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7468"/>
      </w:tblGrid>
      <w:tr w:rsidR="00575AC1" w:rsidRPr="00A3782A" w14:paraId="10DBF608" w14:textId="77777777" w:rsidTr="00C100A1">
        <w:trPr>
          <w:trHeight w:val="365"/>
        </w:trPr>
        <w:tc>
          <w:tcPr>
            <w:tcW w:w="10150" w:type="dxa"/>
            <w:gridSpan w:val="2"/>
            <w:shd w:val="clear" w:color="auto" w:fill="BFBFBF" w:themeFill="background1" w:themeFillShade="BF"/>
            <w:vAlign w:val="center"/>
          </w:tcPr>
          <w:p w14:paraId="6799C308" w14:textId="095E04D9" w:rsidR="00575AC1" w:rsidRPr="00A3782A" w:rsidRDefault="00575AC1" w:rsidP="00283E23">
            <w:pPr>
              <w:numPr>
                <w:ilvl w:val="0"/>
                <w:numId w:val="1"/>
              </w:numPr>
              <w:tabs>
                <w:tab w:val="left" w:pos="567"/>
              </w:tabs>
              <w:ind w:left="567" w:right="139" w:hanging="141"/>
              <w:rPr>
                <w:rFonts w:ascii="Century Gothic" w:hAnsi="Century Gothic" w:cs="Arial"/>
                <w:b/>
                <w:bCs/>
                <w:sz w:val="20"/>
                <w:szCs w:val="20"/>
              </w:rPr>
            </w:pPr>
            <w:r w:rsidRPr="00A3782A">
              <w:rPr>
                <w:rFonts w:ascii="Century Gothic" w:hAnsi="Century Gothic" w:cs="Arial"/>
                <w:b/>
                <w:bCs/>
                <w:sz w:val="20"/>
                <w:szCs w:val="20"/>
              </w:rPr>
              <w:t>IDENTIFICACIÓN DE</w:t>
            </w:r>
            <w:r w:rsidR="00556BFB" w:rsidRPr="00A3782A">
              <w:rPr>
                <w:rFonts w:ascii="Century Gothic" w:hAnsi="Century Gothic" w:cs="Arial"/>
                <w:b/>
                <w:bCs/>
                <w:sz w:val="20"/>
                <w:szCs w:val="20"/>
              </w:rPr>
              <w:t>L INFORME DE SEGUIMIENTO</w:t>
            </w:r>
          </w:p>
        </w:tc>
      </w:tr>
      <w:tr w:rsidR="0092592E" w:rsidRPr="00A3782A" w14:paraId="438F57CE" w14:textId="77777777" w:rsidTr="00C100A1">
        <w:trPr>
          <w:trHeight w:val="251"/>
        </w:trPr>
        <w:tc>
          <w:tcPr>
            <w:tcW w:w="2682" w:type="dxa"/>
            <w:shd w:val="clear" w:color="auto" w:fill="auto"/>
          </w:tcPr>
          <w:p w14:paraId="617A4880" w14:textId="677CCBA9" w:rsidR="00600591" w:rsidRPr="00A3782A" w:rsidRDefault="00013B98" w:rsidP="00600591">
            <w:pPr>
              <w:rPr>
                <w:rFonts w:ascii="Century Gothic" w:hAnsi="Century Gothic" w:cs="Arial"/>
                <w:b/>
                <w:bCs/>
                <w:sz w:val="20"/>
                <w:szCs w:val="20"/>
              </w:rPr>
            </w:pPr>
            <w:r w:rsidRPr="00A3782A">
              <w:rPr>
                <w:rFonts w:ascii="Century Gothic" w:hAnsi="Century Gothic" w:cs="Arial"/>
                <w:b/>
                <w:bCs/>
                <w:sz w:val="20"/>
                <w:szCs w:val="20"/>
              </w:rPr>
              <w:t>Auditor</w:t>
            </w:r>
            <w:r w:rsidR="00EA1E8E" w:rsidRPr="00A3782A">
              <w:rPr>
                <w:rFonts w:ascii="Century Gothic" w:hAnsi="Century Gothic" w:cs="Arial"/>
                <w:b/>
                <w:bCs/>
                <w:sz w:val="20"/>
                <w:szCs w:val="20"/>
              </w:rPr>
              <w:t>es</w:t>
            </w:r>
          </w:p>
        </w:tc>
        <w:tc>
          <w:tcPr>
            <w:tcW w:w="7468" w:type="dxa"/>
            <w:shd w:val="clear" w:color="auto" w:fill="auto"/>
          </w:tcPr>
          <w:p w14:paraId="2E559725" w14:textId="08935E4A" w:rsidR="006B1481" w:rsidRDefault="00DD3CA8" w:rsidP="003757A0">
            <w:pPr>
              <w:jc w:val="both"/>
              <w:rPr>
                <w:rFonts w:ascii="Century Gothic" w:hAnsi="Century Gothic" w:cs="Arial"/>
                <w:sz w:val="20"/>
                <w:szCs w:val="20"/>
              </w:rPr>
            </w:pPr>
            <w:r w:rsidRPr="00A3782A">
              <w:rPr>
                <w:rFonts w:ascii="Century Gothic" w:hAnsi="Century Gothic" w:cs="Arial"/>
                <w:sz w:val="20"/>
                <w:szCs w:val="20"/>
              </w:rPr>
              <w:t>Marisol Murillo Sánchez</w:t>
            </w:r>
            <w:r w:rsidR="00247C40" w:rsidRPr="00A3782A">
              <w:rPr>
                <w:rFonts w:ascii="Century Gothic" w:hAnsi="Century Gothic" w:cs="Arial"/>
                <w:sz w:val="20"/>
                <w:szCs w:val="20"/>
              </w:rPr>
              <w:t xml:space="preserve"> </w:t>
            </w:r>
            <w:r w:rsidR="00221D38">
              <w:rPr>
                <w:rFonts w:ascii="Century Gothic" w:hAnsi="Century Gothic" w:cs="Arial"/>
                <w:sz w:val="20"/>
                <w:szCs w:val="20"/>
              </w:rPr>
              <w:t>–</w:t>
            </w:r>
            <w:r w:rsidR="003757A0" w:rsidRPr="00A3782A">
              <w:rPr>
                <w:rFonts w:ascii="Century Gothic" w:hAnsi="Century Gothic" w:cs="Arial"/>
                <w:sz w:val="20"/>
                <w:szCs w:val="20"/>
              </w:rPr>
              <w:t xml:space="preserve"> Contratist</w:t>
            </w:r>
            <w:r w:rsidR="00221D38">
              <w:rPr>
                <w:rFonts w:ascii="Century Gothic" w:hAnsi="Century Gothic" w:cs="Arial"/>
                <w:sz w:val="20"/>
                <w:szCs w:val="20"/>
              </w:rPr>
              <w:t>a</w:t>
            </w:r>
          </w:p>
          <w:p w14:paraId="2B3C4E29" w14:textId="18950185" w:rsidR="00221D38" w:rsidRPr="00A3782A" w:rsidRDefault="00221D38" w:rsidP="003757A0">
            <w:pPr>
              <w:jc w:val="both"/>
              <w:rPr>
                <w:rFonts w:ascii="Century Gothic" w:hAnsi="Century Gothic" w:cs="Arial"/>
                <w:sz w:val="20"/>
                <w:szCs w:val="20"/>
              </w:rPr>
            </w:pPr>
            <w:r w:rsidRPr="00A3782A">
              <w:rPr>
                <w:rFonts w:ascii="Century Gothic" w:hAnsi="Century Gothic" w:cs="Arial"/>
                <w:sz w:val="20"/>
                <w:szCs w:val="20"/>
              </w:rPr>
              <w:t>Eliana Duarte Díaz – Profesional Universitario</w:t>
            </w:r>
          </w:p>
        </w:tc>
      </w:tr>
      <w:tr w:rsidR="00575AC1" w:rsidRPr="00A3782A" w14:paraId="50599BBC" w14:textId="77777777" w:rsidTr="00C100A1">
        <w:trPr>
          <w:trHeight w:val="541"/>
        </w:trPr>
        <w:tc>
          <w:tcPr>
            <w:tcW w:w="2682" w:type="dxa"/>
            <w:shd w:val="clear" w:color="auto" w:fill="auto"/>
            <w:vAlign w:val="center"/>
          </w:tcPr>
          <w:p w14:paraId="6D285CAA" w14:textId="5B57C461" w:rsidR="00575AC1" w:rsidRPr="00A3782A" w:rsidRDefault="00DF28C0" w:rsidP="00600591">
            <w:pPr>
              <w:rPr>
                <w:rFonts w:ascii="Century Gothic" w:hAnsi="Century Gothic" w:cs="Arial"/>
                <w:b/>
                <w:bCs/>
                <w:sz w:val="20"/>
                <w:szCs w:val="20"/>
                <w:lang w:val="pt-BR"/>
              </w:rPr>
            </w:pPr>
            <w:r w:rsidRPr="00A3782A">
              <w:rPr>
                <w:rFonts w:ascii="Century Gothic" w:hAnsi="Century Gothic" w:cs="Arial"/>
                <w:b/>
                <w:bCs/>
                <w:sz w:val="20"/>
                <w:szCs w:val="20"/>
                <w:lang w:val="pt-BR"/>
              </w:rPr>
              <w:t>Informe</w:t>
            </w:r>
          </w:p>
        </w:tc>
        <w:tc>
          <w:tcPr>
            <w:tcW w:w="7468" w:type="dxa"/>
            <w:shd w:val="clear" w:color="auto" w:fill="auto"/>
            <w:vAlign w:val="center"/>
          </w:tcPr>
          <w:p w14:paraId="4077D600" w14:textId="50A5EC0D" w:rsidR="00575AC1" w:rsidRPr="00A3782A" w:rsidRDefault="00DF28C0" w:rsidP="004F7F12">
            <w:pPr>
              <w:jc w:val="both"/>
              <w:rPr>
                <w:rFonts w:ascii="Century Gothic" w:hAnsi="Century Gothic" w:cs="Arial"/>
                <w:sz w:val="20"/>
                <w:szCs w:val="20"/>
              </w:rPr>
            </w:pPr>
            <w:r w:rsidRPr="00A3782A">
              <w:rPr>
                <w:rFonts w:ascii="Century Gothic" w:hAnsi="Century Gothic" w:cs="Arial"/>
                <w:sz w:val="20"/>
                <w:szCs w:val="20"/>
              </w:rPr>
              <w:t xml:space="preserve">Informe de </w:t>
            </w:r>
            <w:r w:rsidR="00247C40" w:rsidRPr="00A3782A">
              <w:rPr>
                <w:rFonts w:ascii="Century Gothic" w:hAnsi="Century Gothic" w:cs="Arial"/>
                <w:sz w:val="20"/>
                <w:szCs w:val="20"/>
              </w:rPr>
              <w:t>Austeridad del Gasto</w:t>
            </w:r>
          </w:p>
        </w:tc>
      </w:tr>
      <w:tr w:rsidR="0092592E" w:rsidRPr="00A3782A" w14:paraId="0FCE7EFB" w14:textId="77777777" w:rsidTr="00C100A1">
        <w:trPr>
          <w:trHeight w:val="832"/>
        </w:trPr>
        <w:tc>
          <w:tcPr>
            <w:tcW w:w="2682" w:type="dxa"/>
            <w:shd w:val="clear" w:color="auto" w:fill="auto"/>
          </w:tcPr>
          <w:p w14:paraId="2B99BB57" w14:textId="77777777" w:rsidR="00EE271D" w:rsidRPr="00A3782A" w:rsidRDefault="00EE271D" w:rsidP="00600591">
            <w:pPr>
              <w:rPr>
                <w:rFonts w:ascii="Century Gothic" w:hAnsi="Century Gothic" w:cs="Arial"/>
                <w:b/>
                <w:bCs/>
                <w:sz w:val="20"/>
                <w:szCs w:val="20"/>
              </w:rPr>
            </w:pPr>
          </w:p>
          <w:p w14:paraId="43B4CEEC" w14:textId="77777777" w:rsidR="00600591" w:rsidRPr="00A3782A" w:rsidRDefault="00600591" w:rsidP="00600591">
            <w:pPr>
              <w:rPr>
                <w:rFonts w:ascii="Century Gothic" w:hAnsi="Century Gothic" w:cs="Arial"/>
                <w:b/>
                <w:bCs/>
                <w:sz w:val="20"/>
                <w:szCs w:val="20"/>
              </w:rPr>
            </w:pPr>
            <w:r w:rsidRPr="00A3782A">
              <w:rPr>
                <w:rFonts w:ascii="Century Gothic" w:hAnsi="Century Gothic" w:cs="Arial"/>
                <w:b/>
                <w:bCs/>
                <w:sz w:val="20"/>
                <w:szCs w:val="20"/>
              </w:rPr>
              <w:t>Objetivo General</w:t>
            </w:r>
          </w:p>
        </w:tc>
        <w:tc>
          <w:tcPr>
            <w:tcW w:w="7468" w:type="dxa"/>
            <w:shd w:val="clear" w:color="auto" w:fill="auto"/>
          </w:tcPr>
          <w:p w14:paraId="1987F4FE" w14:textId="16C413D9" w:rsidR="00DD3CA8" w:rsidRPr="00A3782A" w:rsidRDefault="00247C40" w:rsidP="00247C40">
            <w:pPr>
              <w:jc w:val="both"/>
              <w:rPr>
                <w:rFonts w:ascii="Century Gothic" w:hAnsi="Century Gothic" w:cs="Arial"/>
                <w:bCs/>
                <w:sz w:val="20"/>
                <w:szCs w:val="20"/>
              </w:rPr>
            </w:pPr>
            <w:r w:rsidRPr="00A3782A">
              <w:rPr>
                <w:rFonts w:ascii="Century Gothic" w:hAnsi="Century Gothic" w:cs="Arial"/>
                <w:bCs/>
                <w:sz w:val="20"/>
                <w:szCs w:val="20"/>
              </w:rPr>
              <w:t>Verificar la observancia de la normatividad vigente en materia de austeridad en el gasto, documentando las variaciones relevantes en monto y concepto y con base en el análisis efectuado, proponer recomendaciones o mejores prácticas</w:t>
            </w:r>
            <w:r w:rsidR="005B7E39" w:rsidRPr="00A3782A">
              <w:rPr>
                <w:rFonts w:ascii="Century Gothic" w:hAnsi="Century Gothic" w:cs="Arial"/>
                <w:bCs/>
                <w:sz w:val="20"/>
                <w:szCs w:val="20"/>
              </w:rPr>
              <w:t xml:space="preserve"> en la SED.</w:t>
            </w:r>
          </w:p>
        </w:tc>
      </w:tr>
      <w:tr w:rsidR="0092592E" w:rsidRPr="00A3782A" w14:paraId="67EC6148" w14:textId="77777777" w:rsidTr="00C100A1">
        <w:trPr>
          <w:trHeight w:val="277"/>
        </w:trPr>
        <w:tc>
          <w:tcPr>
            <w:tcW w:w="2682" w:type="dxa"/>
            <w:shd w:val="clear" w:color="auto" w:fill="auto"/>
            <w:vAlign w:val="center"/>
          </w:tcPr>
          <w:p w14:paraId="7FEA1A54" w14:textId="77777777" w:rsidR="00600591" w:rsidRPr="00A3782A" w:rsidRDefault="00600591" w:rsidP="00DD3CA8">
            <w:pPr>
              <w:rPr>
                <w:rFonts w:ascii="Century Gothic" w:hAnsi="Century Gothic" w:cs="Arial"/>
                <w:b/>
                <w:bCs/>
                <w:sz w:val="20"/>
                <w:szCs w:val="20"/>
              </w:rPr>
            </w:pPr>
            <w:r w:rsidRPr="00A3782A">
              <w:rPr>
                <w:rFonts w:ascii="Century Gothic" w:hAnsi="Century Gothic" w:cs="Arial"/>
                <w:b/>
                <w:bCs/>
                <w:sz w:val="20"/>
                <w:szCs w:val="20"/>
              </w:rPr>
              <w:t>Alcance</w:t>
            </w:r>
            <w:r w:rsidR="001A6A9E" w:rsidRPr="00A3782A">
              <w:rPr>
                <w:rFonts w:ascii="Century Gothic" w:hAnsi="Century Gothic" w:cs="Arial"/>
                <w:b/>
                <w:bCs/>
                <w:sz w:val="20"/>
                <w:szCs w:val="20"/>
              </w:rPr>
              <w:t xml:space="preserve"> </w:t>
            </w:r>
          </w:p>
        </w:tc>
        <w:tc>
          <w:tcPr>
            <w:tcW w:w="7468" w:type="dxa"/>
            <w:shd w:val="clear" w:color="auto" w:fill="auto"/>
          </w:tcPr>
          <w:p w14:paraId="5300FCBB" w14:textId="533A99DA" w:rsidR="000C54F1" w:rsidRPr="00A3782A" w:rsidRDefault="00247C40" w:rsidP="008249F1">
            <w:pPr>
              <w:jc w:val="both"/>
              <w:rPr>
                <w:rFonts w:ascii="Century Gothic" w:hAnsi="Century Gothic" w:cs="Arial"/>
                <w:bCs/>
                <w:sz w:val="20"/>
                <w:szCs w:val="20"/>
              </w:rPr>
            </w:pPr>
            <w:r w:rsidRPr="00A3782A">
              <w:rPr>
                <w:rFonts w:ascii="Century Gothic" w:hAnsi="Century Gothic" w:cs="Arial"/>
                <w:bCs/>
                <w:sz w:val="20"/>
                <w:szCs w:val="20"/>
              </w:rPr>
              <w:t>Se realizó seguimiento al cumplimiento de los lineamientos establecidos en la normatividad vigente relacionados con la austeridad en el gasto, considerando los gastos señalados en los objetivos para el nivel central de</w:t>
            </w:r>
            <w:r w:rsidR="008D39E0">
              <w:rPr>
                <w:rFonts w:ascii="Century Gothic" w:hAnsi="Century Gothic" w:cs="Arial"/>
                <w:bCs/>
                <w:sz w:val="20"/>
                <w:szCs w:val="20"/>
              </w:rPr>
              <w:t>l</w:t>
            </w:r>
            <w:r w:rsidRPr="00A3782A">
              <w:rPr>
                <w:rFonts w:ascii="Century Gothic" w:hAnsi="Century Gothic" w:cs="Arial"/>
                <w:bCs/>
                <w:sz w:val="20"/>
                <w:szCs w:val="20"/>
              </w:rPr>
              <w:t xml:space="preserve"> </w:t>
            </w:r>
            <w:r w:rsidR="008678FF">
              <w:rPr>
                <w:rFonts w:ascii="Century Gothic" w:hAnsi="Century Gothic" w:cs="Arial"/>
                <w:bCs/>
                <w:sz w:val="20"/>
                <w:szCs w:val="20"/>
              </w:rPr>
              <w:t>tercer trimestre</w:t>
            </w:r>
            <w:r w:rsidRPr="00A3782A">
              <w:rPr>
                <w:rFonts w:ascii="Century Gothic" w:hAnsi="Century Gothic" w:cs="Arial"/>
                <w:bCs/>
                <w:sz w:val="20"/>
                <w:szCs w:val="20"/>
              </w:rPr>
              <w:t xml:space="preserve"> de 2020. Este informe no hace alusión a los gastos de administración realizados desde el nivel institucional ni con Fondos de Servicios Educativos</w:t>
            </w:r>
            <w:r w:rsidR="005B7E39" w:rsidRPr="00A3782A">
              <w:rPr>
                <w:rFonts w:ascii="Century Gothic" w:hAnsi="Century Gothic" w:cs="Arial"/>
                <w:bCs/>
                <w:sz w:val="20"/>
                <w:szCs w:val="20"/>
              </w:rPr>
              <w:t xml:space="preserve"> – F.S.E.</w:t>
            </w:r>
          </w:p>
        </w:tc>
      </w:tr>
      <w:tr w:rsidR="00395BB1" w:rsidRPr="00A3782A" w14:paraId="08161A7B" w14:textId="77777777" w:rsidTr="00C100A1">
        <w:trPr>
          <w:trHeight w:val="277"/>
        </w:trPr>
        <w:tc>
          <w:tcPr>
            <w:tcW w:w="2682" w:type="dxa"/>
            <w:shd w:val="clear" w:color="auto" w:fill="auto"/>
            <w:vAlign w:val="center"/>
          </w:tcPr>
          <w:p w14:paraId="74B98A89" w14:textId="6E9790D6" w:rsidR="00395BB1" w:rsidRPr="00A3782A" w:rsidRDefault="00395BB1" w:rsidP="00DD3CA8">
            <w:pPr>
              <w:rPr>
                <w:rFonts w:ascii="Century Gothic" w:hAnsi="Century Gothic" w:cs="Arial"/>
                <w:b/>
                <w:bCs/>
                <w:sz w:val="20"/>
                <w:szCs w:val="20"/>
              </w:rPr>
            </w:pPr>
            <w:r w:rsidRPr="00A3782A">
              <w:rPr>
                <w:rFonts w:ascii="Century Gothic" w:hAnsi="Century Gothic" w:cs="Arial"/>
                <w:b/>
                <w:bCs/>
                <w:sz w:val="20"/>
                <w:szCs w:val="20"/>
              </w:rPr>
              <w:t>Metodología</w:t>
            </w:r>
          </w:p>
        </w:tc>
        <w:tc>
          <w:tcPr>
            <w:tcW w:w="7468" w:type="dxa"/>
            <w:shd w:val="clear" w:color="auto" w:fill="auto"/>
          </w:tcPr>
          <w:p w14:paraId="0D04B165" w14:textId="248BBB00" w:rsidR="00395BB1" w:rsidRPr="00A3782A" w:rsidRDefault="00395BB1" w:rsidP="008249F1">
            <w:pPr>
              <w:jc w:val="both"/>
              <w:rPr>
                <w:rFonts w:ascii="Century Gothic" w:hAnsi="Century Gothic" w:cs="Arial"/>
                <w:bCs/>
                <w:sz w:val="20"/>
                <w:szCs w:val="20"/>
              </w:rPr>
            </w:pPr>
            <w:r w:rsidRPr="00A3782A">
              <w:rPr>
                <w:rFonts w:ascii="Century Gothic" w:hAnsi="Century Gothic" w:cs="Arial"/>
                <w:sz w:val="20"/>
                <w:szCs w:val="20"/>
              </w:rPr>
              <w:t xml:space="preserve">La Oficina de Control Interno solicitó informes de austeridad en el gasto a las dependencias de Dirección de Talento Humano, Dirección de Contratos, Oficina de Nómina, Oficina Asesora de Comunicación y Prensa, Dirección de Servicios Administrativos, Oficina Asesora de Planeación y Dirección Financiera, evaluó la información suministrada, analizó el comportamiento de los rubros de gasto, generando informe de resultados de la evaluación y proponiendo alternativas para el mejoramiento en el comportamiento de los rubros cobijados por la normatividad vigente de austeridad en el gasto.  </w:t>
            </w:r>
          </w:p>
        </w:tc>
      </w:tr>
      <w:tr w:rsidR="006861B8" w:rsidRPr="00A3782A" w14:paraId="723E70A4" w14:textId="77777777" w:rsidTr="00C100A1">
        <w:trPr>
          <w:trHeight w:val="282"/>
        </w:trPr>
        <w:tc>
          <w:tcPr>
            <w:tcW w:w="10150" w:type="dxa"/>
            <w:gridSpan w:val="2"/>
            <w:shd w:val="clear" w:color="auto" w:fill="auto"/>
          </w:tcPr>
          <w:p w14:paraId="725CEEB4" w14:textId="77777777" w:rsidR="00A83E64" w:rsidRPr="00A3782A" w:rsidRDefault="006861B8" w:rsidP="0078081E">
            <w:pPr>
              <w:numPr>
                <w:ilvl w:val="0"/>
                <w:numId w:val="1"/>
              </w:numPr>
              <w:tabs>
                <w:tab w:val="left" w:pos="567"/>
              </w:tabs>
              <w:ind w:left="426" w:right="139" w:firstLine="0"/>
              <w:rPr>
                <w:rFonts w:ascii="Century Gothic" w:hAnsi="Century Gothic" w:cs="Arial"/>
                <w:b/>
                <w:bCs/>
                <w:sz w:val="20"/>
                <w:szCs w:val="20"/>
              </w:rPr>
            </w:pPr>
            <w:r w:rsidRPr="00A3782A">
              <w:rPr>
                <w:rFonts w:ascii="Century Gothic" w:hAnsi="Century Gothic" w:cs="Arial"/>
                <w:b/>
                <w:bCs/>
                <w:sz w:val="20"/>
                <w:szCs w:val="20"/>
              </w:rPr>
              <w:t xml:space="preserve">RESULTADOS </w:t>
            </w:r>
          </w:p>
        </w:tc>
      </w:tr>
      <w:tr w:rsidR="006861B8" w:rsidRPr="00A3782A" w14:paraId="77606322" w14:textId="77777777" w:rsidTr="00376315">
        <w:tblPrEx>
          <w:tblCellMar>
            <w:left w:w="70" w:type="dxa"/>
            <w:right w:w="70" w:type="dxa"/>
          </w:tblCellMar>
        </w:tblPrEx>
        <w:tc>
          <w:tcPr>
            <w:tcW w:w="10150" w:type="dxa"/>
            <w:gridSpan w:val="2"/>
            <w:shd w:val="clear" w:color="auto" w:fill="auto"/>
          </w:tcPr>
          <w:p w14:paraId="20C9E2BA" w14:textId="77777777" w:rsidR="00376315" w:rsidRPr="00A3782A" w:rsidRDefault="00376315" w:rsidP="00376315">
            <w:pPr>
              <w:jc w:val="both"/>
              <w:rPr>
                <w:rFonts w:ascii="Century Gothic" w:hAnsi="Century Gothic" w:cs="Arial"/>
                <w:bCs/>
                <w:sz w:val="20"/>
                <w:szCs w:val="20"/>
              </w:rPr>
            </w:pPr>
            <w:r w:rsidRPr="00A3782A">
              <w:rPr>
                <w:rFonts w:ascii="Century Gothic" w:hAnsi="Century Gothic" w:cs="Arial"/>
                <w:bCs/>
                <w:sz w:val="20"/>
                <w:szCs w:val="20"/>
              </w:rPr>
              <w:t xml:space="preserve">El presente informe de austeridad del gasto muestra el resultado en la ejecución de gastos de la Secretaria de Educación del Distrito en el </w:t>
            </w:r>
            <w:r>
              <w:rPr>
                <w:rFonts w:ascii="Century Gothic" w:hAnsi="Century Gothic" w:cs="Arial"/>
                <w:bCs/>
                <w:sz w:val="20"/>
                <w:szCs w:val="20"/>
              </w:rPr>
              <w:t>tercer trimestre</w:t>
            </w:r>
            <w:r w:rsidRPr="00A3782A">
              <w:rPr>
                <w:rFonts w:ascii="Century Gothic" w:hAnsi="Century Gothic" w:cs="Arial"/>
                <w:bCs/>
                <w:sz w:val="20"/>
                <w:szCs w:val="20"/>
              </w:rPr>
              <w:t xml:space="preserve"> de 2020 frente al </w:t>
            </w:r>
            <w:r>
              <w:rPr>
                <w:rFonts w:ascii="Century Gothic" w:hAnsi="Century Gothic" w:cs="Arial"/>
                <w:bCs/>
                <w:sz w:val="20"/>
                <w:szCs w:val="20"/>
              </w:rPr>
              <w:t>tercer trimestre</w:t>
            </w:r>
            <w:r w:rsidRPr="00A3782A">
              <w:rPr>
                <w:rFonts w:ascii="Century Gothic" w:hAnsi="Century Gothic" w:cs="Arial"/>
                <w:bCs/>
                <w:sz w:val="20"/>
                <w:szCs w:val="20"/>
              </w:rPr>
              <w:t xml:space="preserve"> de la vigencia anterior.  La siguiente tabla muestra el resumen de las variaciones presentadas en </w:t>
            </w:r>
            <w:r>
              <w:rPr>
                <w:rFonts w:ascii="Century Gothic" w:hAnsi="Century Gothic" w:cs="Arial"/>
                <w:bCs/>
                <w:sz w:val="20"/>
                <w:szCs w:val="20"/>
              </w:rPr>
              <w:t>el periodo</w:t>
            </w:r>
            <w:r w:rsidRPr="00A3782A">
              <w:rPr>
                <w:rFonts w:ascii="Century Gothic" w:hAnsi="Century Gothic" w:cs="Arial"/>
                <w:bCs/>
                <w:sz w:val="20"/>
                <w:szCs w:val="20"/>
              </w:rPr>
              <w:t>:</w:t>
            </w:r>
          </w:p>
          <w:p w14:paraId="6F1CD06A" w14:textId="77777777" w:rsidR="00376315" w:rsidRPr="00A3782A" w:rsidRDefault="00376315" w:rsidP="0085307C">
            <w:pPr>
              <w:jc w:val="both"/>
              <w:rPr>
                <w:rFonts w:ascii="Century Gothic" w:hAnsi="Century Gothic" w:cs="Arial"/>
                <w:bCs/>
                <w:sz w:val="20"/>
                <w:szCs w:val="20"/>
              </w:rPr>
            </w:pPr>
          </w:p>
          <w:p w14:paraId="05E7CCD8" w14:textId="68170A3A" w:rsidR="00EB2363" w:rsidRDefault="00EB2363" w:rsidP="00EB2363">
            <w:pPr>
              <w:jc w:val="center"/>
              <w:rPr>
                <w:rFonts w:ascii="Century Gothic" w:hAnsi="Century Gothic" w:cs="Arial"/>
                <w:i/>
                <w:noProof/>
                <w:sz w:val="16"/>
                <w:szCs w:val="16"/>
                <w:lang w:val="es-CO" w:eastAsia="es-CO"/>
              </w:rPr>
            </w:pPr>
            <w:r w:rsidRPr="00A3782A">
              <w:rPr>
                <w:rFonts w:ascii="Century Gothic" w:hAnsi="Century Gothic" w:cs="Arial"/>
                <w:i/>
                <w:sz w:val="16"/>
                <w:szCs w:val="16"/>
              </w:rPr>
              <w:t xml:space="preserve">Tabla No. 1 - </w:t>
            </w:r>
            <w:r w:rsidRPr="00A3782A">
              <w:rPr>
                <w:rFonts w:ascii="Century Gothic" w:hAnsi="Century Gothic" w:cs="Arial"/>
                <w:i/>
                <w:noProof/>
                <w:sz w:val="16"/>
                <w:szCs w:val="16"/>
                <w:lang w:val="es-CO" w:eastAsia="es-CO"/>
              </w:rPr>
              <w:t xml:space="preserve">Comparación Cualitativa del Comportamiento de los Rubros Analizados para el </w:t>
            </w:r>
            <w:r w:rsidR="008678FF">
              <w:rPr>
                <w:rFonts w:ascii="Century Gothic" w:hAnsi="Century Gothic" w:cs="Arial"/>
                <w:i/>
                <w:noProof/>
                <w:sz w:val="16"/>
                <w:szCs w:val="16"/>
                <w:lang w:val="es-CO" w:eastAsia="es-CO"/>
              </w:rPr>
              <w:t>tercer trimestre</w:t>
            </w:r>
            <w:r w:rsidRPr="00A3782A">
              <w:rPr>
                <w:rFonts w:ascii="Century Gothic" w:hAnsi="Century Gothic" w:cs="Arial"/>
                <w:i/>
                <w:noProof/>
                <w:sz w:val="16"/>
                <w:szCs w:val="16"/>
                <w:lang w:val="es-CO" w:eastAsia="es-CO"/>
              </w:rPr>
              <w:t xml:space="preserve"> 20</w:t>
            </w:r>
            <w:r w:rsidR="0089340E">
              <w:rPr>
                <w:rFonts w:ascii="Century Gothic" w:hAnsi="Century Gothic" w:cs="Arial"/>
                <w:i/>
                <w:noProof/>
                <w:sz w:val="16"/>
                <w:szCs w:val="16"/>
                <w:lang w:val="es-CO" w:eastAsia="es-CO"/>
              </w:rPr>
              <w:t>19</w:t>
            </w:r>
            <w:r w:rsidRPr="00A3782A">
              <w:rPr>
                <w:rFonts w:ascii="Century Gothic" w:hAnsi="Century Gothic" w:cs="Arial"/>
                <w:i/>
                <w:noProof/>
                <w:sz w:val="16"/>
                <w:szCs w:val="16"/>
                <w:lang w:val="es-CO" w:eastAsia="es-CO"/>
              </w:rPr>
              <w:t xml:space="preserve"> vs 20</w:t>
            </w:r>
            <w:r w:rsidR="0089340E">
              <w:rPr>
                <w:rFonts w:ascii="Century Gothic" w:hAnsi="Century Gothic" w:cs="Arial"/>
                <w:i/>
                <w:noProof/>
                <w:sz w:val="16"/>
                <w:szCs w:val="16"/>
                <w:lang w:val="es-CO" w:eastAsia="es-CO"/>
              </w:rPr>
              <w:t>20</w:t>
            </w:r>
          </w:p>
          <w:p w14:paraId="56F03A8C" w14:textId="77777777" w:rsidR="00376315" w:rsidRPr="00A3782A" w:rsidRDefault="00376315" w:rsidP="00EB2363">
            <w:pPr>
              <w:jc w:val="center"/>
              <w:rPr>
                <w:rFonts w:ascii="Century Gothic" w:hAnsi="Century Gothic"/>
                <w:i/>
                <w:noProof/>
                <w:sz w:val="16"/>
                <w:szCs w:val="16"/>
                <w:lang w:val="es-CO" w:eastAsia="es-CO"/>
              </w:rPr>
            </w:pPr>
          </w:p>
          <w:p w14:paraId="50CCB608" w14:textId="3B21097C" w:rsidR="00982325" w:rsidRPr="00A63E5C" w:rsidRDefault="00EB2363" w:rsidP="00EB2363">
            <w:pPr>
              <w:jc w:val="center"/>
              <w:rPr>
                <w:noProof/>
                <w:lang w:eastAsia="es-CO"/>
              </w:rPr>
            </w:pPr>
            <w:r w:rsidRPr="00A3782A">
              <w:rPr>
                <w:rFonts w:ascii="Century Gothic" w:hAnsi="Century Gothic" w:cs="Arial"/>
                <w:i/>
                <w:color w:val="222A35" w:themeColor="text2" w:themeShade="80"/>
                <w:sz w:val="20"/>
                <w:szCs w:val="20"/>
              </w:rPr>
              <w:t xml:space="preserve"> </w:t>
            </w:r>
            <w:r w:rsidR="00A63E5C">
              <w:rPr>
                <w:noProof/>
              </w:rPr>
              <w:drawing>
                <wp:inline distT="0" distB="0" distL="0" distR="0" wp14:anchorId="7D759E3A" wp14:editId="24442284">
                  <wp:extent cx="5971540" cy="19596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1540" cy="1959610"/>
                          </a:xfrm>
                          <a:prstGeom prst="rect">
                            <a:avLst/>
                          </a:prstGeom>
                        </pic:spPr>
                      </pic:pic>
                    </a:graphicData>
                  </a:graphic>
                </wp:inline>
              </w:drawing>
            </w:r>
          </w:p>
          <w:p w14:paraId="6B02BC81" w14:textId="398A7BFF" w:rsidR="00F14E9B" w:rsidRDefault="00376315" w:rsidP="00376315">
            <w:pPr>
              <w:rPr>
                <w:rFonts w:ascii="Century Gothic" w:eastAsiaTheme="majorEastAsia" w:hAnsi="Century Gothic" w:cs="Arial"/>
                <w:bCs/>
                <w:i/>
                <w:sz w:val="16"/>
                <w:szCs w:val="16"/>
                <w:lang w:val="es-CO"/>
              </w:rPr>
            </w:pPr>
            <w:r>
              <w:rPr>
                <w:rFonts w:ascii="Century Gothic" w:eastAsiaTheme="majorEastAsia" w:hAnsi="Century Gothic" w:cs="Arial"/>
                <w:bCs/>
                <w:i/>
                <w:sz w:val="16"/>
                <w:szCs w:val="16"/>
                <w:lang w:val="es-CO"/>
              </w:rPr>
              <w:t xml:space="preserve">*A la fecha del informe la Dirección de Servicios Administrativos no suministró la información correspondiente a la facturación de los meses de agosto y septiembre del presente año, cifras que quedan pendientes para incluir en el próximo trimestre de 2020. </w:t>
            </w:r>
          </w:p>
          <w:p w14:paraId="2EF59D60" w14:textId="77777777" w:rsidR="00376315" w:rsidRDefault="00376315" w:rsidP="00376315">
            <w:pPr>
              <w:rPr>
                <w:rFonts w:ascii="Century Gothic" w:eastAsiaTheme="majorEastAsia" w:hAnsi="Century Gothic" w:cs="Arial"/>
                <w:bCs/>
                <w:i/>
                <w:sz w:val="16"/>
                <w:szCs w:val="16"/>
                <w:lang w:val="es-CO"/>
              </w:rPr>
            </w:pPr>
          </w:p>
          <w:p w14:paraId="2BAB7FDF" w14:textId="1C287393" w:rsidR="00EB2363" w:rsidRDefault="00EB2363" w:rsidP="00EB2363">
            <w:pPr>
              <w:jc w:val="center"/>
              <w:rPr>
                <w:rFonts w:ascii="Century Gothic" w:eastAsiaTheme="majorEastAsia" w:hAnsi="Century Gothic" w:cs="Arial"/>
                <w:bCs/>
                <w:i/>
                <w:sz w:val="16"/>
                <w:szCs w:val="16"/>
                <w:lang w:val="es-CO"/>
              </w:rPr>
            </w:pPr>
            <w:r w:rsidRPr="00A3782A">
              <w:rPr>
                <w:rFonts w:ascii="Century Gothic" w:eastAsiaTheme="majorEastAsia" w:hAnsi="Century Gothic" w:cs="Arial"/>
                <w:bCs/>
                <w:i/>
                <w:sz w:val="16"/>
                <w:szCs w:val="16"/>
                <w:lang w:val="es-CO"/>
              </w:rPr>
              <w:t>Elaborado por</w:t>
            </w:r>
            <w:r w:rsidR="007E75C5">
              <w:rPr>
                <w:rFonts w:ascii="Century Gothic" w:eastAsiaTheme="majorEastAsia" w:hAnsi="Century Gothic" w:cs="Arial"/>
                <w:bCs/>
                <w:i/>
                <w:sz w:val="16"/>
                <w:szCs w:val="16"/>
                <w:lang w:val="es-CO"/>
              </w:rPr>
              <w:t xml:space="preserve"> </w:t>
            </w:r>
            <w:r w:rsidRPr="00A3782A">
              <w:rPr>
                <w:rFonts w:ascii="Century Gothic" w:eastAsiaTheme="majorEastAsia" w:hAnsi="Century Gothic" w:cs="Arial"/>
                <w:bCs/>
                <w:i/>
                <w:sz w:val="16"/>
                <w:szCs w:val="16"/>
                <w:lang w:val="es-CO"/>
              </w:rPr>
              <w:t>auditor</w:t>
            </w:r>
            <w:r w:rsidR="00015BE6">
              <w:rPr>
                <w:rFonts w:ascii="Century Gothic" w:eastAsiaTheme="majorEastAsia" w:hAnsi="Century Gothic" w:cs="Arial"/>
                <w:bCs/>
                <w:i/>
                <w:sz w:val="16"/>
                <w:szCs w:val="16"/>
                <w:lang w:val="es-CO"/>
              </w:rPr>
              <w:t>ia</w:t>
            </w:r>
            <w:r w:rsidRPr="00A3782A">
              <w:rPr>
                <w:rFonts w:ascii="Century Gothic" w:eastAsiaTheme="majorEastAsia" w:hAnsi="Century Gothic" w:cs="Arial"/>
                <w:bCs/>
                <w:i/>
                <w:sz w:val="16"/>
                <w:szCs w:val="16"/>
                <w:lang w:val="es-CO"/>
              </w:rPr>
              <w:t xml:space="preserve"> OCI. Fuente: Informe Dirección de Contratos, Dirección Financiera, Dirección de Talento Humano, Oficina de Nómina, Dirección de Servicios Administrativos, Oficina Asesora de Comunicación y Prensa, Oficina Asesora de Planeación, Trimestre </w:t>
            </w:r>
            <w:r w:rsidR="00402ACF">
              <w:rPr>
                <w:rFonts w:ascii="Century Gothic" w:eastAsiaTheme="majorEastAsia" w:hAnsi="Century Gothic" w:cs="Arial"/>
                <w:bCs/>
                <w:i/>
                <w:sz w:val="16"/>
                <w:szCs w:val="16"/>
                <w:lang w:val="es-CO"/>
              </w:rPr>
              <w:t>I</w:t>
            </w:r>
            <w:r w:rsidRPr="00A3782A">
              <w:rPr>
                <w:rFonts w:ascii="Century Gothic" w:eastAsiaTheme="majorEastAsia" w:hAnsi="Century Gothic" w:cs="Arial"/>
                <w:bCs/>
                <w:i/>
                <w:sz w:val="16"/>
                <w:szCs w:val="16"/>
                <w:lang w:val="es-CO"/>
              </w:rPr>
              <w:t>I</w:t>
            </w:r>
            <w:r w:rsidR="008678FF">
              <w:rPr>
                <w:rFonts w:ascii="Century Gothic" w:eastAsiaTheme="majorEastAsia" w:hAnsi="Century Gothic" w:cs="Arial"/>
                <w:bCs/>
                <w:i/>
                <w:sz w:val="16"/>
                <w:szCs w:val="16"/>
                <w:lang w:val="es-CO"/>
              </w:rPr>
              <w:t xml:space="preserve">I </w:t>
            </w:r>
            <w:r w:rsidRPr="00A3782A">
              <w:rPr>
                <w:rFonts w:ascii="Century Gothic" w:eastAsiaTheme="majorEastAsia" w:hAnsi="Century Gothic" w:cs="Arial"/>
                <w:bCs/>
                <w:i/>
                <w:sz w:val="16"/>
                <w:szCs w:val="16"/>
                <w:lang w:val="es-CO"/>
              </w:rPr>
              <w:t>de 20</w:t>
            </w:r>
            <w:r w:rsidR="0089340E">
              <w:rPr>
                <w:rFonts w:ascii="Century Gothic" w:eastAsiaTheme="majorEastAsia" w:hAnsi="Century Gothic" w:cs="Arial"/>
                <w:bCs/>
                <w:i/>
                <w:sz w:val="16"/>
                <w:szCs w:val="16"/>
                <w:lang w:val="es-CO"/>
              </w:rPr>
              <w:t>19</w:t>
            </w:r>
            <w:r w:rsidRPr="00A3782A">
              <w:rPr>
                <w:rFonts w:ascii="Century Gothic" w:eastAsiaTheme="majorEastAsia" w:hAnsi="Century Gothic" w:cs="Arial"/>
                <w:bCs/>
                <w:i/>
                <w:sz w:val="16"/>
                <w:szCs w:val="16"/>
                <w:lang w:val="es-CO"/>
              </w:rPr>
              <w:t xml:space="preserve"> - 20</w:t>
            </w:r>
            <w:r w:rsidR="0089340E">
              <w:rPr>
                <w:rFonts w:ascii="Century Gothic" w:eastAsiaTheme="majorEastAsia" w:hAnsi="Century Gothic" w:cs="Arial"/>
                <w:bCs/>
                <w:i/>
                <w:sz w:val="16"/>
                <w:szCs w:val="16"/>
                <w:lang w:val="es-CO"/>
              </w:rPr>
              <w:t>20</w:t>
            </w:r>
            <w:r w:rsidRPr="00A3782A">
              <w:rPr>
                <w:rFonts w:ascii="Century Gothic" w:eastAsiaTheme="majorEastAsia" w:hAnsi="Century Gothic" w:cs="Arial"/>
                <w:bCs/>
                <w:i/>
                <w:sz w:val="16"/>
                <w:szCs w:val="16"/>
                <w:lang w:val="es-CO"/>
              </w:rPr>
              <w:t>.</w:t>
            </w:r>
          </w:p>
          <w:p w14:paraId="6F76D91F" w14:textId="123D1186" w:rsidR="00516076" w:rsidRDefault="00516076" w:rsidP="00EB2363">
            <w:pPr>
              <w:jc w:val="center"/>
              <w:rPr>
                <w:rFonts w:ascii="Century Gothic" w:eastAsiaTheme="majorEastAsia" w:hAnsi="Century Gothic" w:cs="Arial"/>
                <w:bCs/>
                <w:i/>
                <w:sz w:val="16"/>
                <w:szCs w:val="16"/>
                <w:lang w:val="es-CO"/>
              </w:rPr>
            </w:pPr>
          </w:p>
          <w:p w14:paraId="6D3288CE" w14:textId="77777777" w:rsidR="003270D5" w:rsidRDefault="001D6A7A" w:rsidP="003270D5">
            <w:pPr>
              <w:pStyle w:val="Prrafodelista"/>
              <w:autoSpaceDE w:val="0"/>
              <w:autoSpaceDN w:val="0"/>
              <w:adjustRightInd w:val="0"/>
              <w:ind w:left="0"/>
              <w:jc w:val="both"/>
              <w:rPr>
                <w:rFonts w:ascii="Century Gothic" w:hAnsi="Century Gothic" w:cs="Arial"/>
                <w:sz w:val="20"/>
                <w:szCs w:val="20"/>
              </w:rPr>
            </w:pPr>
            <w:r w:rsidRPr="00380993">
              <w:rPr>
                <w:rFonts w:ascii="Century Gothic" w:hAnsi="Century Gothic" w:cs="Arial"/>
                <w:sz w:val="20"/>
                <w:szCs w:val="20"/>
              </w:rPr>
              <w:lastRenderedPageBreak/>
              <w:t xml:space="preserve">Los incrementos porcentuales más representativos reflejados en el cuadro </w:t>
            </w:r>
            <w:r w:rsidR="00E43E95" w:rsidRPr="00380993">
              <w:rPr>
                <w:rFonts w:ascii="Century Gothic" w:hAnsi="Century Gothic" w:cs="Arial"/>
                <w:sz w:val="20"/>
                <w:szCs w:val="20"/>
              </w:rPr>
              <w:t>anterior</w:t>
            </w:r>
            <w:r w:rsidRPr="00380993">
              <w:rPr>
                <w:rFonts w:ascii="Century Gothic" w:hAnsi="Century Gothic" w:cs="Arial"/>
                <w:sz w:val="20"/>
                <w:szCs w:val="20"/>
              </w:rPr>
              <w:t xml:space="preserve"> son los siguientes:</w:t>
            </w:r>
          </w:p>
          <w:p w14:paraId="18FA3D1F" w14:textId="2BC6302A" w:rsidR="00221D38" w:rsidRPr="003270D5" w:rsidRDefault="00221D38" w:rsidP="002E7061">
            <w:pPr>
              <w:pStyle w:val="Prrafodelista"/>
              <w:numPr>
                <w:ilvl w:val="0"/>
                <w:numId w:val="10"/>
              </w:numPr>
              <w:autoSpaceDE w:val="0"/>
              <w:autoSpaceDN w:val="0"/>
              <w:adjustRightInd w:val="0"/>
              <w:jc w:val="both"/>
              <w:rPr>
                <w:rFonts w:ascii="Century Gothic" w:hAnsi="Century Gothic" w:cs="Arial"/>
                <w:sz w:val="20"/>
                <w:szCs w:val="20"/>
              </w:rPr>
            </w:pPr>
            <w:r w:rsidRPr="003270D5">
              <w:rPr>
                <w:rFonts w:ascii="Century Gothic" w:hAnsi="Century Gothic" w:cs="Arial"/>
                <w:sz w:val="20"/>
                <w:szCs w:val="20"/>
              </w:rPr>
              <w:t xml:space="preserve">Los rubros con mayor representación porcentual son </w:t>
            </w:r>
            <w:r w:rsidR="003270D5" w:rsidRPr="003270D5">
              <w:rPr>
                <w:rFonts w:ascii="Century Gothic" w:hAnsi="Century Gothic" w:cs="Arial"/>
                <w:sz w:val="20"/>
                <w:szCs w:val="20"/>
              </w:rPr>
              <w:t>el rubro de impresos y publicaciones con un 100% y el rubro de servicios públicos de funcionamiento con un 26%.</w:t>
            </w:r>
          </w:p>
          <w:p w14:paraId="558FCBDD" w14:textId="77777777" w:rsidR="003270D5" w:rsidRPr="003270D5" w:rsidRDefault="003270D5" w:rsidP="003270D5">
            <w:pPr>
              <w:pStyle w:val="Prrafodelista"/>
              <w:autoSpaceDE w:val="0"/>
              <w:autoSpaceDN w:val="0"/>
              <w:adjustRightInd w:val="0"/>
              <w:ind w:left="426"/>
              <w:contextualSpacing/>
              <w:jc w:val="both"/>
              <w:rPr>
                <w:rFonts w:ascii="Century Gothic" w:hAnsi="Century Gothic" w:cs="Arial"/>
                <w:sz w:val="20"/>
                <w:szCs w:val="20"/>
                <w:highlight w:val="yellow"/>
              </w:rPr>
            </w:pPr>
          </w:p>
          <w:p w14:paraId="530792E5" w14:textId="77777777" w:rsidR="00221D38" w:rsidRPr="003A2B93" w:rsidRDefault="00221D38" w:rsidP="00221D38">
            <w:pPr>
              <w:autoSpaceDE w:val="0"/>
              <w:autoSpaceDN w:val="0"/>
              <w:adjustRightInd w:val="0"/>
              <w:jc w:val="both"/>
              <w:rPr>
                <w:rFonts w:ascii="Century Gothic" w:hAnsi="Century Gothic" w:cs="Arial"/>
                <w:sz w:val="20"/>
                <w:szCs w:val="20"/>
              </w:rPr>
            </w:pPr>
            <w:r w:rsidRPr="003A2B93">
              <w:rPr>
                <w:rFonts w:ascii="Century Gothic" w:hAnsi="Century Gothic" w:cs="Arial"/>
                <w:sz w:val="20"/>
                <w:szCs w:val="20"/>
              </w:rPr>
              <w:t>Los ahorros porcentuales más representativos reflejados en el cuadro comparativo son:</w:t>
            </w:r>
          </w:p>
          <w:p w14:paraId="24F2244A" w14:textId="77777777" w:rsidR="003270D5" w:rsidRPr="003270D5" w:rsidRDefault="00221D38" w:rsidP="002E7061">
            <w:pPr>
              <w:pStyle w:val="Prrafodelista"/>
              <w:numPr>
                <w:ilvl w:val="0"/>
                <w:numId w:val="9"/>
              </w:numPr>
              <w:autoSpaceDE w:val="0"/>
              <w:autoSpaceDN w:val="0"/>
              <w:adjustRightInd w:val="0"/>
              <w:ind w:left="426"/>
              <w:contextualSpacing/>
              <w:jc w:val="both"/>
              <w:rPr>
                <w:rFonts w:ascii="Century Gothic" w:hAnsi="Century Gothic" w:cs="Arial"/>
                <w:bCs/>
                <w:sz w:val="20"/>
                <w:szCs w:val="20"/>
              </w:rPr>
            </w:pPr>
            <w:r w:rsidRPr="003270D5">
              <w:rPr>
                <w:rFonts w:ascii="Century Gothic" w:hAnsi="Century Gothic" w:cs="Arial"/>
                <w:sz w:val="20"/>
                <w:szCs w:val="20"/>
              </w:rPr>
              <w:t xml:space="preserve">En el </w:t>
            </w:r>
            <w:r w:rsidR="008678FF" w:rsidRPr="003270D5">
              <w:rPr>
                <w:rFonts w:ascii="Century Gothic" w:hAnsi="Century Gothic" w:cs="Arial"/>
                <w:sz w:val="20"/>
                <w:szCs w:val="20"/>
              </w:rPr>
              <w:t>tercer trimestre</w:t>
            </w:r>
            <w:r w:rsidRPr="003270D5">
              <w:rPr>
                <w:rFonts w:ascii="Century Gothic" w:hAnsi="Century Gothic" w:cs="Arial"/>
                <w:sz w:val="20"/>
                <w:szCs w:val="20"/>
              </w:rPr>
              <w:t xml:space="preserve"> de 2020, los rubros con mayor ahorro porcentual fueron los rubros de </w:t>
            </w:r>
            <w:r w:rsidR="00396E98" w:rsidRPr="003270D5">
              <w:rPr>
                <w:rFonts w:ascii="Century Gothic" w:hAnsi="Century Gothic" w:cs="Arial"/>
                <w:sz w:val="20"/>
                <w:szCs w:val="20"/>
              </w:rPr>
              <w:t xml:space="preserve">servicio de </w:t>
            </w:r>
            <w:r w:rsidR="003270D5" w:rsidRPr="003270D5">
              <w:rPr>
                <w:rFonts w:ascii="Century Gothic" w:hAnsi="Century Gothic" w:cs="Arial"/>
                <w:sz w:val="20"/>
                <w:szCs w:val="20"/>
              </w:rPr>
              <w:t>transporte</w:t>
            </w:r>
            <w:r w:rsidR="00396E98" w:rsidRPr="003270D5">
              <w:rPr>
                <w:rFonts w:ascii="Century Gothic" w:hAnsi="Century Gothic" w:cs="Arial"/>
                <w:sz w:val="20"/>
                <w:szCs w:val="20"/>
              </w:rPr>
              <w:t xml:space="preserve"> </w:t>
            </w:r>
            <w:r w:rsidR="003270D5" w:rsidRPr="003270D5">
              <w:rPr>
                <w:rFonts w:ascii="Century Gothic" w:hAnsi="Century Gothic" w:cs="Arial"/>
                <w:sz w:val="20"/>
                <w:szCs w:val="20"/>
              </w:rPr>
              <w:t xml:space="preserve">contratado </w:t>
            </w:r>
            <w:r w:rsidR="00396E98" w:rsidRPr="003270D5">
              <w:rPr>
                <w:rFonts w:ascii="Century Gothic" w:hAnsi="Century Gothic" w:cs="Arial"/>
                <w:sz w:val="20"/>
                <w:szCs w:val="20"/>
              </w:rPr>
              <w:t xml:space="preserve">con un </w:t>
            </w:r>
            <w:r w:rsidR="003270D5" w:rsidRPr="003270D5">
              <w:rPr>
                <w:rFonts w:ascii="Century Gothic" w:hAnsi="Century Gothic" w:cs="Arial"/>
                <w:sz w:val="20"/>
                <w:szCs w:val="20"/>
              </w:rPr>
              <w:t>86</w:t>
            </w:r>
            <w:r w:rsidR="00396E98" w:rsidRPr="003270D5">
              <w:rPr>
                <w:rFonts w:ascii="Century Gothic" w:hAnsi="Century Gothic" w:cs="Arial"/>
                <w:sz w:val="20"/>
                <w:szCs w:val="20"/>
              </w:rPr>
              <w:t xml:space="preserve">%, </w:t>
            </w:r>
            <w:r w:rsidRPr="003270D5">
              <w:rPr>
                <w:rFonts w:ascii="Century Gothic" w:hAnsi="Century Gothic" w:cs="Arial"/>
                <w:sz w:val="20"/>
                <w:szCs w:val="20"/>
              </w:rPr>
              <w:t xml:space="preserve">servicio de </w:t>
            </w:r>
            <w:r w:rsidR="003270D5" w:rsidRPr="003270D5">
              <w:rPr>
                <w:rFonts w:ascii="Century Gothic" w:hAnsi="Century Gothic" w:cs="Arial"/>
                <w:sz w:val="20"/>
                <w:szCs w:val="20"/>
              </w:rPr>
              <w:t>fotocopiado</w:t>
            </w:r>
            <w:r w:rsidRPr="003270D5">
              <w:rPr>
                <w:rFonts w:ascii="Century Gothic" w:hAnsi="Century Gothic" w:cs="Arial"/>
                <w:sz w:val="20"/>
                <w:szCs w:val="20"/>
              </w:rPr>
              <w:t xml:space="preserve"> con un </w:t>
            </w:r>
            <w:r w:rsidR="003270D5" w:rsidRPr="003270D5">
              <w:rPr>
                <w:rFonts w:ascii="Century Gothic" w:hAnsi="Century Gothic" w:cs="Arial"/>
                <w:sz w:val="20"/>
                <w:szCs w:val="20"/>
              </w:rPr>
              <w:t>82</w:t>
            </w:r>
            <w:r w:rsidRPr="003270D5">
              <w:rPr>
                <w:rFonts w:ascii="Century Gothic" w:hAnsi="Century Gothic" w:cs="Arial"/>
                <w:sz w:val="20"/>
                <w:szCs w:val="20"/>
              </w:rPr>
              <w:t>%,</w:t>
            </w:r>
            <w:r w:rsidR="003A2B93" w:rsidRPr="003270D5">
              <w:rPr>
                <w:rFonts w:ascii="Century Gothic" w:hAnsi="Century Gothic" w:cs="Arial"/>
                <w:sz w:val="20"/>
                <w:szCs w:val="20"/>
              </w:rPr>
              <w:t xml:space="preserve"> combustible automotor con un </w:t>
            </w:r>
            <w:r w:rsidR="003270D5" w:rsidRPr="003270D5">
              <w:rPr>
                <w:rFonts w:ascii="Century Gothic" w:hAnsi="Century Gothic" w:cs="Arial"/>
                <w:sz w:val="20"/>
                <w:szCs w:val="20"/>
              </w:rPr>
              <w:t>79</w:t>
            </w:r>
            <w:r w:rsidR="003A2B93" w:rsidRPr="003270D5">
              <w:rPr>
                <w:rFonts w:ascii="Century Gothic" w:hAnsi="Century Gothic" w:cs="Arial"/>
                <w:sz w:val="20"/>
                <w:szCs w:val="20"/>
              </w:rPr>
              <w:t>%</w:t>
            </w:r>
            <w:r w:rsidR="003270D5" w:rsidRPr="003270D5">
              <w:rPr>
                <w:rFonts w:ascii="Century Gothic" w:hAnsi="Century Gothic" w:cs="Arial"/>
                <w:sz w:val="20"/>
                <w:szCs w:val="20"/>
              </w:rPr>
              <w:t>.</w:t>
            </w:r>
          </w:p>
          <w:p w14:paraId="2D9F1464" w14:textId="7E94221E" w:rsidR="0085307C" w:rsidRDefault="0085307C" w:rsidP="003270D5">
            <w:pPr>
              <w:pStyle w:val="Prrafodelista"/>
              <w:autoSpaceDE w:val="0"/>
              <w:autoSpaceDN w:val="0"/>
              <w:adjustRightInd w:val="0"/>
              <w:ind w:left="426"/>
              <w:contextualSpacing/>
              <w:jc w:val="both"/>
              <w:rPr>
                <w:rFonts w:ascii="Century Gothic" w:hAnsi="Century Gothic" w:cs="Arial"/>
                <w:sz w:val="20"/>
                <w:szCs w:val="20"/>
              </w:rPr>
            </w:pPr>
          </w:p>
          <w:p w14:paraId="4FE561B4" w14:textId="5E761CEA" w:rsidR="0071666B" w:rsidRDefault="001E7CE5" w:rsidP="00B37563">
            <w:pPr>
              <w:autoSpaceDE w:val="0"/>
              <w:autoSpaceDN w:val="0"/>
              <w:adjustRightInd w:val="0"/>
              <w:contextualSpacing/>
              <w:jc w:val="both"/>
              <w:rPr>
                <w:rFonts w:ascii="Century Gothic" w:hAnsi="Century Gothic" w:cs="Arial"/>
                <w:sz w:val="20"/>
                <w:szCs w:val="20"/>
              </w:rPr>
            </w:pPr>
            <w:r>
              <w:rPr>
                <w:rFonts w:ascii="Century Gothic" w:hAnsi="Century Gothic" w:cs="Arial"/>
                <w:sz w:val="20"/>
                <w:szCs w:val="20"/>
              </w:rPr>
              <w:t>D</w:t>
            </w:r>
            <w:r w:rsidR="00CA6190">
              <w:rPr>
                <w:rFonts w:ascii="Century Gothic" w:hAnsi="Century Gothic" w:cs="Arial"/>
                <w:sz w:val="20"/>
                <w:szCs w:val="20"/>
              </w:rPr>
              <w:t>ebido a la</w:t>
            </w:r>
            <w:r w:rsidR="00884884">
              <w:rPr>
                <w:rFonts w:ascii="Century Gothic" w:hAnsi="Century Gothic" w:cs="Arial"/>
                <w:sz w:val="20"/>
                <w:szCs w:val="20"/>
              </w:rPr>
              <w:t xml:space="preserve">s medidas </w:t>
            </w:r>
            <w:r w:rsidR="00CA6190">
              <w:rPr>
                <w:rFonts w:ascii="Century Gothic" w:hAnsi="Century Gothic" w:cs="Arial"/>
                <w:sz w:val="20"/>
                <w:szCs w:val="20"/>
              </w:rPr>
              <w:t>adopta</w:t>
            </w:r>
            <w:r w:rsidR="00884884">
              <w:rPr>
                <w:rFonts w:ascii="Century Gothic" w:hAnsi="Century Gothic" w:cs="Arial"/>
                <w:sz w:val="20"/>
                <w:szCs w:val="20"/>
              </w:rPr>
              <w:t xml:space="preserve">das con el fin </w:t>
            </w:r>
            <w:r w:rsidR="00362BFF">
              <w:rPr>
                <w:rFonts w:ascii="Century Gothic" w:hAnsi="Century Gothic" w:cs="Arial"/>
                <w:sz w:val="20"/>
                <w:szCs w:val="20"/>
              </w:rPr>
              <w:t>atender l</w:t>
            </w:r>
            <w:r>
              <w:rPr>
                <w:rFonts w:ascii="Century Gothic" w:hAnsi="Century Gothic" w:cs="Arial"/>
                <w:sz w:val="20"/>
                <w:szCs w:val="20"/>
              </w:rPr>
              <w:t>a emergencia sanitari</w:t>
            </w:r>
            <w:r w:rsidR="00362BFF">
              <w:rPr>
                <w:rFonts w:ascii="Century Gothic" w:hAnsi="Century Gothic" w:cs="Arial"/>
                <w:sz w:val="20"/>
                <w:szCs w:val="20"/>
              </w:rPr>
              <w:t>a</w:t>
            </w:r>
            <w:r>
              <w:rPr>
                <w:rFonts w:ascii="Century Gothic" w:hAnsi="Century Gothic" w:cs="Arial"/>
                <w:sz w:val="20"/>
                <w:szCs w:val="20"/>
              </w:rPr>
              <w:t xml:space="preserve"> </w:t>
            </w:r>
            <w:r w:rsidR="00362BFF">
              <w:rPr>
                <w:rFonts w:ascii="Century Gothic" w:hAnsi="Century Gothic" w:cs="Arial"/>
                <w:sz w:val="20"/>
                <w:szCs w:val="20"/>
              </w:rPr>
              <w:t xml:space="preserve">ocasionada </w:t>
            </w:r>
            <w:r>
              <w:rPr>
                <w:rFonts w:ascii="Century Gothic" w:hAnsi="Century Gothic" w:cs="Arial"/>
                <w:sz w:val="20"/>
                <w:szCs w:val="20"/>
              </w:rPr>
              <w:t xml:space="preserve">por </w:t>
            </w:r>
            <w:r w:rsidR="00884884">
              <w:rPr>
                <w:rFonts w:ascii="Century Gothic" w:hAnsi="Century Gothic" w:cs="Arial"/>
                <w:sz w:val="20"/>
                <w:szCs w:val="20"/>
              </w:rPr>
              <w:t>el COVID-19</w:t>
            </w:r>
            <w:r>
              <w:rPr>
                <w:rFonts w:ascii="Century Gothic" w:hAnsi="Century Gothic" w:cs="Arial"/>
                <w:sz w:val="20"/>
                <w:szCs w:val="20"/>
              </w:rPr>
              <w:t>, se observa una disminución en</w:t>
            </w:r>
            <w:r w:rsidR="00362BFF">
              <w:rPr>
                <w:rFonts w:ascii="Century Gothic" w:hAnsi="Century Gothic" w:cs="Arial"/>
                <w:sz w:val="20"/>
                <w:szCs w:val="20"/>
              </w:rPr>
              <w:t xml:space="preserve"> </w:t>
            </w:r>
            <w:r>
              <w:rPr>
                <w:rFonts w:ascii="Century Gothic" w:hAnsi="Century Gothic" w:cs="Arial"/>
                <w:sz w:val="20"/>
                <w:szCs w:val="20"/>
              </w:rPr>
              <w:t>los rubros de funcionamiento</w:t>
            </w:r>
            <w:r w:rsidR="00AD1F83">
              <w:rPr>
                <w:rFonts w:ascii="Century Gothic" w:hAnsi="Century Gothic" w:cs="Arial"/>
                <w:sz w:val="20"/>
                <w:szCs w:val="20"/>
              </w:rPr>
              <w:t xml:space="preserve"> genera</w:t>
            </w:r>
            <w:r w:rsidR="00126A43">
              <w:rPr>
                <w:rFonts w:ascii="Century Gothic" w:hAnsi="Century Gothic" w:cs="Arial"/>
                <w:sz w:val="20"/>
                <w:szCs w:val="20"/>
              </w:rPr>
              <w:t>dos</w:t>
            </w:r>
            <w:r w:rsidR="00D216C7">
              <w:rPr>
                <w:rFonts w:ascii="Century Gothic" w:hAnsi="Century Gothic" w:cs="Arial"/>
                <w:sz w:val="20"/>
                <w:szCs w:val="20"/>
              </w:rPr>
              <w:t xml:space="preserve"> por</w:t>
            </w:r>
            <w:r w:rsidR="00AD1F83">
              <w:rPr>
                <w:rFonts w:ascii="Century Gothic" w:hAnsi="Century Gothic" w:cs="Arial"/>
                <w:sz w:val="20"/>
                <w:szCs w:val="20"/>
              </w:rPr>
              <w:t xml:space="preserve"> el trabajo presencial</w:t>
            </w:r>
            <w:r>
              <w:rPr>
                <w:rFonts w:ascii="Century Gothic" w:hAnsi="Century Gothic" w:cs="Arial"/>
                <w:sz w:val="20"/>
                <w:szCs w:val="20"/>
              </w:rPr>
              <w:t>,</w:t>
            </w:r>
            <w:r w:rsidR="00126A43">
              <w:rPr>
                <w:rFonts w:ascii="Century Gothic" w:hAnsi="Century Gothic" w:cs="Arial"/>
                <w:sz w:val="20"/>
                <w:szCs w:val="20"/>
              </w:rPr>
              <w:t xml:space="preserve"> en consecuencia,</w:t>
            </w:r>
            <w:r w:rsidR="00E73071">
              <w:rPr>
                <w:rFonts w:ascii="Century Gothic" w:hAnsi="Century Gothic" w:cs="Arial"/>
                <w:sz w:val="20"/>
                <w:szCs w:val="20"/>
              </w:rPr>
              <w:t xml:space="preserve"> se han presentado ahorros en </w:t>
            </w:r>
            <w:r w:rsidR="00977A2F">
              <w:rPr>
                <w:rFonts w:ascii="Century Gothic" w:hAnsi="Century Gothic" w:cs="Arial"/>
                <w:sz w:val="20"/>
                <w:szCs w:val="20"/>
              </w:rPr>
              <w:t xml:space="preserve">los gastos </w:t>
            </w:r>
            <w:r w:rsidR="00E4606B">
              <w:rPr>
                <w:rFonts w:ascii="Century Gothic" w:hAnsi="Century Gothic" w:cs="Arial"/>
                <w:sz w:val="20"/>
                <w:szCs w:val="20"/>
              </w:rPr>
              <w:t xml:space="preserve">en servicios públicos, </w:t>
            </w:r>
            <w:r w:rsidR="00AD1F83">
              <w:rPr>
                <w:rFonts w:ascii="Century Gothic" w:hAnsi="Century Gothic" w:cs="Arial"/>
                <w:sz w:val="20"/>
                <w:szCs w:val="20"/>
              </w:rPr>
              <w:t xml:space="preserve">servicio de </w:t>
            </w:r>
            <w:r w:rsidR="00E4606B">
              <w:rPr>
                <w:rFonts w:ascii="Century Gothic" w:hAnsi="Century Gothic" w:cs="Arial"/>
                <w:sz w:val="20"/>
                <w:szCs w:val="20"/>
              </w:rPr>
              <w:t>transporte contratado, servicio de fotocopiado, consumo de resmas de papel y gastos de combustible</w:t>
            </w:r>
            <w:r w:rsidR="00884884">
              <w:rPr>
                <w:rFonts w:ascii="Century Gothic" w:hAnsi="Century Gothic" w:cs="Arial"/>
                <w:sz w:val="20"/>
                <w:szCs w:val="20"/>
              </w:rPr>
              <w:t>.</w:t>
            </w:r>
          </w:p>
          <w:p w14:paraId="3AD7DA20" w14:textId="77777777" w:rsidR="0071666B" w:rsidRPr="00B37563" w:rsidRDefault="0071666B" w:rsidP="00B37563">
            <w:pPr>
              <w:autoSpaceDE w:val="0"/>
              <w:autoSpaceDN w:val="0"/>
              <w:adjustRightInd w:val="0"/>
              <w:contextualSpacing/>
              <w:jc w:val="both"/>
              <w:rPr>
                <w:rFonts w:ascii="Century Gothic" w:hAnsi="Century Gothic" w:cs="Arial"/>
                <w:bCs/>
                <w:sz w:val="20"/>
                <w:szCs w:val="20"/>
              </w:rPr>
            </w:pPr>
          </w:p>
          <w:p w14:paraId="767CCB01" w14:textId="37FF2165" w:rsidR="0085307C" w:rsidRPr="00CA510E" w:rsidRDefault="00DB4C29" w:rsidP="0085307C">
            <w:pPr>
              <w:jc w:val="both"/>
              <w:rPr>
                <w:rFonts w:ascii="Century Gothic" w:hAnsi="Century Gothic" w:cs="Arial"/>
                <w:bCs/>
                <w:sz w:val="20"/>
                <w:szCs w:val="20"/>
              </w:rPr>
            </w:pPr>
            <w:r>
              <w:rPr>
                <w:rFonts w:ascii="Century Gothic" w:hAnsi="Century Gothic" w:cs="Arial"/>
                <w:bCs/>
                <w:sz w:val="20"/>
                <w:szCs w:val="20"/>
              </w:rPr>
              <w:t>Cabe anotar, que e</w:t>
            </w:r>
            <w:r w:rsidR="0085307C" w:rsidRPr="00CA510E">
              <w:rPr>
                <w:rFonts w:ascii="Century Gothic" w:hAnsi="Century Gothic" w:cs="Arial"/>
                <w:bCs/>
                <w:sz w:val="20"/>
                <w:szCs w:val="20"/>
              </w:rPr>
              <w:t xml:space="preserve">l análisis se desarrolla a partir del Decreto 984 de 14 de mayo de 2012 modificando el Decreto 1737 de 1998 el cual establece que </w:t>
            </w:r>
            <w:r w:rsidR="0085307C" w:rsidRPr="00CA510E">
              <w:rPr>
                <w:rFonts w:ascii="Century Gothic" w:hAnsi="Century Gothic" w:cs="Arial"/>
                <w:bCs/>
                <w:i/>
                <w:iCs/>
                <w:sz w:val="20"/>
                <w:szCs w:val="20"/>
              </w:rPr>
              <w:t>“Las Oficinas de Control Interno verificarán en forma mensual el cumplimiento de estas disposiciones, como de las demás de restricción de gasto que continúan vigentes; y estas dependencias preparan y enviarán al representante legal de la entidad u organismo respectivo, un informe trimestral, que determine el grado de cumplimiento de estas disposiciones y las acciones que se deben tomar al respecto”</w:t>
            </w:r>
            <w:r w:rsidR="005B7E39" w:rsidRPr="00CA510E">
              <w:rPr>
                <w:rFonts w:ascii="Century Gothic" w:hAnsi="Century Gothic" w:cs="Arial"/>
                <w:bCs/>
                <w:i/>
                <w:iCs/>
                <w:sz w:val="20"/>
                <w:szCs w:val="20"/>
              </w:rPr>
              <w:t>.</w:t>
            </w:r>
          </w:p>
          <w:p w14:paraId="02B24EA1" w14:textId="77777777" w:rsidR="0085307C" w:rsidRPr="00CA510E" w:rsidRDefault="0085307C" w:rsidP="0085307C">
            <w:pPr>
              <w:jc w:val="both"/>
              <w:rPr>
                <w:rFonts w:ascii="Century Gothic" w:hAnsi="Century Gothic" w:cs="Arial"/>
                <w:bCs/>
                <w:sz w:val="20"/>
                <w:szCs w:val="20"/>
              </w:rPr>
            </w:pPr>
          </w:p>
          <w:p w14:paraId="6276DA88" w14:textId="6B70FC69" w:rsidR="00DA7B22" w:rsidRPr="00CA510E" w:rsidRDefault="0085307C" w:rsidP="0085307C">
            <w:pPr>
              <w:jc w:val="both"/>
              <w:rPr>
                <w:rFonts w:ascii="Century Gothic" w:hAnsi="Century Gothic" w:cs="Arial"/>
                <w:bCs/>
                <w:sz w:val="20"/>
                <w:szCs w:val="20"/>
              </w:rPr>
            </w:pPr>
            <w:r w:rsidRPr="00CA510E">
              <w:rPr>
                <w:rFonts w:ascii="Century Gothic" w:hAnsi="Century Gothic" w:cs="Arial"/>
                <w:bCs/>
                <w:sz w:val="20"/>
                <w:szCs w:val="20"/>
              </w:rPr>
              <w:t>Conforme lo establecido en el Decreto 1737 de 21 de agosto de 1998 por el cual se expiden medidas de austeridad</w:t>
            </w:r>
            <w:r w:rsidR="005B7E39" w:rsidRPr="00CA510E">
              <w:rPr>
                <w:rFonts w:ascii="Century Gothic" w:hAnsi="Century Gothic" w:cs="Arial"/>
                <w:bCs/>
                <w:sz w:val="20"/>
                <w:szCs w:val="20"/>
              </w:rPr>
              <w:t xml:space="preserve"> y </w:t>
            </w:r>
            <w:r w:rsidRPr="00CA510E">
              <w:rPr>
                <w:rFonts w:ascii="Century Gothic" w:hAnsi="Century Gothic" w:cs="Arial"/>
                <w:bCs/>
                <w:sz w:val="20"/>
                <w:szCs w:val="20"/>
              </w:rPr>
              <w:t>eficiencia</w:t>
            </w:r>
            <w:r w:rsidR="005B7E39" w:rsidRPr="00CA510E">
              <w:rPr>
                <w:rFonts w:ascii="Century Gothic" w:hAnsi="Century Gothic" w:cs="Arial"/>
                <w:bCs/>
                <w:sz w:val="20"/>
                <w:szCs w:val="20"/>
              </w:rPr>
              <w:t xml:space="preserve"> </w:t>
            </w:r>
            <w:r w:rsidR="005B7E39" w:rsidRPr="005A6809">
              <w:rPr>
                <w:rFonts w:ascii="Century Gothic" w:hAnsi="Century Gothic" w:cs="Arial"/>
                <w:bCs/>
                <w:sz w:val="20"/>
                <w:szCs w:val="20"/>
              </w:rPr>
              <w:t>y de la misma manera que el Decreto Distrital 492 de 2019 establece la obligación de adoptar por parte de las entidades y organismos distritales, medidas de austeridad y transparencia del gasto público acordes con su naturaleza jurídica y objeto;</w:t>
            </w:r>
            <w:r w:rsidR="005B7E39" w:rsidRPr="00CA510E">
              <w:rPr>
                <w:rFonts w:ascii="Century Gothic" w:hAnsi="Century Gothic" w:cs="Arial"/>
                <w:bCs/>
                <w:sz w:val="20"/>
                <w:szCs w:val="20"/>
              </w:rPr>
              <w:t xml:space="preserve"> a continuación, se</w:t>
            </w:r>
            <w:r w:rsidRPr="00CA510E">
              <w:rPr>
                <w:rFonts w:ascii="Century Gothic" w:hAnsi="Century Gothic" w:cs="Arial"/>
                <w:bCs/>
                <w:sz w:val="20"/>
                <w:szCs w:val="20"/>
              </w:rPr>
              <w:t xml:space="preserve"> presentan los rubros correspondientes a costos de nómina del personal administrativo, gastos por contratación de prestación de servicios profesionales y de apoyo a la gestión, gastos de impresos y comunicaciones, gastos administrativos como servicios públicos de funcionamiento y de inversión, gastos de combustible del parque automotor, gasto de transporte contratado, servicio de vigilancia, servicio de aseo, servicio de fotocopiado, gasto de teléfonos celulares a nivel central e institucional.</w:t>
            </w:r>
          </w:p>
          <w:p w14:paraId="399E581A" w14:textId="5D9D6907" w:rsidR="00012209" w:rsidRDefault="00012209" w:rsidP="0085307C">
            <w:pPr>
              <w:jc w:val="both"/>
              <w:rPr>
                <w:rFonts w:ascii="Century Gothic" w:hAnsi="Century Gothic" w:cs="Arial"/>
                <w:bCs/>
                <w:sz w:val="20"/>
                <w:szCs w:val="20"/>
              </w:rPr>
            </w:pPr>
          </w:p>
          <w:p w14:paraId="57F976BC" w14:textId="77777777" w:rsidR="00367CF3" w:rsidRDefault="00367CF3" w:rsidP="002E7061">
            <w:pPr>
              <w:pStyle w:val="Prrafodelista"/>
              <w:numPr>
                <w:ilvl w:val="0"/>
                <w:numId w:val="6"/>
              </w:numPr>
              <w:rPr>
                <w:rFonts w:ascii="Century Gothic" w:hAnsi="Century Gothic"/>
                <w:b/>
                <w:bCs/>
                <w:sz w:val="20"/>
                <w:szCs w:val="20"/>
              </w:rPr>
            </w:pPr>
            <w:r>
              <w:rPr>
                <w:rFonts w:ascii="Century Gothic" w:hAnsi="Century Gothic"/>
                <w:b/>
                <w:bCs/>
                <w:sz w:val="20"/>
                <w:szCs w:val="20"/>
              </w:rPr>
              <w:t>Costos de Nómina de Personal Administrativo</w:t>
            </w:r>
          </w:p>
          <w:p w14:paraId="184D01CF" w14:textId="1A37CE22" w:rsidR="00367CF3" w:rsidRDefault="00367CF3" w:rsidP="00367CF3">
            <w:pPr>
              <w:rPr>
                <w:rFonts w:ascii="Century Gothic" w:hAnsi="Century Gothic"/>
                <w:sz w:val="20"/>
                <w:szCs w:val="20"/>
                <w:lang w:val="es-ES_tradnl"/>
              </w:rPr>
            </w:pPr>
          </w:p>
          <w:p w14:paraId="0FEE30B7" w14:textId="77777777" w:rsidR="00012209" w:rsidRDefault="00012209" w:rsidP="002E7061">
            <w:pPr>
              <w:pStyle w:val="Prrafodelista"/>
              <w:numPr>
                <w:ilvl w:val="0"/>
                <w:numId w:val="7"/>
              </w:numPr>
              <w:contextualSpacing/>
              <w:jc w:val="both"/>
              <w:rPr>
                <w:rFonts w:ascii="Century Gothic" w:hAnsi="Century Gothic" w:cs="Arial"/>
                <w:sz w:val="20"/>
                <w:szCs w:val="20"/>
                <w:lang w:val="es-CO" w:eastAsia="es-MX"/>
              </w:rPr>
            </w:pPr>
            <w:r>
              <w:rPr>
                <w:rFonts w:ascii="Century Gothic" w:hAnsi="Century Gothic" w:cs="Arial"/>
                <w:sz w:val="20"/>
                <w:szCs w:val="20"/>
                <w:lang w:val="es-CO" w:eastAsia="es-MX"/>
              </w:rPr>
              <w:t xml:space="preserve">El incremento observado en el rubro de Gastos de Representación del 7% obedece al aumento salarial aplicado en ambas vigencias, así como por el aumento en 2 directivos, con respecto al mismo periodo de 2019.  </w:t>
            </w:r>
          </w:p>
          <w:p w14:paraId="3FCFA3D0" w14:textId="77777777" w:rsidR="00012209" w:rsidRDefault="00012209" w:rsidP="002E7061">
            <w:pPr>
              <w:pStyle w:val="Prrafodelista"/>
              <w:numPr>
                <w:ilvl w:val="0"/>
                <w:numId w:val="7"/>
              </w:numPr>
              <w:contextualSpacing/>
              <w:jc w:val="both"/>
              <w:rPr>
                <w:rFonts w:ascii="Century Gothic" w:hAnsi="Century Gothic" w:cs="Arial"/>
                <w:sz w:val="20"/>
                <w:szCs w:val="20"/>
                <w:lang w:val="es-CO" w:eastAsia="es-MX"/>
              </w:rPr>
            </w:pPr>
            <w:r>
              <w:rPr>
                <w:rFonts w:ascii="Century Gothic" w:hAnsi="Century Gothic" w:cs="Arial"/>
                <w:sz w:val="20"/>
                <w:szCs w:val="20"/>
                <w:lang w:val="es-CO" w:eastAsia="es-MX"/>
              </w:rPr>
              <w:t xml:space="preserve">La disminución en el 86% del rubro de horas extras y pagos compensatorios se relaciona con la disminución del trabajo de campo y en nivel central de parte de los Directivos de la SED, en ocasión con la emergencia sanitaria por el COVID-19; por lo tanto, los conductores devengaron un promedio de 6 horas extras en 2020, mientras que en 2019 fue de 17 horas. </w:t>
            </w:r>
          </w:p>
          <w:p w14:paraId="1BCC3968" w14:textId="77777777" w:rsidR="00012209" w:rsidRDefault="00012209" w:rsidP="002E7061">
            <w:pPr>
              <w:pStyle w:val="Prrafodelista"/>
              <w:numPr>
                <w:ilvl w:val="0"/>
                <w:numId w:val="7"/>
              </w:numPr>
              <w:contextualSpacing/>
              <w:jc w:val="both"/>
              <w:rPr>
                <w:rFonts w:ascii="Century Gothic" w:hAnsi="Century Gothic" w:cs="Arial"/>
                <w:sz w:val="20"/>
                <w:szCs w:val="20"/>
                <w:lang w:val="es-CO" w:eastAsia="es-MX"/>
              </w:rPr>
            </w:pPr>
            <w:r>
              <w:rPr>
                <w:rFonts w:ascii="Century Gothic" w:hAnsi="Century Gothic" w:cs="Arial"/>
                <w:sz w:val="20"/>
                <w:szCs w:val="20"/>
                <w:lang w:val="es-CO" w:eastAsia="es-MX"/>
              </w:rPr>
              <w:t xml:space="preserve">El incremento del 51% en el rubro de prima semestral se debe a que se realizaron liquidaciones en el mes de julio de 2020 para 8 funcionarios que se desvincularon a la entidad. </w:t>
            </w:r>
          </w:p>
          <w:p w14:paraId="04C31244" w14:textId="77777777" w:rsidR="00012209" w:rsidRDefault="00012209" w:rsidP="002E7061">
            <w:pPr>
              <w:pStyle w:val="Prrafodelista"/>
              <w:numPr>
                <w:ilvl w:val="0"/>
                <w:numId w:val="7"/>
              </w:numPr>
              <w:contextualSpacing/>
              <w:jc w:val="both"/>
              <w:rPr>
                <w:rFonts w:ascii="Century Gothic" w:hAnsi="Century Gothic" w:cs="Arial"/>
                <w:sz w:val="20"/>
                <w:szCs w:val="20"/>
                <w:lang w:val="es-CO" w:eastAsia="es-MX"/>
              </w:rPr>
            </w:pPr>
            <w:r>
              <w:rPr>
                <w:rFonts w:ascii="Century Gothic" w:hAnsi="Century Gothic" w:cs="Arial"/>
                <w:sz w:val="20"/>
                <w:szCs w:val="20"/>
                <w:lang w:val="es-CO" w:eastAsia="es-MX"/>
              </w:rPr>
              <w:t xml:space="preserve">La disminución del 53% del rubro de prima de vacaciones se relaciona con la disminución de la solicitud de disfrute de vacaciones de la planta administrativa en ocasión con la emergencia sanitaria por el COVID-19. </w:t>
            </w:r>
            <w:r>
              <w:rPr>
                <w:rFonts w:ascii="Century Gothic" w:hAnsi="Century Gothic" w:cs="Arial"/>
                <w:color w:val="222A35" w:themeColor="text2" w:themeShade="80"/>
                <w:sz w:val="20"/>
                <w:szCs w:val="20"/>
              </w:rPr>
              <w:t>Mientras que en el tercer trimestre de 2019 se pagó prima de vacaciones a 86 funcionarios, en el mismo periodo de 2020 solo 13 funcionarios solicitaron dicho pago.</w:t>
            </w:r>
          </w:p>
          <w:p w14:paraId="4AA0791E" w14:textId="77777777" w:rsidR="00012209" w:rsidRDefault="00012209" w:rsidP="002E7061">
            <w:pPr>
              <w:pStyle w:val="Prrafodelista"/>
              <w:numPr>
                <w:ilvl w:val="0"/>
                <w:numId w:val="7"/>
              </w:numPr>
              <w:contextualSpacing/>
              <w:jc w:val="both"/>
              <w:rPr>
                <w:rFonts w:ascii="Century Gothic" w:hAnsi="Century Gothic" w:cs="Arial"/>
                <w:sz w:val="20"/>
                <w:szCs w:val="20"/>
                <w:lang w:val="es-CO" w:eastAsia="es-MX"/>
              </w:rPr>
            </w:pPr>
            <w:r>
              <w:rPr>
                <w:rFonts w:ascii="Century Gothic" w:hAnsi="Century Gothic" w:cs="Arial"/>
                <w:color w:val="222A35" w:themeColor="text2" w:themeShade="80"/>
                <w:sz w:val="20"/>
                <w:szCs w:val="20"/>
              </w:rPr>
              <w:t xml:space="preserve">La disminución del 53% del rubro de bonificación por recreación se relaciona proporcionalmente con la disminución del rubro de prima de vacaciones. </w:t>
            </w:r>
          </w:p>
          <w:p w14:paraId="09535981" w14:textId="77777777" w:rsidR="00012209" w:rsidRDefault="00012209" w:rsidP="002E7061">
            <w:pPr>
              <w:pStyle w:val="Prrafodelista"/>
              <w:numPr>
                <w:ilvl w:val="0"/>
                <w:numId w:val="7"/>
              </w:numPr>
              <w:contextualSpacing/>
              <w:jc w:val="both"/>
              <w:rPr>
                <w:rFonts w:ascii="Century Gothic" w:hAnsi="Century Gothic" w:cs="Arial"/>
                <w:sz w:val="20"/>
                <w:szCs w:val="20"/>
                <w:lang w:val="es-CO" w:eastAsia="es-MX"/>
              </w:rPr>
            </w:pPr>
            <w:r>
              <w:rPr>
                <w:rFonts w:ascii="Century Gothic" w:hAnsi="Century Gothic" w:cs="Arial"/>
                <w:color w:val="222A35" w:themeColor="text2" w:themeShade="80"/>
                <w:sz w:val="20"/>
                <w:szCs w:val="20"/>
              </w:rPr>
              <w:lastRenderedPageBreak/>
              <w:t>El incremento del 5.6 del rubro de prima técnica obedece al aumento salarial aplicado entre ambas vigencias, así como el aumento del promedio de personal que devengaron la prima, así: en el tercer trimestre del 2019 el promedio fue de 417 con prima técnica mientras que durante el mismo periodo del 2020 el promedio subió a 435 funcionarios con este pago.</w:t>
            </w:r>
          </w:p>
          <w:p w14:paraId="69EBA38C" w14:textId="77777777" w:rsidR="00012209" w:rsidRDefault="00012209" w:rsidP="00367CF3">
            <w:pPr>
              <w:rPr>
                <w:rFonts w:ascii="Century Gothic" w:hAnsi="Century Gothic"/>
                <w:sz w:val="20"/>
                <w:szCs w:val="20"/>
                <w:lang w:val="es-ES_tradnl"/>
              </w:rPr>
            </w:pPr>
          </w:p>
          <w:p w14:paraId="5D4B312C" w14:textId="77777777" w:rsidR="00367CF3" w:rsidRDefault="00367CF3" w:rsidP="00367CF3">
            <w:pPr>
              <w:jc w:val="center"/>
              <w:rPr>
                <w:rFonts w:ascii="Century Gothic" w:hAnsi="Century Gothic" w:cs="Arial"/>
                <w:i/>
                <w:noProof/>
                <w:sz w:val="16"/>
                <w:szCs w:val="16"/>
                <w:lang w:val="es-CO" w:eastAsia="es-CO"/>
              </w:rPr>
            </w:pPr>
            <w:r>
              <w:rPr>
                <w:rFonts w:ascii="Century Gothic" w:hAnsi="Century Gothic" w:cs="Arial"/>
                <w:i/>
                <w:noProof/>
                <w:sz w:val="16"/>
                <w:szCs w:val="16"/>
                <w:lang w:val="es-CO" w:eastAsia="es-CO"/>
              </w:rPr>
              <w:t xml:space="preserve">Tabla No. 2 - Costos Nómina Personal Administrativo- Comparación tercer trimestre 2019 – 2020. Cifras en pesos colombianos </w:t>
            </w:r>
          </w:p>
          <w:tbl>
            <w:tblPr>
              <w:tblW w:w="8620" w:type="dxa"/>
              <w:jc w:val="center"/>
              <w:tblCellMar>
                <w:left w:w="70" w:type="dxa"/>
                <w:right w:w="70" w:type="dxa"/>
              </w:tblCellMar>
              <w:tblLook w:val="04A0" w:firstRow="1" w:lastRow="0" w:firstColumn="1" w:lastColumn="0" w:noHBand="0" w:noVBand="1"/>
            </w:tblPr>
            <w:tblGrid>
              <w:gridCol w:w="2540"/>
              <w:gridCol w:w="1120"/>
              <w:gridCol w:w="1120"/>
              <w:gridCol w:w="1360"/>
              <w:gridCol w:w="1240"/>
              <w:gridCol w:w="1240"/>
            </w:tblGrid>
            <w:tr w:rsidR="00367CF3" w14:paraId="53C23E60" w14:textId="77777777" w:rsidTr="00367CF3">
              <w:trPr>
                <w:trHeight w:val="251"/>
                <w:jc w:val="center"/>
              </w:trPr>
              <w:tc>
                <w:tcPr>
                  <w:tcW w:w="2540" w:type="dxa"/>
                  <w:tcBorders>
                    <w:top w:val="single" w:sz="4" w:space="0" w:color="auto"/>
                    <w:left w:val="single" w:sz="4" w:space="0" w:color="auto"/>
                    <w:bottom w:val="single" w:sz="4" w:space="0" w:color="auto"/>
                    <w:right w:val="single" w:sz="4" w:space="0" w:color="auto"/>
                  </w:tcBorders>
                  <w:noWrap/>
                  <w:vAlign w:val="center"/>
                  <w:hideMark/>
                </w:tcPr>
                <w:p w14:paraId="28AA500F" w14:textId="77777777" w:rsidR="00367CF3" w:rsidRDefault="00367CF3" w:rsidP="00367CF3">
                  <w:pPr>
                    <w:jc w:val="center"/>
                    <w:rPr>
                      <w:rFonts w:ascii="Century Gothic" w:hAnsi="Century Gothic" w:cs="Calibri"/>
                      <w:b/>
                      <w:bCs/>
                      <w:color w:val="000000"/>
                      <w:sz w:val="14"/>
                      <w:szCs w:val="14"/>
                      <w:lang w:val="es-CO" w:eastAsia="es-CO"/>
                    </w:rPr>
                  </w:pPr>
                  <w:r>
                    <w:rPr>
                      <w:rFonts w:ascii="Century Gothic" w:hAnsi="Century Gothic" w:cs="Calibri"/>
                      <w:b/>
                      <w:bCs/>
                      <w:color w:val="000000"/>
                      <w:sz w:val="14"/>
                      <w:szCs w:val="14"/>
                    </w:rPr>
                    <w:t>Concepto</w:t>
                  </w:r>
                </w:p>
              </w:tc>
              <w:tc>
                <w:tcPr>
                  <w:tcW w:w="1120" w:type="dxa"/>
                  <w:tcBorders>
                    <w:top w:val="single" w:sz="4" w:space="0" w:color="auto"/>
                    <w:left w:val="nil"/>
                    <w:bottom w:val="single" w:sz="4" w:space="0" w:color="auto"/>
                    <w:right w:val="single" w:sz="4" w:space="0" w:color="auto"/>
                  </w:tcBorders>
                  <w:vAlign w:val="center"/>
                  <w:hideMark/>
                </w:tcPr>
                <w:p w14:paraId="28CE1895" w14:textId="77777777" w:rsidR="00367CF3" w:rsidRDefault="00367CF3" w:rsidP="00367CF3">
                  <w:pPr>
                    <w:jc w:val="center"/>
                    <w:rPr>
                      <w:rFonts w:ascii="Century Gothic" w:hAnsi="Century Gothic" w:cs="Calibri"/>
                      <w:b/>
                      <w:bCs/>
                      <w:color w:val="000000"/>
                      <w:sz w:val="14"/>
                      <w:szCs w:val="14"/>
                    </w:rPr>
                  </w:pPr>
                  <w:r>
                    <w:rPr>
                      <w:rFonts w:ascii="Century Gothic" w:hAnsi="Century Gothic" w:cs="Calibri"/>
                      <w:b/>
                      <w:bCs/>
                      <w:color w:val="000000"/>
                      <w:sz w:val="14"/>
                      <w:szCs w:val="14"/>
                    </w:rPr>
                    <w:t>Jul a Sep. 2020</w:t>
                  </w:r>
                </w:p>
              </w:tc>
              <w:tc>
                <w:tcPr>
                  <w:tcW w:w="1120" w:type="dxa"/>
                  <w:tcBorders>
                    <w:top w:val="single" w:sz="4" w:space="0" w:color="auto"/>
                    <w:left w:val="nil"/>
                    <w:bottom w:val="single" w:sz="4" w:space="0" w:color="auto"/>
                    <w:right w:val="single" w:sz="4" w:space="0" w:color="auto"/>
                  </w:tcBorders>
                  <w:vAlign w:val="center"/>
                  <w:hideMark/>
                </w:tcPr>
                <w:p w14:paraId="0591CA66" w14:textId="77777777" w:rsidR="00367CF3" w:rsidRDefault="00367CF3" w:rsidP="00367CF3">
                  <w:pPr>
                    <w:jc w:val="center"/>
                    <w:rPr>
                      <w:rFonts w:ascii="Century Gothic" w:hAnsi="Century Gothic" w:cs="Calibri"/>
                      <w:b/>
                      <w:bCs/>
                      <w:color w:val="000000"/>
                      <w:sz w:val="14"/>
                      <w:szCs w:val="14"/>
                    </w:rPr>
                  </w:pPr>
                  <w:r>
                    <w:rPr>
                      <w:rFonts w:ascii="Century Gothic" w:hAnsi="Century Gothic" w:cs="Calibri"/>
                      <w:b/>
                      <w:bCs/>
                      <w:color w:val="000000"/>
                      <w:sz w:val="14"/>
                      <w:szCs w:val="14"/>
                    </w:rPr>
                    <w:t>Jul a Sep. 2019</w:t>
                  </w:r>
                </w:p>
              </w:tc>
              <w:tc>
                <w:tcPr>
                  <w:tcW w:w="1360" w:type="dxa"/>
                  <w:tcBorders>
                    <w:top w:val="single" w:sz="4" w:space="0" w:color="auto"/>
                    <w:left w:val="nil"/>
                    <w:bottom w:val="single" w:sz="4" w:space="0" w:color="auto"/>
                    <w:right w:val="single" w:sz="4" w:space="0" w:color="auto"/>
                  </w:tcBorders>
                  <w:vAlign w:val="center"/>
                  <w:hideMark/>
                </w:tcPr>
                <w:p w14:paraId="450E5C5C" w14:textId="77777777" w:rsidR="00367CF3" w:rsidRDefault="00367CF3" w:rsidP="00367CF3">
                  <w:pPr>
                    <w:jc w:val="center"/>
                    <w:rPr>
                      <w:rFonts w:ascii="Century Gothic" w:hAnsi="Century Gothic" w:cs="Calibri"/>
                      <w:b/>
                      <w:bCs/>
                      <w:color w:val="000000"/>
                      <w:sz w:val="14"/>
                      <w:szCs w:val="14"/>
                    </w:rPr>
                  </w:pPr>
                  <w:r>
                    <w:rPr>
                      <w:rFonts w:ascii="Century Gothic" w:hAnsi="Century Gothic" w:cs="Calibri"/>
                      <w:b/>
                      <w:bCs/>
                      <w:color w:val="000000"/>
                      <w:sz w:val="14"/>
                      <w:szCs w:val="14"/>
                    </w:rPr>
                    <w:t>Variación Relativa</w:t>
                  </w:r>
                </w:p>
              </w:tc>
              <w:tc>
                <w:tcPr>
                  <w:tcW w:w="1240" w:type="dxa"/>
                  <w:tcBorders>
                    <w:top w:val="single" w:sz="4" w:space="0" w:color="auto"/>
                    <w:left w:val="nil"/>
                    <w:bottom w:val="single" w:sz="4" w:space="0" w:color="auto"/>
                    <w:right w:val="single" w:sz="4" w:space="0" w:color="auto"/>
                  </w:tcBorders>
                  <w:vAlign w:val="center"/>
                  <w:hideMark/>
                </w:tcPr>
                <w:p w14:paraId="52F9FCD4" w14:textId="77777777" w:rsidR="00367CF3" w:rsidRDefault="00367CF3" w:rsidP="00367CF3">
                  <w:pPr>
                    <w:jc w:val="center"/>
                    <w:rPr>
                      <w:rFonts w:ascii="Century Gothic" w:hAnsi="Century Gothic" w:cs="Calibri"/>
                      <w:b/>
                      <w:bCs/>
                      <w:color w:val="000000"/>
                      <w:sz w:val="14"/>
                      <w:szCs w:val="14"/>
                    </w:rPr>
                  </w:pPr>
                  <w:r>
                    <w:rPr>
                      <w:rFonts w:ascii="Century Gothic" w:hAnsi="Century Gothic" w:cs="Calibri"/>
                      <w:b/>
                      <w:bCs/>
                      <w:color w:val="000000"/>
                      <w:sz w:val="14"/>
                      <w:szCs w:val="14"/>
                    </w:rPr>
                    <w:t>Variación Absoluta</w:t>
                  </w:r>
                </w:p>
              </w:tc>
              <w:tc>
                <w:tcPr>
                  <w:tcW w:w="1240" w:type="dxa"/>
                  <w:tcBorders>
                    <w:top w:val="single" w:sz="4" w:space="0" w:color="auto"/>
                    <w:left w:val="nil"/>
                    <w:bottom w:val="single" w:sz="4" w:space="0" w:color="auto"/>
                    <w:right w:val="single" w:sz="4" w:space="0" w:color="auto"/>
                  </w:tcBorders>
                  <w:vAlign w:val="center"/>
                  <w:hideMark/>
                </w:tcPr>
                <w:p w14:paraId="5B652ED3" w14:textId="77777777" w:rsidR="00367CF3" w:rsidRDefault="00367CF3" w:rsidP="00367CF3">
                  <w:pPr>
                    <w:jc w:val="center"/>
                    <w:rPr>
                      <w:rFonts w:ascii="Century Gothic" w:hAnsi="Century Gothic" w:cs="Calibri"/>
                      <w:b/>
                      <w:bCs/>
                      <w:color w:val="000000"/>
                      <w:sz w:val="14"/>
                      <w:szCs w:val="14"/>
                    </w:rPr>
                  </w:pPr>
                  <w:r>
                    <w:rPr>
                      <w:rFonts w:ascii="Century Gothic" w:hAnsi="Century Gothic" w:cs="Calibri"/>
                      <w:b/>
                      <w:bCs/>
                      <w:color w:val="000000"/>
                      <w:sz w:val="14"/>
                      <w:szCs w:val="14"/>
                    </w:rPr>
                    <w:t>Incremento / Ahorro</w:t>
                  </w:r>
                </w:p>
              </w:tc>
            </w:tr>
            <w:tr w:rsidR="00367CF3" w14:paraId="3B37D32F" w14:textId="77777777" w:rsidTr="00367CF3">
              <w:trPr>
                <w:trHeight w:val="288"/>
                <w:jc w:val="center"/>
              </w:trPr>
              <w:tc>
                <w:tcPr>
                  <w:tcW w:w="2540" w:type="dxa"/>
                  <w:tcBorders>
                    <w:top w:val="nil"/>
                    <w:left w:val="single" w:sz="4" w:space="0" w:color="auto"/>
                    <w:bottom w:val="single" w:sz="4" w:space="0" w:color="auto"/>
                    <w:right w:val="single" w:sz="4" w:space="0" w:color="auto"/>
                  </w:tcBorders>
                  <w:vAlign w:val="bottom"/>
                  <w:hideMark/>
                </w:tcPr>
                <w:p w14:paraId="5DDFCE07" w14:textId="77777777" w:rsidR="00367CF3" w:rsidRDefault="00367CF3" w:rsidP="00367CF3">
                  <w:pPr>
                    <w:rPr>
                      <w:rFonts w:ascii="Century Gothic" w:hAnsi="Century Gothic" w:cs="Calibri"/>
                      <w:color w:val="000000"/>
                      <w:sz w:val="14"/>
                      <w:szCs w:val="14"/>
                    </w:rPr>
                  </w:pPr>
                  <w:r>
                    <w:rPr>
                      <w:rFonts w:ascii="Century Gothic" w:hAnsi="Century Gothic" w:cs="Calibri"/>
                      <w:color w:val="000000"/>
                      <w:sz w:val="14"/>
                      <w:szCs w:val="14"/>
                    </w:rPr>
                    <w:t>Transporte</w:t>
                  </w:r>
                </w:p>
              </w:tc>
              <w:tc>
                <w:tcPr>
                  <w:tcW w:w="1120" w:type="dxa"/>
                  <w:tcBorders>
                    <w:top w:val="nil"/>
                    <w:left w:val="nil"/>
                    <w:bottom w:val="single" w:sz="4" w:space="0" w:color="auto"/>
                    <w:right w:val="single" w:sz="4" w:space="0" w:color="auto"/>
                  </w:tcBorders>
                  <w:noWrap/>
                  <w:vAlign w:val="center"/>
                  <w:hideMark/>
                </w:tcPr>
                <w:p w14:paraId="6DEFC49F"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39.125.662</w:t>
                  </w:r>
                </w:p>
              </w:tc>
              <w:tc>
                <w:tcPr>
                  <w:tcW w:w="1120" w:type="dxa"/>
                  <w:tcBorders>
                    <w:top w:val="nil"/>
                    <w:left w:val="nil"/>
                    <w:bottom w:val="single" w:sz="4" w:space="0" w:color="auto"/>
                    <w:right w:val="single" w:sz="4" w:space="0" w:color="auto"/>
                  </w:tcBorders>
                  <w:noWrap/>
                  <w:vAlign w:val="center"/>
                  <w:hideMark/>
                </w:tcPr>
                <w:p w14:paraId="2256FF0D"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38.890.422</w:t>
                  </w:r>
                </w:p>
              </w:tc>
              <w:tc>
                <w:tcPr>
                  <w:tcW w:w="1360" w:type="dxa"/>
                  <w:tcBorders>
                    <w:top w:val="nil"/>
                    <w:left w:val="nil"/>
                    <w:bottom w:val="single" w:sz="4" w:space="0" w:color="auto"/>
                    <w:right w:val="single" w:sz="4" w:space="0" w:color="auto"/>
                  </w:tcBorders>
                  <w:noWrap/>
                  <w:vAlign w:val="center"/>
                  <w:hideMark/>
                </w:tcPr>
                <w:p w14:paraId="7E834FCA" w14:textId="77777777" w:rsidR="00367CF3" w:rsidRDefault="00367CF3" w:rsidP="00367CF3">
                  <w:pPr>
                    <w:jc w:val="center"/>
                    <w:rPr>
                      <w:rFonts w:ascii="Century Gothic" w:hAnsi="Century Gothic" w:cs="Calibri"/>
                      <w:sz w:val="14"/>
                      <w:szCs w:val="14"/>
                    </w:rPr>
                  </w:pPr>
                  <w:r>
                    <w:rPr>
                      <w:rFonts w:ascii="Century Gothic" w:hAnsi="Century Gothic" w:cs="Calibri"/>
                      <w:sz w:val="14"/>
                      <w:szCs w:val="14"/>
                    </w:rPr>
                    <w:t>235.240</w:t>
                  </w:r>
                </w:p>
              </w:tc>
              <w:tc>
                <w:tcPr>
                  <w:tcW w:w="1240" w:type="dxa"/>
                  <w:tcBorders>
                    <w:top w:val="nil"/>
                    <w:left w:val="nil"/>
                    <w:bottom w:val="single" w:sz="4" w:space="0" w:color="auto"/>
                    <w:right w:val="single" w:sz="4" w:space="0" w:color="auto"/>
                  </w:tcBorders>
                  <w:noWrap/>
                  <w:vAlign w:val="center"/>
                  <w:hideMark/>
                </w:tcPr>
                <w:p w14:paraId="0E98EFD2"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1%</w:t>
                  </w:r>
                </w:p>
              </w:tc>
              <w:tc>
                <w:tcPr>
                  <w:tcW w:w="1240" w:type="dxa"/>
                  <w:tcBorders>
                    <w:top w:val="nil"/>
                    <w:left w:val="nil"/>
                    <w:bottom w:val="single" w:sz="4" w:space="0" w:color="auto"/>
                    <w:right w:val="single" w:sz="4" w:space="0" w:color="auto"/>
                  </w:tcBorders>
                  <w:noWrap/>
                  <w:vAlign w:val="center"/>
                  <w:hideMark/>
                </w:tcPr>
                <w:p w14:paraId="1C351373"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Incremento</w:t>
                  </w:r>
                </w:p>
              </w:tc>
            </w:tr>
            <w:tr w:rsidR="00367CF3" w14:paraId="74A01DE3" w14:textId="77777777" w:rsidTr="00367CF3">
              <w:trPr>
                <w:trHeight w:val="288"/>
                <w:jc w:val="center"/>
              </w:trPr>
              <w:tc>
                <w:tcPr>
                  <w:tcW w:w="2540" w:type="dxa"/>
                  <w:tcBorders>
                    <w:top w:val="nil"/>
                    <w:left w:val="single" w:sz="4" w:space="0" w:color="auto"/>
                    <w:bottom w:val="single" w:sz="4" w:space="0" w:color="auto"/>
                    <w:right w:val="single" w:sz="4" w:space="0" w:color="auto"/>
                  </w:tcBorders>
                  <w:vAlign w:val="bottom"/>
                  <w:hideMark/>
                </w:tcPr>
                <w:p w14:paraId="67AD7296" w14:textId="77777777" w:rsidR="00367CF3" w:rsidRDefault="00367CF3" w:rsidP="00367CF3">
                  <w:pPr>
                    <w:rPr>
                      <w:rFonts w:ascii="Century Gothic" w:hAnsi="Century Gothic" w:cs="Calibri"/>
                      <w:color w:val="000000"/>
                      <w:sz w:val="14"/>
                      <w:szCs w:val="14"/>
                    </w:rPr>
                  </w:pPr>
                  <w:r>
                    <w:rPr>
                      <w:rFonts w:ascii="Century Gothic" w:hAnsi="Century Gothic" w:cs="Calibri"/>
                      <w:color w:val="000000"/>
                      <w:sz w:val="14"/>
                      <w:szCs w:val="14"/>
                    </w:rPr>
                    <w:t>Alimentación</w:t>
                  </w:r>
                </w:p>
              </w:tc>
              <w:tc>
                <w:tcPr>
                  <w:tcW w:w="1120" w:type="dxa"/>
                  <w:tcBorders>
                    <w:top w:val="nil"/>
                    <w:left w:val="nil"/>
                    <w:bottom w:val="single" w:sz="4" w:space="0" w:color="auto"/>
                    <w:right w:val="single" w:sz="4" w:space="0" w:color="auto"/>
                  </w:tcBorders>
                  <w:noWrap/>
                  <w:vAlign w:val="center"/>
                  <w:hideMark/>
                </w:tcPr>
                <w:p w14:paraId="0411CD65"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25.143.679</w:t>
                  </w:r>
                </w:p>
              </w:tc>
              <w:tc>
                <w:tcPr>
                  <w:tcW w:w="1120" w:type="dxa"/>
                  <w:tcBorders>
                    <w:top w:val="nil"/>
                    <w:left w:val="nil"/>
                    <w:bottom w:val="single" w:sz="4" w:space="0" w:color="auto"/>
                    <w:right w:val="single" w:sz="4" w:space="0" w:color="auto"/>
                  </w:tcBorders>
                  <w:noWrap/>
                  <w:vAlign w:val="center"/>
                  <w:hideMark/>
                </w:tcPr>
                <w:p w14:paraId="3A015A8F"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25.201.500</w:t>
                  </w:r>
                </w:p>
              </w:tc>
              <w:tc>
                <w:tcPr>
                  <w:tcW w:w="1360" w:type="dxa"/>
                  <w:tcBorders>
                    <w:top w:val="nil"/>
                    <w:left w:val="nil"/>
                    <w:bottom w:val="single" w:sz="4" w:space="0" w:color="auto"/>
                    <w:right w:val="single" w:sz="4" w:space="0" w:color="auto"/>
                  </w:tcBorders>
                  <w:noWrap/>
                  <w:vAlign w:val="center"/>
                  <w:hideMark/>
                </w:tcPr>
                <w:p w14:paraId="60FBE2A2" w14:textId="77777777" w:rsidR="00367CF3" w:rsidRDefault="00367CF3" w:rsidP="00367CF3">
                  <w:pPr>
                    <w:jc w:val="center"/>
                    <w:rPr>
                      <w:rFonts w:ascii="Century Gothic" w:hAnsi="Century Gothic" w:cs="Calibri"/>
                      <w:sz w:val="14"/>
                      <w:szCs w:val="14"/>
                    </w:rPr>
                  </w:pPr>
                  <w:r>
                    <w:rPr>
                      <w:rFonts w:ascii="Century Gothic" w:hAnsi="Century Gothic" w:cs="Calibri"/>
                      <w:sz w:val="14"/>
                      <w:szCs w:val="14"/>
                    </w:rPr>
                    <w:t>57.821</w:t>
                  </w:r>
                </w:p>
              </w:tc>
              <w:tc>
                <w:tcPr>
                  <w:tcW w:w="1240" w:type="dxa"/>
                  <w:tcBorders>
                    <w:top w:val="nil"/>
                    <w:left w:val="nil"/>
                    <w:bottom w:val="single" w:sz="4" w:space="0" w:color="auto"/>
                    <w:right w:val="single" w:sz="4" w:space="0" w:color="auto"/>
                  </w:tcBorders>
                  <w:noWrap/>
                  <w:vAlign w:val="center"/>
                  <w:hideMark/>
                </w:tcPr>
                <w:p w14:paraId="3A325404"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0%</w:t>
                  </w:r>
                </w:p>
              </w:tc>
              <w:tc>
                <w:tcPr>
                  <w:tcW w:w="1240" w:type="dxa"/>
                  <w:tcBorders>
                    <w:top w:val="nil"/>
                    <w:left w:val="nil"/>
                    <w:bottom w:val="single" w:sz="4" w:space="0" w:color="auto"/>
                    <w:right w:val="single" w:sz="4" w:space="0" w:color="auto"/>
                  </w:tcBorders>
                  <w:noWrap/>
                  <w:vAlign w:val="center"/>
                  <w:hideMark/>
                </w:tcPr>
                <w:p w14:paraId="37CDFE43"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Ahorro</w:t>
                  </w:r>
                </w:p>
              </w:tc>
            </w:tr>
            <w:tr w:rsidR="00367CF3" w14:paraId="47D993AE" w14:textId="77777777" w:rsidTr="00367CF3">
              <w:trPr>
                <w:trHeight w:val="288"/>
                <w:jc w:val="center"/>
              </w:trPr>
              <w:tc>
                <w:tcPr>
                  <w:tcW w:w="2540" w:type="dxa"/>
                  <w:tcBorders>
                    <w:top w:val="nil"/>
                    <w:left w:val="single" w:sz="4" w:space="0" w:color="auto"/>
                    <w:bottom w:val="single" w:sz="4" w:space="0" w:color="auto"/>
                    <w:right w:val="single" w:sz="4" w:space="0" w:color="auto"/>
                  </w:tcBorders>
                  <w:vAlign w:val="bottom"/>
                  <w:hideMark/>
                </w:tcPr>
                <w:p w14:paraId="3DA78D98" w14:textId="77777777" w:rsidR="00367CF3" w:rsidRDefault="00367CF3" w:rsidP="00367CF3">
                  <w:pPr>
                    <w:rPr>
                      <w:rFonts w:ascii="Century Gothic" w:hAnsi="Century Gothic" w:cs="Calibri"/>
                      <w:color w:val="000000"/>
                      <w:sz w:val="14"/>
                      <w:szCs w:val="14"/>
                    </w:rPr>
                  </w:pPr>
                  <w:r>
                    <w:rPr>
                      <w:rFonts w:ascii="Century Gothic" w:hAnsi="Century Gothic" w:cs="Calibri"/>
                      <w:color w:val="000000"/>
                      <w:sz w:val="14"/>
                      <w:szCs w:val="14"/>
                    </w:rPr>
                    <w:t>Gastos de Representación</w:t>
                  </w:r>
                </w:p>
              </w:tc>
              <w:tc>
                <w:tcPr>
                  <w:tcW w:w="1120" w:type="dxa"/>
                  <w:tcBorders>
                    <w:top w:val="nil"/>
                    <w:left w:val="nil"/>
                    <w:bottom w:val="single" w:sz="4" w:space="0" w:color="auto"/>
                    <w:right w:val="single" w:sz="4" w:space="0" w:color="auto"/>
                  </w:tcBorders>
                  <w:noWrap/>
                  <w:vAlign w:val="center"/>
                  <w:hideMark/>
                </w:tcPr>
                <w:p w14:paraId="5FEFCB12"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436.099.923</w:t>
                  </w:r>
                </w:p>
              </w:tc>
              <w:tc>
                <w:tcPr>
                  <w:tcW w:w="1120" w:type="dxa"/>
                  <w:tcBorders>
                    <w:top w:val="nil"/>
                    <w:left w:val="nil"/>
                    <w:bottom w:val="single" w:sz="4" w:space="0" w:color="auto"/>
                    <w:right w:val="single" w:sz="4" w:space="0" w:color="auto"/>
                  </w:tcBorders>
                  <w:noWrap/>
                  <w:vAlign w:val="center"/>
                  <w:hideMark/>
                </w:tcPr>
                <w:p w14:paraId="0D4E5CFD"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407.940.073</w:t>
                  </w:r>
                </w:p>
              </w:tc>
              <w:tc>
                <w:tcPr>
                  <w:tcW w:w="1360" w:type="dxa"/>
                  <w:tcBorders>
                    <w:top w:val="nil"/>
                    <w:left w:val="nil"/>
                    <w:bottom w:val="single" w:sz="4" w:space="0" w:color="auto"/>
                    <w:right w:val="single" w:sz="4" w:space="0" w:color="auto"/>
                  </w:tcBorders>
                  <w:noWrap/>
                  <w:vAlign w:val="center"/>
                  <w:hideMark/>
                </w:tcPr>
                <w:p w14:paraId="12521B86" w14:textId="77777777" w:rsidR="00367CF3" w:rsidRDefault="00367CF3" w:rsidP="00367CF3">
                  <w:pPr>
                    <w:jc w:val="center"/>
                    <w:rPr>
                      <w:rFonts w:ascii="Century Gothic" w:hAnsi="Century Gothic" w:cs="Calibri"/>
                      <w:sz w:val="14"/>
                      <w:szCs w:val="14"/>
                    </w:rPr>
                  </w:pPr>
                  <w:r>
                    <w:rPr>
                      <w:rFonts w:ascii="Century Gothic" w:hAnsi="Century Gothic" w:cs="Calibri"/>
                      <w:sz w:val="14"/>
                      <w:szCs w:val="14"/>
                    </w:rPr>
                    <w:t>28.159.850</w:t>
                  </w:r>
                </w:p>
              </w:tc>
              <w:tc>
                <w:tcPr>
                  <w:tcW w:w="1240" w:type="dxa"/>
                  <w:tcBorders>
                    <w:top w:val="nil"/>
                    <w:left w:val="nil"/>
                    <w:bottom w:val="single" w:sz="4" w:space="0" w:color="auto"/>
                    <w:right w:val="single" w:sz="4" w:space="0" w:color="auto"/>
                  </w:tcBorders>
                  <w:noWrap/>
                  <w:vAlign w:val="center"/>
                  <w:hideMark/>
                </w:tcPr>
                <w:p w14:paraId="72F68D56"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7%</w:t>
                  </w:r>
                </w:p>
              </w:tc>
              <w:tc>
                <w:tcPr>
                  <w:tcW w:w="1240" w:type="dxa"/>
                  <w:tcBorders>
                    <w:top w:val="nil"/>
                    <w:left w:val="nil"/>
                    <w:bottom w:val="single" w:sz="4" w:space="0" w:color="auto"/>
                    <w:right w:val="single" w:sz="4" w:space="0" w:color="auto"/>
                  </w:tcBorders>
                  <w:noWrap/>
                  <w:vAlign w:val="center"/>
                  <w:hideMark/>
                </w:tcPr>
                <w:p w14:paraId="77991C24"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Incremento</w:t>
                  </w:r>
                </w:p>
              </w:tc>
            </w:tr>
            <w:tr w:rsidR="00367CF3" w14:paraId="6ADD3D6F" w14:textId="77777777" w:rsidTr="00367CF3">
              <w:trPr>
                <w:trHeight w:val="288"/>
                <w:jc w:val="center"/>
              </w:trPr>
              <w:tc>
                <w:tcPr>
                  <w:tcW w:w="2540" w:type="dxa"/>
                  <w:tcBorders>
                    <w:top w:val="nil"/>
                    <w:left w:val="single" w:sz="4" w:space="0" w:color="auto"/>
                    <w:bottom w:val="single" w:sz="4" w:space="0" w:color="auto"/>
                    <w:right w:val="single" w:sz="4" w:space="0" w:color="auto"/>
                  </w:tcBorders>
                  <w:vAlign w:val="bottom"/>
                  <w:hideMark/>
                </w:tcPr>
                <w:p w14:paraId="010344C5" w14:textId="77777777" w:rsidR="00367CF3" w:rsidRDefault="00367CF3" w:rsidP="00367CF3">
                  <w:pPr>
                    <w:rPr>
                      <w:rFonts w:ascii="Century Gothic" w:hAnsi="Century Gothic" w:cs="Calibri"/>
                      <w:color w:val="000000"/>
                      <w:sz w:val="14"/>
                      <w:szCs w:val="14"/>
                    </w:rPr>
                  </w:pPr>
                  <w:r>
                    <w:rPr>
                      <w:rFonts w:ascii="Century Gothic" w:hAnsi="Century Gothic" w:cs="Calibri"/>
                      <w:color w:val="000000"/>
                      <w:sz w:val="14"/>
                      <w:szCs w:val="14"/>
                    </w:rPr>
                    <w:t>Prima Antigüedad</w:t>
                  </w:r>
                </w:p>
              </w:tc>
              <w:tc>
                <w:tcPr>
                  <w:tcW w:w="1120" w:type="dxa"/>
                  <w:tcBorders>
                    <w:top w:val="nil"/>
                    <w:left w:val="nil"/>
                    <w:bottom w:val="single" w:sz="4" w:space="0" w:color="auto"/>
                    <w:right w:val="single" w:sz="4" w:space="0" w:color="auto"/>
                  </w:tcBorders>
                  <w:noWrap/>
                  <w:vAlign w:val="center"/>
                  <w:hideMark/>
                </w:tcPr>
                <w:p w14:paraId="7571E2C6"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260.521.417</w:t>
                  </w:r>
                </w:p>
              </w:tc>
              <w:tc>
                <w:tcPr>
                  <w:tcW w:w="1120" w:type="dxa"/>
                  <w:tcBorders>
                    <w:top w:val="nil"/>
                    <w:left w:val="nil"/>
                    <w:bottom w:val="single" w:sz="4" w:space="0" w:color="auto"/>
                    <w:right w:val="single" w:sz="4" w:space="0" w:color="auto"/>
                  </w:tcBorders>
                  <w:noWrap/>
                  <w:vAlign w:val="center"/>
                  <w:hideMark/>
                </w:tcPr>
                <w:p w14:paraId="2D15C263"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252.903.305</w:t>
                  </w:r>
                </w:p>
              </w:tc>
              <w:tc>
                <w:tcPr>
                  <w:tcW w:w="1360" w:type="dxa"/>
                  <w:tcBorders>
                    <w:top w:val="nil"/>
                    <w:left w:val="nil"/>
                    <w:bottom w:val="single" w:sz="4" w:space="0" w:color="auto"/>
                    <w:right w:val="single" w:sz="4" w:space="0" w:color="auto"/>
                  </w:tcBorders>
                  <w:noWrap/>
                  <w:vAlign w:val="center"/>
                  <w:hideMark/>
                </w:tcPr>
                <w:p w14:paraId="36CF2A1B" w14:textId="77777777" w:rsidR="00367CF3" w:rsidRDefault="00367CF3" w:rsidP="00367CF3">
                  <w:pPr>
                    <w:jc w:val="center"/>
                    <w:rPr>
                      <w:rFonts w:ascii="Century Gothic" w:hAnsi="Century Gothic" w:cs="Calibri"/>
                      <w:sz w:val="14"/>
                      <w:szCs w:val="14"/>
                    </w:rPr>
                  </w:pPr>
                  <w:r>
                    <w:rPr>
                      <w:rFonts w:ascii="Century Gothic" w:hAnsi="Century Gothic" w:cs="Calibri"/>
                      <w:sz w:val="14"/>
                      <w:szCs w:val="14"/>
                    </w:rPr>
                    <w:t>7.618.112</w:t>
                  </w:r>
                </w:p>
              </w:tc>
              <w:tc>
                <w:tcPr>
                  <w:tcW w:w="1240" w:type="dxa"/>
                  <w:tcBorders>
                    <w:top w:val="nil"/>
                    <w:left w:val="nil"/>
                    <w:bottom w:val="single" w:sz="4" w:space="0" w:color="auto"/>
                    <w:right w:val="single" w:sz="4" w:space="0" w:color="auto"/>
                  </w:tcBorders>
                  <w:noWrap/>
                  <w:vAlign w:val="center"/>
                  <w:hideMark/>
                </w:tcPr>
                <w:p w14:paraId="448F14FE"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3%</w:t>
                  </w:r>
                </w:p>
              </w:tc>
              <w:tc>
                <w:tcPr>
                  <w:tcW w:w="1240" w:type="dxa"/>
                  <w:tcBorders>
                    <w:top w:val="nil"/>
                    <w:left w:val="nil"/>
                    <w:bottom w:val="single" w:sz="4" w:space="0" w:color="auto"/>
                    <w:right w:val="single" w:sz="4" w:space="0" w:color="auto"/>
                  </w:tcBorders>
                  <w:noWrap/>
                  <w:vAlign w:val="center"/>
                  <w:hideMark/>
                </w:tcPr>
                <w:p w14:paraId="40251D2E"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Incremento</w:t>
                  </w:r>
                </w:p>
              </w:tc>
            </w:tr>
            <w:tr w:rsidR="00367CF3" w14:paraId="75CDA142" w14:textId="77777777" w:rsidTr="00367CF3">
              <w:trPr>
                <w:trHeight w:val="288"/>
                <w:jc w:val="center"/>
              </w:trPr>
              <w:tc>
                <w:tcPr>
                  <w:tcW w:w="2540" w:type="dxa"/>
                  <w:tcBorders>
                    <w:top w:val="nil"/>
                    <w:left w:val="single" w:sz="4" w:space="0" w:color="auto"/>
                    <w:bottom w:val="single" w:sz="4" w:space="0" w:color="auto"/>
                    <w:right w:val="single" w:sz="4" w:space="0" w:color="auto"/>
                  </w:tcBorders>
                  <w:vAlign w:val="bottom"/>
                  <w:hideMark/>
                </w:tcPr>
                <w:p w14:paraId="448AAF5B" w14:textId="77777777" w:rsidR="00367CF3" w:rsidRDefault="00367CF3" w:rsidP="00367CF3">
                  <w:pPr>
                    <w:rPr>
                      <w:rFonts w:ascii="Century Gothic" w:hAnsi="Century Gothic" w:cs="Calibri"/>
                      <w:color w:val="000000"/>
                      <w:sz w:val="14"/>
                      <w:szCs w:val="14"/>
                    </w:rPr>
                  </w:pPr>
                  <w:r>
                    <w:rPr>
                      <w:rFonts w:ascii="Century Gothic" w:hAnsi="Century Gothic" w:cs="Calibri"/>
                      <w:color w:val="000000"/>
                      <w:sz w:val="14"/>
                      <w:szCs w:val="14"/>
                    </w:rPr>
                    <w:t>Prima Secretarial</w:t>
                  </w:r>
                </w:p>
              </w:tc>
              <w:tc>
                <w:tcPr>
                  <w:tcW w:w="1120" w:type="dxa"/>
                  <w:tcBorders>
                    <w:top w:val="nil"/>
                    <w:left w:val="nil"/>
                    <w:bottom w:val="single" w:sz="4" w:space="0" w:color="auto"/>
                    <w:right w:val="single" w:sz="4" w:space="0" w:color="auto"/>
                  </w:tcBorders>
                  <w:noWrap/>
                  <w:vAlign w:val="center"/>
                  <w:hideMark/>
                </w:tcPr>
                <w:p w14:paraId="1775FC6B"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12.224.143</w:t>
                  </w:r>
                </w:p>
              </w:tc>
              <w:tc>
                <w:tcPr>
                  <w:tcW w:w="1120" w:type="dxa"/>
                  <w:tcBorders>
                    <w:top w:val="nil"/>
                    <w:left w:val="nil"/>
                    <w:bottom w:val="single" w:sz="4" w:space="0" w:color="auto"/>
                    <w:right w:val="single" w:sz="4" w:space="0" w:color="auto"/>
                  </w:tcBorders>
                  <w:noWrap/>
                  <w:vAlign w:val="center"/>
                  <w:hideMark/>
                </w:tcPr>
                <w:p w14:paraId="24615DDA"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12.575.345</w:t>
                  </w:r>
                </w:p>
              </w:tc>
              <w:tc>
                <w:tcPr>
                  <w:tcW w:w="1360" w:type="dxa"/>
                  <w:tcBorders>
                    <w:top w:val="nil"/>
                    <w:left w:val="nil"/>
                    <w:bottom w:val="single" w:sz="4" w:space="0" w:color="auto"/>
                    <w:right w:val="single" w:sz="4" w:space="0" w:color="auto"/>
                  </w:tcBorders>
                  <w:noWrap/>
                  <w:vAlign w:val="center"/>
                  <w:hideMark/>
                </w:tcPr>
                <w:p w14:paraId="465A4AE3" w14:textId="77777777" w:rsidR="00367CF3" w:rsidRDefault="00367CF3" w:rsidP="00367CF3">
                  <w:pPr>
                    <w:jc w:val="center"/>
                    <w:rPr>
                      <w:rFonts w:ascii="Century Gothic" w:hAnsi="Century Gothic" w:cs="Calibri"/>
                      <w:sz w:val="14"/>
                      <w:szCs w:val="14"/>
                    </w:rPr>
                  </w:pPr>
                  <w:r>
                    <w:rPr>
                      <w:rFonts w:ascii="Century Gothic" w:hAnsi="Century Gothic" w:cs="Calibri"/>
                      <w:sz w:val="14"/>
                      <w:szCs w:val="14"/>
                    </w:rPr>
                    <w:t>351.202</w:t>
                  </w:r>
                </w:p>
              </w:tc>
              <w:tc>
                <w:tcPr>
                  <w:tcW w:w="1240" w:type="dxa"/>
                  <w:tcBorders>
                    <w:top w:val="nil"/>
                    <w:left w:val="nil"/>
                    <w:bottom w:val="single" w:sz="4" w:space="0" w:color="auto"/>
                    <w:right w:val="single" w:sz="4" w:space="0" w:color="auto"/>
                  </w:tcBorders>
                  <w:noWrap/>
                  <w:vAlign w:val="center"/>
                  <w:hideMark/>
                </w:tcPr>
                <w:p w14:paraId="10F7C660"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-3%</w:t>
                  </w:r>
                </w:p>
              </w:tc>
              <w:tc>
                <w:tcPr>
                  <w:tcW w:w="1240" w:type="dxa"/>
                  <w:tcBorders>
                    <w:top w:val="nil"/>
                    <w:left w:val="nil"/>
                    <w:bottom w:val="single" w:sz="4" w:space="0" w:color="auto"/>
                    <w:right w:val="single" w:sz="4" w:space="0" w:color="auto"/>
                  </w:tcBorders>
                  <w:noWrap/>
                  <w:vAlign w:val="center"/>
                  <w:hideMark/>
                </w:tcPr>
                <w:p w14:paraId="0C821789"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Ahorro</w:t>
                  </w:r>
                </w:p>
              </w:tc>
            </w:tr>
            <w:tr w:rsidR="00367CF3" w14:paraId="14B2578C" w14:textId="77777777" w:rsidTr="00367CF3">
              <w:trPr>
                <w:trHeight w:val="288"/>
                <w:jc w:val="center"/>
              </w:trPr>
              <w:tc>
                <w:tcPr>
                  <w:tcW w:w="2540" w:type="dxa"/>
                  <w:tcBorders>
                    <w:top w:val="nil"/>
                    <w:left w:val="single" w:sz="4" w:space="0" w:color="auto"/>
                    <w:bottom w:val="single" w:sz="4" w:space="0" w:color="auto"/>
                    <w:right w:val="single" w:sz="4" w:space="0" w:color="auto"/>
                  </w:tcBorders>
                  <w:vAlign w:val="bottom"/>
                  <w:hideMark/>
                </w:tcPr>
                <w:p w14:paraId="6CB04D8C" w14:textId="77777777" w:rsidR="00367CF3" w:rsidRDefault="00367CF3" w:rsidP="00367CF3">
                  <w:pPr>
                    <w:rPr>
                      <w:rFonts w:ascii="Century Gothic" w:hAnsi="Century Gothic" w:cs="Calibri"/>
                      <w:color w:val="000000"/>
                      <w:sz w:val="14"/>
                      <w:szCs w:val="14"/>
                    </w:rPr>
                  </w:pPr>
                  <w:r>
                    <w:rPr>
                      <w:rFonts w:ascii="Century Gothic" w:hAnsi="Century Gothic" w:cs="Calibri"/>
                      <w:color w:val="000000"/>
                      <w:sz w:val="14"/>
                      <w:szCs w:val="14"/>
                    </w:rPr>
                    <w:t>Prima Técnica</w:t>
                  </w:r>
                </w:p>
              </w:tc>
              <w:tc>
                <w:tcPr>
                  <w:tcW w:w="1120" w:type="dxa"/>
                  <w:tcBorders>
                    <w:top w:val="nil"/>
                    <w:left w:val="nil"/>
                    <w:bottom w:val="single" w:sz="4" w:space="0" w:color="auto"/>
                    <w:right w:val="single" w:sz="4" w:space="0" w:color="auto"/>
                  </w:tcBorders>
                  <w:noWrap/>
                  <w:vAlign w:val="center"/>
                  <w:hideMark/>
                </w:tcPr>
                <w:p w14:paraId="429BD557"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2.164.420.200</w:t>
                  </w:r>
                </w:p>
              </w:tc>
              <w:tc>
                <w:tcPr>
                  <w:tcW w:w="1120" w:type="dxa"/>
                  <w:tcBorders>
                    <w:top w:val="nil"/>
                    <w:left w:val="nil"/>
                    <w:bottom w:val="single" w:sz="4" w:space="0" w:color="auto"/>
                    <w:right w:val="single" w:sz="4" w:space="0" w:color="auto"/>
                  </w:tcBorders>
                  <w:noWrap/>
                  <w:vAlign w:val="center"/>
                  <w:hideMark/>
                </w:tcPr>
                <w:p w14:paraId="6F545095"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2.049.150.374</w:t>
                  </w:r>
                </w:p>
              </w:tc>
              <w:tc>
                <w:tcPr>
                  <w:tcW w:w="1360" w:type="dxa"/>
                  <w:tcBorders>
                    <w:top w:val="nil"/>
                    <w:left w:val="nil"/>
                    <w:bottom w:val="single" w:sz="4" w:space="0" w:color="auto"/>
                    <w:right w:val="single" w:sz="4" w:space="0" w:color="auto"/>
                  </w:tcBorders>
                  <w:noWrap/>
                  <w:vAlign w:val="center"/>
                  <w:hideMark/>
                </w:tcPr>
                <w:p w14:paraId="10A44623" w14:textId="77777777" w:rsidR="00367CF3" w:rsidRDefault="00367CF3" w:rsidP="00367CF3">
                  <w:pPr>
                    <w:jc w:val="center"/>
                    <w:rPr>
                      <w:rFonts w:ascii="Century Gothic" w:hAnsi="Century Gothic" w:cs="Calibri"/>
                      <w:sz w:val="14"/>
                      <w:szCs w:val="14"/>
                    </w:rPr>
                  </w:pPr>
                  <w:r>
                    <w:rPr>
                      <w:rFonts w:ascii="Century Gothic" w:hAnsi="Century Gothic" w:cs="Calibri"/>
                      <w:sz w:val="14"/>
                      <w:szCs w:val="14"/>
                    </w:rPr>
                    <w:t>115.269.826</w:t>
                  </w:r>
                </w:p>
              </w:tc>
              <w:tc>
                <w:tcPr>
                  <w:tcW w:w="1240" w:type="dxa"/>
                  <w:tcBorders>
                    <w:top w:val="nil"/>
                    <w:left w:val="nil"/>
                    <w:bottom w:val="single" w:sz="4" w:space="0" w:color="auto"/>
                    <w:right w:val="single" w:sz="4" w:space="0" w:color="auto"/>
                  </w:tcBorders>
                  <w:noWrap/>
                  <w:vAlign w:val="center"/>
                  <w:hideMark/>
                </w:tcPr>
                <w:p w14:paraId="092376AC"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6%</w:t>
                  </w:r>
                </w:p>
              </w:tc>
              <w:tc>
                <w:tcPr>
                  <w:tcW w:w="1240" w:type="dxa"/>
                  <w:tcBorders>
                    <w:top w:val="nil"/>
                    <w:left w:val="nil"/>
                    <w:bottom w:val="single" w:sz="4" w:space="0" w:color="auto"/>
                    <w:right w:val="single" w:sz="4" w:space="0" w:color="auto"/>
                  </w:tcBorders>
                  <w:noWrap/>
                  <w:vAlign w:val="center"/>
                  <w:hideMark/>
                </w:tcPr>
                <w:p w14:paraId="308C62AD"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Incremento</w:t>
                  </w:r>
                </w:p>
              </w:tc>
            </w:tr>
            <w:tr w:rsidR="00367CF3" w14:paraId="49366D1D" w14:textId="77777777" w:rsidTr="00367CF3">
              <w:trPr>
                <w:trHeight w:val="288"/>
                <w:jc w:val="center"/>
              </w:trPr>
              <w:tc>
                <w:tcPr>
                  <w:tcW w:w="2540" w:type="dxa"/>
                  <w:tcBorders>
                    <w:top w:val="nil"/>
                    <w:left w:val="single" w:sz="4" w:space="0" w:color="auto"/>
                    <w:bottom w:val="single" w:sz="4" w:space="0" w:color="auto"/>
                    <w:right w:val="single" w:sz="4" w:space="0" w:color="auto"/>
                  </w:tcBorders>
                  <w:vAlign w:val="bottom"/>
                  <w:hideMark/>
                </w:tcPr>
                <w:p w14:paraId="18D56164" w14:textId="77777777" w:rsidR="00367CF3" w:rsidRDefault="00367CF3" w:rsidP="00367CF3">
                  <w:pPr>
                    <w:rPr>
                      <w:rFonts w:ascii="Century Gothic" w:hAnsi="Century Gothic" w:cs="Calibri"/>
                      <w:sz w:val="14"/>
                      <w:szCs w:val="14"/>
                    </w:rPr>
                  </w:pPr>
                  <w:r>
                    <w:rPr>
                      <w:rFonts w:ascii="Century Gothic" w:hAnsi="Century Gothic" w:cs="Calibri"/>
                      <w:sz w:val="14"/>
                      <w:szCs w:val="14"/>
                    </w:rPr>
                    <w:t>Horas Extras y Compensatorios</w:t>
                  </w:r>
                </w:p>
              </w:tc>
              <w:tc>
                <w:tcPr>
                  <w:tcW w:w="1120" w:type="dxa"/>
                  <w:tcBorders>
                    <w:top w:val="nil"/>
                    <w:left w:val="nil"/>
                    <w:bottom w:val="single" w:sz="4" w:space="0" w:color="auto"/>
                    <w:right w:val="single" w:sz="4" w:space="0" w:color="auto"/>
                  </w:tcBorders>
                  <w:noWrap/>
                  <w:vAlign w:val="center"/>
                  <w:hideMark/>
                </w:tcPr>
                <w:p w14:paraId="4D05F066" w14:textId="77777777" w:rsidR="00367CF3" w:rsidRDefault="00367CF3" w:rsidP="00367CF3">
                  <w:pPr>
                    <w:jc w:val="center"/>
                    <w:rPr>
                      <w:rFonts w:ascii="Century Gothic" w:hAnsi="Century Gothic" w:cs="Calibri"/>
                      <w:sz w:val="14"/>
                      <w:szCs w:val="14"/>
                    </w:rPr>
                  </w:pPr>
                  <w:r>
                    <w:rPr>
                      <w:rFonts w:ascii="Century Gothic" w:hAnsi="Century Gothic" w:cs="Calibri"/>
                      <w:sz w:val="14"/>
                      <w:szCs w:val="14"/>
                    </w:rPr>
                    <w:t>6.029.683</w:t>
                  </w:r>
                </w:p>
              </w:tc>
              <w:tc>
                <w:tcPr>
                  <w:tcW w:w="1120" w:type="dxa"/>
                  <w:tcBorders>
                    <w:top w:val="nil"/>
                    <w:left w:val="nil"/>
                    <w:bottom w:val="single" w:sz="4" w:space="0" w:color="auto"/>
                    <w:right w:val="single" w:sz="4" w:space="0" w:color="auto"/>
                  </w:tcBorders>
                  <w:noWrap/>
                  <w:vAlign w:val="center"/>
                  <w:hideMark/>
                </w:tcPr>
                <w:p w14:paraId="77E4664C" w14:textId="77777777" w:rsidR="00367CF3" w:rsidRDefault="00367CF3" w:rsidP="00367CF3">
                  <w:pPr>
                    <w:jc w:val="center"/>
                    <w:rPr>
                      <w:rFonts w:ascii="Century Gothic" w:hAnsi="Century Gothic" w:cs="Calibri"/>
                      <w:sz w:val="14"/>
                      <w:szCs w:val="14"/>
                    </w:rPr>
                  </w:pPr>
                  <w:r>
                    <w:rPr>
                      <w:rFonts w:ascii="Century Gothic" w:hAnsi="Century Gothic" w:cs="Calibri"/>
                      <w:sz w:val="14"/>
                      <w:szCs w:val="14"/>
                    </w:rPr>
                    <w:t>42.185.235</w:t>
                  </w:r>
                </w:p>
              </w:tc>
              <w:tc>
                <w:tcPr>
                  <w:tcW w:w="1360" w:type="dxa"/>
                  <w:tcBorders>
                    <w:top w:val="nil"/>
                    <w:left w:val="nil"/>
                    <w:bottom w:val="single" w:sz="4" w:space="0" w:color="auto"/>
                    <w:right w:val="single" w:sz="4" w:space="0" w:color="auto"/>
                  </w:tcBorders>
                  <w:noWrap/>
                  <w:vAlign w:val="center"/>
                  <w:hideMark/>
                </w:tcPr>
                <w:p w14:paraId="10356B5F" w14:textId="77777777" w:rsidR="00367CF3" w:rsidRDefault="00367CF3" w:rsidP="00367CF3">
                  <w:pPr>
                    <w:jc w:val="center"/>
                    <w:rPr>
                      <w:rFonts w:ascii="Century Gothic" w:hAnsi="Century Gothic" w:cs="Calibri"/>
                      <w:sz w:val="14"/>
                      <w:szCs w:val="14"/>
                    </w:rPr>
                  </w:pPr>
                  <w:r>
                    <w:rPr>
                      <w:rFonts w:ascii="Century Gothic" w:hAnsi="Century Gothic" w:cs="Calibri"/>
                      <w:sz w:val="14"/>
                      <w:szCs w:val="14"/>
                    </w:rPr>
                    <w:t>36.155.552</w:t>
                  </w:r>
                </w:p>
              </w:tc>
              <w:tc>
                <w:tcPr>
                  <w:tcW w:w="1240" w:type="dxa"/>
                  <w:tcBorders>
                    <w:top w:val="nil"/>
                    <w:left w:val="nil"/>
                    <w:bottom w:val="single" w:sz="4" w:space="0" w:color="auto"/>
                    <w:right w:val="single" w:sz="4" w:space="0" w:color="auto"/>
                  </w:tcBorders>
                  <w:noWrap/>
                  <w:vAlign w:val="center"/>
                  <w:hideMark/>
                </w:tcPr>
                <w:p w14:paraId="6C64D56E"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-86%</w:t>
                  </w:r>
                </w:p>
              </w:tc>
              <w:tc>
                <w:tcPr>
                  <w:tcW w:w="1240" w:type="dxa"/>
                  <w:tcBorders>
                    <w:top w:val="nil"/>
                    <w:left w:val="nil"/>
                    <w:bottom w:val="single" w:sz="4" w:space="0" w:color="auto"/>
                    <w:right w:val="single" w:sz="4" w:space="0" w:color="auto"/>
                  </w:tcBorders>
                  <w:noWrap/>
                  <w:vAlign w:val="center"/>
                  <w:hideMark/>
                </w:tcPr>
                <w:p w14:paraId="735CC675"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Ahorro</w:t>
                  </w:r>
                </w:p>
              </w:tc>
            </w:tr>
            <w:tr w:rsidR="00367CF3" w14:paraId="665AC958" w14:textId="77777777" w:rsidTr="00367CF3">
              <w:trPr>
                <w:trHeight w:val="288"/>
                <w:jc w:val="center"/>
              </w:trPr>
              <w:tc>
                <w:tcPr>
                  <w:tcW w:w="2540" w:type="dxa"/>
                  <w:tcBorders>
                    <w:top w:val="nil"/>
                    <w:left w:val="single" w:sz="4" w:space="0" w:color="auto"/>
                    <w:bottom w:val="single" w:sz="4" w:space="0" w:color="auto"/>
                    <w:right w:val="single" w:sz="4" w:space="0" w:color="auto"/>
                  </w:tcBorders>
                  <w:vAlign w:val="bottom"/>
                  <w:hideMark/>
                </w:tcPr>
                <w:p w14:paraId="4804E00E" w14:textId="60066B6D" w:rsidR="00367CF3" w:rsidRDefault="00367CF3" w:rsidP="00367CF3">
                  <w:pPr>
                    <w:rPr>
                      <w:rFonts w:ascii="Century Gothic" w:hAnsi="Century Gothic" w:cs="Calibri"/>
                      <w:color w:val="000000"/>
                      <w:sz w:val="14"/>
                      <w:szCs w:val="14"/>
                    </w:rPr>
                  </w:pPr>
                  <w:r>
                    <w:rPr>
                      <w:rFonts w:ascii="Century Gothic" w:hAnsi="Century Gothic" w:cs="Calibri"/>
                      <w:color w:val="000000"/>
                      <w:sz w:val="14"/>
                      <w:szCs w:val="14"/>
                    </w:rPr>
                    <w:t>Bonif</w:t>
                  </w:r>
                  <w:r w:rsidR="00376315">
                    <w:rPr>
                      <w:rFonts w:ascii="Century Gothic" w:hAnsi="Century Gothic" w:cs="Calibri"/>
                      <w:color w:val="000000"/>
                      <w:sz w:val="14"/>
                      <w:szCs w:val="14"/>
                    </w:rPr>
                    <w:t>icación</w:t>
                  </w:r>
                  <w:r>
                    <w:rPr>
                      <w:rFonts w:ascii="Century Gothic" w:hAnsi="Century Gothic" w:cs="Calibri"/>
                      <w:color w:val="000000"/>
                      <w:sz w:val="14"/>
                      <w:szCs w:val="14"/>
                    </w:rPr>
                    <w:t xml:space="preserve"> Anual por Servicios</w:t>
                  </w:r>
                </w:p>
              </w:tc>
              <w:tc>
                <w:tcPr>
                  <w:tcW w:w="1120" w:type="dxa"/>
                  <w:tcBorders>
                    <w:top w:val="nil"/>
                    <w:left w:val="nil"/>
                    <w:bottom w:val="single" w:sz="4" w:space="0" w:color="auto"/>
                    <w:right w:val="single" w:sz="4" w:space="0" w:color="auto"/>
                  </w:tcBorders>
                  <w:noWrap/>
                  <w:vAlign w:val="center"/>
                  <w:hideMark/>
                </w:tcPr>
                <w:p w14:paraId="7E144FD9"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190.743.044</w:t>
                  </w:r>
                </w:p>
              </w:tc>
              <w:tc>
                <w:tcPr>
                  <w:tcW w:w="1120" w:type="dxa"/>
                  <w:tcBorders>
                    <w:top w:val="nil"/>
                    <w:left w:val="nil"/>
                    <w:bottom w:val="single" w:sz="4" w:space="0" w:color="auto"/>
                    <w:right w:val="single" w:sz="4" w:space="0" w:color="auto"/>
                  </w:tcBorders>
                  <w:noWrap/>
                  <w:vAlign w:val="center"/>
                  <w:hideMark/>
                </w:tcPr>
                <w:p w14:paraId="6C484512"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191.470.163</w:t>
                  </w:r>
                </w:p>
              </w:tc>
              <w:tc>
                <w:tcPr>
                  <w:tcW w:w="1360" w:type="dxa"/>
                  <w:tcBorders>
                    <w:top w:val="nil"/>
                    <w:left w:val="nil"/>
                    <w:bottom w:val="single" w:sz="4" w:space="0" w:color="auto"/>
                    <w:right w:val="single" w:sz="4" w:space="0" w:color="auto"/>
                  </w:tcBorders>
                  <w:noWrap/>
                  <w:vAlign w:val="center"/>
                  <w:hideMark/>
                </w:tcPr>
                <w:p w14:paraId="2B8EAC84" w14:textId="77777777" w:rsidR="00367CF3" w:rsidRDefault="00367CF3" w:rsidP="00367CF3">
                  <w:pPr>
                    <w:jc w:val="center"/>
                    <w:rPr>
                      <w:rFonts w:ascii="Century Gothic" w:hAnsi="Century Gothic" w:cs="Calibri"/>
                      <w:sz w:val="14"/>
                      <w:szCs w:val="14"/>
                    </w:rPr>
                  </w:pPr>
                  <w:r>
                    <w:rPr>
                      <w:rFonts w:ascii="Century Gothic" w:hAnsi="Century Gothic" w:cs="Calibri"/>
                      <w:sz w:val="14"/>
                      <w:szCs w:val="14"/>
                    </w:rPr>
                    <w:t>727.119</w:t>
                  </w:r>
                </w:p>
              </w:tc>
              <w:tc>
                <w:tcPr>
                  <w:tcW w:w="1240" w:type="dxa"/>
                  <w:tcBorders>
                    <w:top w:val="nil"/>
                    <w:left w:val="nil"/>
                    <w:bottom w:val="single" w:sz="4" w:space="0" w:color="auto"/>
                    <w:right w:val="single" w:sz="4" w:space="0" w:color="auto"/>
                  </w:tcBorders>
                  <w:noWrap/>
                  <w:vAlign w:val="center"/>
                  <w:hideMark/>
                </w:tcPr>
                <w:p w14:paraId="1B7D09DD"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0%</w:t>
                  </w:r>
                </w:p>
              </w:tc>
              <w:tc>
                <w:tcPr>
                  <w:tcW w:w="1240" w:type="dxa"/>
                  <w:tcBorders>
                    <w:top w:val="nil"/>
                    <w:left w:val="nil"/>
                    <w:bottom w:val="single" w:sz="4" w:space="0" w:color="auto"/>
                    <w:right w:val="single" w:sz="4" w:space="0" w:color="auto"/>
                  </w:tcBorders>
                  <w:noWrap/>
                  <w:vAlign w:val="center"/>
                  <w:hideMark/>
                </w:tcPr>
                <w:p w14:paraId="26F028D2"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Ahorro</w:t>
                  </w:r>
                </w:p>
              </w:tc>
            </w:tr>
            <w:tr w:rsidR="00367CF3" w14:paraId="747CF256" w14:textId="77777777" w:rsidTr="00367CF3">
              <w:trPr>
                <w:trHeight w:val="288"/>
                <w:jc w:val="center"/>
              </w:trPr>
              <w:tc>
                <w:tcPr>
                  <w:tcW w:w="2540" w:type="dxa"/>
                  <w:tcBorders>
                    <w:top w:val="nil"/>
                    <w:left w:val="single" w:sz="4" w:space="0" w:color="auto"/>
                    <w:bottom w:val="single" w:sz="4" w:space="0" w:color="auto"/>
                    <w:right w:val="single" w:sz="4" w:space="0" w:color="auto"/>
                  </w:tcBorders>
                  <w:vAlign w:val="bottom"/>
                  <w:hideMark/>
                </w:tcPr>
                <w:p w14:paraId="43EB12A1" w14:textId="77777777" w:rsidR="00367CF3" w:rsidRDefault="00367CF3" w:rsidP="00367CF3">
                  <w:pPr>
                    <w:rPr>
                      <w:rFonts w:ascii="Century Gothic" w:hAnsi="Century Gothic" w:cs="Calibri"/>
                      <w:color w:val="000000"/>
                      <w:sz w:val="14"/>
                      <w:szCs w:val="14"/>
                    </w:rPr>
                  </w:pPr>
                  <w:r>
                    <w:rPr>
                      <w:rFonts w:ascii="Century Gothic" w:hAnsi="Century Gothic" w:cs="Calibri"/>
                      <w:color w:val="000000"/>
                      <w:sz w:val="14"/>
                      <w:szCs w:val="14"/>
                    </w:rPr>
                    <w:t>Prima de Navidad</w:t>
                  </w:r>
                </w:p>
              </w:tc>
              <w:tc>
                <w:tcPr>
                  <w:tcW w:w="1120" w:type="dxa"/>
                  <w:tcBorders>
                    <w:top w:val="nil"/>
                    <w:left w:val="nil"/>
                    <w:bottom w:val="single" w:sz="4" w:space="0" w:color="auto"/>
                    <w:right w:val="single" w:sz="4" w:space="0" w:color="auto"/>
                  </w:tcBorders>
                  <w:noWrap/>
                  <w:vAlign w:val="center"/>
                  <w:hideMark/>
                </w:tcPr>
                <w:p w14:paraId="2C368647"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30.258.542</w:t>
                  </w:r>
                </w:p>
              </w:tc>
              <w:tc>
                <w:tcPr>
                  <w:tcW w:w="1120" w:type="dxa"/>
                  <w:tcBorders>
                    <w:top w:val="nil"/>
                    <w:left w:val="nil"/>
                    <w:bottom w:val="single" w:sz="4" w:space="0" w:color="auto"/>
                    <w:right w:val="single" w:sz="4" w:space="0" w:color="auto"/>
                  </w:tcBorders>
                  <w:noWrap/>
                  <w:vAlign w:val="center"/>
                  <w:hideMark/>
                </w:tcPr>
                <w:p w14:paraId="42CA18D3"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107.677.306</w:t>
                  </w:r>
                </w:p>
              </w:tc>
              <w:tc>
                <w:tcPr>
                  <w:tcW w:w="1360" w:type="dxa"/>
                  <w:tcBorders>
                    <w:top w:val="nil"/>
                    <w:left w:val="nil"/>
                    <w:bottom w:val="single" w:sz="4" w:space="0" w:color="auto"/>
                    <w:right w:val="single" w:sz="4" w:space="0" w:color="auto"/>
                  </w:tcBorders>
                  <w:noWrap/>
                  <w:vAlign w:val="center"/>
                  <w:hideMark/>
                </w:tcPr>
                <w:p w14:paraId="5E2737FC" w14:textId="77777777" w:rsidR="00367CF3" w:rsidRDefault="00367CF3" w:rsidP="00367CF3">
                  <w:pPr>
                    <w:jc w:val="center"/>
                    <w:rPr>
                      <w:rFonts w:ascii="Century Gothic" w:hAnsi="Century Gothic" w:cs="Calibri"/>
                      <w:sz w:val="14"/>
                      <w:szCs w:val="14"/>
                    </w:rPr>
                  </w:pPr>
                  <w:r>
                    <w:rPr>
                      <w:rFonts w:ascii="Century Gothic" w:hAnsi="Century Gothic" w:cs="Calibri"/>
                      <w:sz w:val="14"/>
                      <w:szCs w:val="14"/>
                    </w:rPr>
                    <w:t>77.418.764</w:t>
                  </w:r>
                </w:p>
              </w:tc>
              <w:tc>
                <w:tcPr>
                  <w:tcW w:w="1240" w:type="dxa"/>
                  <w:tcBorders>
                    <w:top w:val="nil"/>
                    <w:left w:val="nil"/>
                    <w:bottom w:val="single" w:sz="4" w:space="0" w:color="auto"/>
                    <w:right w:val="single" w:sz="4" w:space="0" w:color="auto"/>
                  </w:tcBorders>
                  <w:noWrap/>
                  <w:vAlign w:val="center"/>
                  <w:hideMark/>
                </w:tcPr>
                <w:p w14:paraId="219B9684"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-72%</w:t>
                  </w:r>
                </w:p>
              </w:tc>
              <w:tc>
                <w:tcPr>
                  <w:tcW w:w="1240" w:type="dxa"/>
                  <w:tcBorders>
                    <w:top w:val="nil"/>
                    <w:left w:val="nil"/>
                    <w:bottom w:val="single" w:sz="4" w:space="0" w:color="auto"/>
                    <w:right w:val="single" w:sz="4" w:space="0" w:color="auto"/>
                  </w:tcBorders>
                  <w:noWrap/>
                  <w:vAlign w:val="center"/>
                  <w:hideMark/>
                </w:tcPr>
                <w:p w14:paraId="68EA02DE"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Ahorro</w:t>
                  </w:r>
                </w:p>
              </w:tc>
            </w:tr>
            <w:tr w:rsidR="00367CF3" w14:paraId="29A3A768" w14:textId="77777777" w:rsidTr="00367CF3">
              <w:trPr>
                <w:trHeight w:val="288"/>
                <w:jc w:val="center"/>
              </w:trPr>
              <w:tc>
                <w:tcPr>
                  <w:tcW w:w="2540" w:type="dxa"/>
                  <w:tcBorders>
                    <w:top w:val="nil"/>
                    <w:left w:val="single" w:sz="4" w:space="0" w:color="auto"/>
                    <w:bottom w:val="single" w:sz="4" w:space="0" w:color="auto"/>
                    <w:right w:val="single" w:sz="4" w:space="0" w:color="auto"/>
                  </w:tcBorders>
                  <w:vAlign w:val="bottom"/>
                  <w:hideMark/>
                </w:tcPr>
                <w:p w14:paraId="7869B876" w14:textId="77777777" w:rsidR="00367CF3" w:rsidRDefault="00367CF3" w:rsidP="00367CF3">
                  <w:pPr>
                    <w:rPr>
                      <w:rFonts w:ascii="Century Gothic" w:hAnsi="Century Gothic" w:cs="Calibri"/>
                      <w:color w:val="000000"/>
                      <w:sz w:val="14"/>
                      <w:szCs w:val="14"/>
                    </w:rPr>
                  </w:pPr>
                  <w:r>
                    <w:rPr>
                      <w:rFonts w:ascii="Century Gothic" w:hAnsi="Century Gothic" w:cs="Calibri"/>
                      <w:color w:val="000000"/>
                      <w:sz w:val="14"/>
                      <w:szCs w:val="14"/>
                    </w:rPr>
                    <w:t>Prima de Vacaciones</w:t>
                  </w:r>
                </w:p>
              </w:tc>
              <w:tc>
                <w:tcPr>
                  <w:tcW w:w="1120" w:type="dxa"/>
                  <w:tcBorders>
                    <w:top w:val="nil"/>
                    <w:left w:val="nil"/>
                    <w:bottom w:val="single" w:sz="4" w:space="0" w:color="auto"/>
                    <w:right w:val="single" w:sz="4" w:space="0" w:color="auto"/>
                  </w:tcBorders>
                  <w:noWrap/>
                  <w:vAlign w:val="center"/>
                  <w:hideMark/>
                </w:tcPr>
                <w:p w14:paraId="0AD68460"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163.925.179</w:t>
                  </w:r>
                </w:p>
              </w:tc>
              <w:tc>
                <w:tcPr>
                  <w:tcW w:w="1120" w:type="dxa"/>
                  <w:tcBorders>
                    <w:top w:val="nil"/>
                    <w:left w:val="nil"/>
                    <w:bottom w:val="single" w:sz="4" w:space="0" w:color="auto"/>
                    <w:right w:val="single" w:sz="4" w:space="0" w:color="auto"/>
                  </w:tcBorders>
                  <w:noWrap/>
                  <w:vAlign w:val="center"/>
                  <w:hideMark/>
                </w:tcPr>
                <w:p w14:paraId="62A113F1"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349.230.048</w:t>
                  </w:r>
                </w:p>
              </w:tc>
              <w:tc>
                <w:tcPr>
                  <w:tcW w:w="1360" w:type="dxa"/>
                  <w:tcBorders>
                    <w:top w:val="nil"/>
                    <w:left w:val="nil"/>
                    <w:bottom w:val="single" w:sz="4" w:space="0" w:color="auto"/>
                    <w:right w:val="single" w:sz="4" w:space="0" w:color="auto"/>
                  </w:tcBorders>
                  <w:noWrap/>
                  <w:vAlign w:val="center"/>
                  <w:hideMark/>
                </w:tcPr>
                <w:p w14:paraId="5886DFD0" w14:textId="77777777" w:rsidR="00367CF3" w:rsidRDefault="00367CF3" w:rsidP="00367CF3">
                  <w:pPr>
                    <w:jc w:val="center"/>
                    <w:rPr>
                      <w:rFonts w:ascii="Century Gothic" w:hAnsi="Century Gothic" w:cs="Calibri"/>
                      <w:sz w:val="14"/>
                      <w:szCs w:val="14"/>
                    </w:rPr>
                  </w:pPr>
                  <w:r>
                    <w:rPr>
                      <w:rFonts w:ascii="Century Gothic" w:hAnsi="Century Gothic" w:cs="Calibri"/>
                      <w:sz w:val="14"/>
                      <w:szCs w:val="14"/>
                    </w:rPr>
                    <w:t>185.304.869</w:t>
                  </w:r>
                </w:p>
              </w:tc>
              <w:tc>
                <w:tcPr>
                  <w:tcW w:w="1240" w:type="dxa"/>
                  <w:tcBorders>
                    <w:top w:val="nil"/>
                    <w:left w:val="nil"/>
                    <w:bottom w:val="single" w:sz="4" w:space="0" w:color="auto"/>
                    <w:right w:val="single" w:sz="4" w:space="0" w:color="auto"/>
                  </w:tcBorders>
                  <w:noWrap/>
                  <w:vAlign w:val="center"/>
                  <w:hideMark/>
                </w:tcPr>
                <w:p w14:paraId="4945118B"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-53%</w:t>
                  </w:r>
                </w:p>
              </w:tc>
              <w:tc>
                <w:tcPr>
                  <w:tcW w:w="1240" w:type="dxa"/>
                  <w:tcBorders>
                    <w:top w:val="nil"/>
                    <w:left w:val="nil"/>
                    <w:bottom w:val="single" w:sz="4" w:space="0" w:color="auto"/>
                    <w:right w:val="single" w:sz="4" w:space="0" w:color="auto"/>
                  </w:tcBorders>
                  <w:noWrap/>
                  <w:vAlign w:val="center"/>
                  <w:hideMark/>
                </w:tcPr>
                <w:p w14:paraId="79BED94F"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Ahorro</w:t>
                  </w:r>
                </w:p>
              </w:tc>
            </w:tr>
            <w:tr w:rsidR="00367CF3" w14:paraId="1C51C920" w14:textId="77777777" w:rsidTr="00367CF3">
              <w:trPr>
                <w:trHeight w:val="288"/>
                <w:jc w:val="center"/>
              </w:trPr>
              <w:tc>
                <w:tcPr>
                  <w:tcW w:w="2540" w:type="dxa"/>
                  <w:tcBorders>
                    <w:top w:val="nil"/>
                    <w:left w:val="single" w:sz="4" w:space="0" w:color="auto"/>
                    <w:bottom w:val="single" w:sz="4" w:space="0" w:color="auto"/>
                    <w:right w:val="single" w:sz="4" w:space="0" w:color="auto"/>
                  </w:tcBorders>
                  <w:vAlign w:val="bottom"/>
                  <w:hideMark/>
                </w:tcPr>
                <w:p w14:paraId="065A166E" w14:textId="77777777" w:rsidR="00367CF3" w:rsidRDefault="00367CF3" w:rsidP="00367CF3">
                  <w:pPr>
                    <w:rPr>
                      <w:rFonts w:ascii="Century Gothic" w:hAnsi="Century Gothic" w:cs="Calibri"/>
                      <w:color w:val="000000"/>
                      <w:sz w:val="14"/>
                      <w:szCs w:val="14"/>
                    </w:rPr>
                  </w:pPr>
                  <w:r>
                    <w:rPr>
                      <w:rFonts w:ascii="Century Gothic" w:hAnsi="Century Gothic" w:cs="Calibri"/>
                      <w:color w:val="000000"/>
                      <w:sz w:val="14"/>
                      <w:szCs w:val="14"/>
                    </w:rPr>
                    <w:t>Bonificación Recreación</w:t>
                  </w:r>
                </w:p>
              </w:tc>
              <w:tc>
                <w:tcPr>
                  <w:tcW w:w="1120" w:type="dxa"/>
                  <w:tcBorders>
                    <w:top w:val="nil"/>
                    <w:left w:val="nil"/>
                    <w:bottom w:val="single" w:sz="4" w:space="0" w:color="auto"/>
                    <w:right w:val="single" w:sz="4" w:space="0" w:color="auto"/>
                  </w:tcBorders>
                  <w:noWrap/>
                  <w:vAlign w:val="center"/>
                  <w:hideMark/>
                </w:tcPr>
                <w:p w14:paraId="491B1EAD"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13.755.099</w:t>
                  </w:r>
                </w:p>
              </w:tc>
              <w:tc>
                <w:tcPr>
                  <w:tcW w:w="1120" w:type="dxa"/>
                  <w:tcBorders>
                    <w:top w:val="nil"/>
                    <w:left w:val="nil"/>
                    <w:bottom w:val="single" w:sz="4" w:space="0" w:color="auto"/>
                    <w:right w:val="single" w:sz="4" w:space="0" w:color="auto"/>
                  </w:tcBorders>
                  <w:noWrap/>
                  <w:vAlign w:val="center"/>
                  <w:hideMark/>
                </w:tcPr>
                <w:p w14:paraId="3074ACD6"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29.025.416</w:t>
                  </w:r>
                </w:p>
              </w:tc>
              <w:tc>
                <w:tcPr>
                  <w:tcW w:w="1360" w:type="dxa"/>
                  <w:tcBorders>
                    <w:top w:val="nil"/>
                    <w:left w:val="nil"/>
                    <w:bottom w:val="single" w:sz="4" w:space="0" w:color="auto"/>
                    <w:right w:val="single" w:sz="4" w:space="0" w:color="auto"/>
                  </w:tcBorders>
                  <w:noWrap/>
                  <w:vAlign w:val="center"/>
                  <w:hideMark/>
                </w:tcPr>
                <w:p w14:paraId="07176D5B" w14:textId="77777777" w:rsidR="00367CF3" w:rsidRDefault="00367CF3" w:rsidP="00367CF3">
                  <w:pPr>
                    <w:jc w:val="center"/>
                    <w:rPr>
                      <w:rFonts w:ascii="Century Gothic" w:hAnsi="Century Gothic" w:cs="Calibri"/>
                      <w:sz w:val="14"/>
                      <w:szCs w:val="14"/>
                    </w:rPr>
                  </w:pPr>
                  <w:r>
                    <w:rPr>
                      <w:rFonts w:ascii="Century Gothic" w:hAnsi="Century Gothic" w:cs="Calibri"/>
                      <w:sz w:val="14"/>
                      <w:szCs w:val="14"/>
                    </w:rPr>
                    <w:t>15.270.317</w:t>
                  </w:r>
                </w:p>
              </w:tc>
              <w:tc>
                <w:tcPr>
                  <w:tcW w:w="1240" w:type="dxa"/>
                  <w:tcBorders>
                    <w:top w:val="nil"/>
                    <w:left w:val="nil"/>
                    <w:bottom w:val="single" w:sz="4" w:space="0" w:color="auto"/>
                    <w:right w:val="single" w:sz="4" w:space="0" w:color="auto"/>
                  </w:tcBorders>
                  <w:noWrap/>
                  <w:vAlign w:val="center"/>
                  <w:hideMark/>
                </w:tcPr>
                <w:p w14:paraId="28CAE6D8"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-53%</w:t>
                  </w:r>
                </w:p>
              </w:tc>
              <w:tc>
                <w:tcPr>
                  <w:tcW w:w="1240" w:type="dxa"/>
                  <w:tcBorders>
                    <w:top w:val="nil"/>
                    <w:left w:val="nil"/>
                    <w:bottom w:val="single" w:sz="4" w:space="0" w:color="auto"/>
                    <w:right w:val="single" w:sz="4" w:space="0" w:color="auto"/>
                  </w:tcBorders>
                  <w:noWrap/>
                  <w:vAlign w:val="center"/>
                  <w:hideMark/>
                </w:tcPr>
                <w:p w14:paraId="0B06BB72"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Ahorro</w:t>
                  </w:r>
                </w:p>
              </w:tc>
            </w:tr>
            <w:tr w:rsidR="00367CF3" w14:paraId="38BF6550" w14:textId="77777777" w:rsidTr="00367CF3">
              <w:trPr>
                <w:trHeight w:val="288"/>
                <w:jc w:val="center"/>
              </w:trPr>
              <w:tc>
                <w:tcPr>
                  <w:tcW w:w="2540" w:type="dxa"/>
                  <w:tcBorders>
                    <w:top w:val="nil"/>
                    <w:left w:val="single" w:sz="4" w:space="0" w:color="auto"/>
                    <w:bottom w:val="single" w:sz="4" w:space="0" w:color="auto"/>
                    <w:right w:val="single" w:sz="4" w:space="0" w:color="auto"/>
                  </w:tcBorders>
                  <w:noWrap/>
                  <w:vAlign w:val="bottom"/>
                  <w:hideMark/>
                </w:tcPr>
                <w:p w14:paraId="089D99C2" w14:textId="77777777" w:rsidR="00367CF3" w:rsidRDefault="00367CF3" w:rsidP="00367CF3">
                  <w:pPr>
                    <w:rPr>
                      <w:rFonts w:ascii="Century Gothic" w:hAnsi="Century Gothic" w:cs="Calibri"/>
                      <w:sz w:val="14"/>
                      <w:szCs w:val="14"/>
                    </w:rPr>
                  </w:pPr>
                  <w:r>
                    <w:rPr>
                      <w:rFonts w:ascii="Century Gothic" w:hAnsi="Century Gothic" w:cs="Calibri"/>
                      <w:sz w:val="14"/>
                      <w:szCs w:val="14"/>
                    </w:rPr>
                    <w:t>Prima Semestral</w:t>
                  </w:r>
                </w:p>
              </w:tc>
              <w:tc>
                <w:tcPr>
                  <w:tcW w:w="1120" w:type="dxa"/>
                  <w:tcBorders>
                    <w:top w:val="nil"/>
                    <w:left w:val="nil"/>
                    <w:bottom w:val="single" w:sz="4" w:space="0" w:color="auto"/>
                    <w:right w:val="single" w:sz="4" w:space="0" w:color="auto"/>
                  </w:tcBorders>
                  <w:noWrap/>
                  <w:vAlign w:val="center"/>
                  <w:hideMark/>
                </w:tcPr>
                <w:p w14:paraId="212065BF"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20.192.083</w:t>
                  </w:r>
                </w:p>
              </w:tc>
              <w:tc>
                <w:tcPr>
                  <w:tcW w:w="1120" w:type="dxa"/>
                  <w:tcBorders>
                    <w:top w:val="nil"/>
                    <w:left w:val="nil"/>
                    <w:bottom w:val="single" w:sz="4" w:space="0" w:color="auto"/>
                    <w:right w:val="single" w:sz="4" w:space="0" w:color="auto"/>
                  </w:tcBorders>
                  <w:noWrap/>
                  <w:vAlign w:val="center"/>
                  <w:hideMark/>
                </w:tcPr>
                <w:p w14:paraId="72EC01B0"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13.393.477</w:t>
                  </w:r>
                </w:p>
              </w:tc>
              <w:tc>
                <w:tcPr>
                  <w:tcW w:w="1360" w:type="dxa"/>
                  <w:tcBorders>
                    <w:top w:val="nil"/>
                    <w:left w:val="nil"/>
                    <w:bottom w:val="single" w:sz="4" w:space="0" w:color="auto"/>
                    <w:right w:val="single" w:sz="4" w:space="0" w:color="auto"/>
                  </w:tcBorders>
                  <w:noWrap/>
                  <w:vAlign w:val="center"/>
                  <w:hideMark/>
                </w:tcPr>
                <w:p w14:paraId="6309AAB5" w14:textId="77777777" w:rsidR="00367CF3" w:rsidRDefault="00367CF3" w:rsidP="00367CF3">
                  <w:pPr>
                    <w:jc w:val="center"/>
                    <w:rPr>
                      <w:rFonts w:ascii="Century Gothic" w:hAnsi="Century Gothic" w:cs="Calibri"/>
                      <w:sz w:val="14"/>
                      <w:szCs w:val="14"/>
                    </w:rPr>
                  </w:pPr>
                  <w:r>
                    <w:rPr>
                      <w:rFonts w:ascii="Century Gothic" w:hAnsi="Century Gothic" w:cs="Calibri"/>
                      <w:sz w:val="14"/>
                      <w:szCs w:val="14"/>
                    </w:rPr>
                    <w:t>6.798.606</w:t>
                  </w:r>
                </w:p>
              </w:tc>
              <w:tc>
                <w:tcPr>
                  <w:tcW w:w="1240" w:type="dxa"/>
                  <w:tcBorders>
                    <w:top w:val="nil"/>
                    <w:left w:val="nil"/>
                    <w:bottom w:val="single" w:sz="4" w:space="0" w:color="auto"/>
                    <w:right w:val="single" w:sz="4" w:space="0" w:color="auto"/>
                  </w:tcBorders>
                  <w:noWrap/>
                  <w:vAlign w:val="center"/>
                  <w:hideMark/>
                </w:tcPr>
                <w:p w14:paraId="04E6BFA5"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51%</w:t>
                  </w:r>
                </w:p>
              </w:tc>
              <w:tc>
                <w:tcPr>
                  <w:tcW w:w="1240" w:type="dxa"/>
                  <w:tcBorders>
                    <w:top w:val="nil"/>
                    <w:left w:val="nil"/>
                    <w:bottom w:val="single" w:sz="4" w:space="0" w:color="auto"/>
                    <w:right w:val="single" w:sz="4" w:space="0" w:color="auto"/>
                  </w:tcBorders>
                  <w:noWrap/>
                  <w:vAlign w:val="center"/>
                  <w:hideMark/>
                </w:tcPr>
                <w:p w14:paraId="2352C0E9"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Incremento</w:t>
                  </w:r>
                </w:p>
              </w:tc>
            </w:tr>
            <w:tr w:rsidR="00367CF3" w14:paraId="3C0F4FA4" w14:textId="77777777" w:rsidTr="00367CF3">
              <w:trPr>
                <w:trHeight w:val="288"/>
                <w:jc w:val="center"/>
              </w:trPr>
              <w:tc>
                <w:tcPr>
                  <w:tcW w:w="2540" w:type="dxa"/>
                  <w:tcBorders>
                    <w:top w:val="nil"/>
                    <w:left w:val="single" w:sz="4" w:space="0" w:color="auto"/>
                    <w:bottom w:val="single" w:sz="4" w:space="0" w:color="auto"/>
                    <w:right w:val="single" w:sz="4" w:space="0" w:color="auto"/>
                  </w:tcBorders>
                  <w:vAlign w:val="bottom"/>
                  <w:hideMark/>
                </w:tcPr>
                <w:p w14:paraId="219E9085" w14:textId="77777777" w:rsidR="00367CF3" w:rsidRDefault="00367CF3" w:rsidP="00367CF3">
                  <w:pPr>
                    <w:rPr>
                      <w:rFonts w:ascii="Century Gothic" w:hAnsi="Century Gothic" w:cs="Calibri"/>
                      <w:color w:val="000000"/>
                      <w:sz w:val="14"/>
                      <w:szCs w:val="14"/>
                    </w:rPr>
                  </w:pPr>
                  <w:r>
                    <w:rPr>
                      <w:rFonts w:ascii="Century Gothic" w:hAnsi="Century Gothic" w:cs="Calibri"/>
                      <w:color w:val="000000"/>
                      <w:sz w:val="14"/>
                      <w:szCs w:val="14"/>
                    </w:rPr>
                    <w:t xml:space="preserve">Sueldos de Personal </w:t>
                  </w:r>
                </w:p>
              </w:tc>
              <w:tc>
                <w:tcPr>
                  <w:tcW w:w="1120" w:type="dxa"/>
                  <w:tcBorders>
                    <w:top w:val="nil"/>
                    <w:left w:val="nil"/>
                    <w:bottom w:val="single" w:sz="4" w:space="0" w:color="auto"/>
                    <w:right w:val="single" w:sz="4" w:space="0" w:color="auto"/>
                  </w:tcBorders>
                  <w:noWrap/>
                  <w:vAlign w:val="center"/>
                  <w:hideMark/>
                </w:tcPr>
                <w:p w14:paraId="5B1B0BB7"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7.424.112.421</w:t>
                  </w:r>
                </w:p>
              </w:tc>
              <w:tc>
                <w:tcPr>
                  <w:tcW w:w="1120" w:type="dxa"/>
                  <w:tcBorders>
                    <w:top w:val="nil"/>
                    <w:left w:val="nil"/>
                    <w:bottom w:val="single" w:sz="4" w:space="0" w:color="auto"/>
                    <w:right w:val="single" w:sz="4" w:space="0" w:color="auto"/>
                  </w:tcBorders>
                  <w:noWrap/>
                  <w:vAlign w:val="center"/>
                  <w:hideMark/>
                </w:tcPr>
                <w:p w14:paraId="379D5DAC"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7.254.598.121</w:t>
                  </w:r>
                </w:p>
              </w:tc>
              <w:tc>
                <w:tcPr>
                  <w:tcW w:w="1360" w:type="dxa"/>
                  <w:tcBorders>
                    <w:top w:val="nil"/>
                    <w:left w:val="nil"/>
                    <w:bottom w:val="single" w:sz="4" w:space="0" w:color="auto"/>
                    <w:right w:val="single" w:sz="4" w:space="0" w:color="auto"/>
                  </w:tcBorders>
                  <w:noWrap/>
                  <w:vAlign w:val="center"/>
                  <w:hideMark/>
                </w:tcPr>
                <w:p w14:paraId="2B1F626E" w14:textId="77777777" w:rsidR="00367CF3" w:rsidRDefault="00367CF3" w:rsidP="00367CF3">
                  <w:pPr>
                    <w:jc w:val="center"/>
                    <w:rPr>
                      <w:rFonts w:ascii="Century Gothic" w:hAnsi="Century Gothic" w:cs="Calibri"/>
                      <w:sz w:val="14"/>
                      <w:szCs w:val="14"/>
                    </w:rPr>
                  </w:pPr>
                  <w:r>
                    <w:rPr>
                      <w:rFonts w:ascii="Century Gothic" w:hAnsi="Century Gothic" w:cs="Calibri"/>
                      <w:sz w:val="14"/>
                      <w:szCs w:val="14"/>
                    </w:rPr>
                    <w:t>169.514.300</w:t>
                  </w:r>
                </w:p>
              </w:tc>
              <w:tc>
                <w:tcPr>
                  <w:tcW w:w="1240" w:type="dxa"/>
                  <w:tcBorders>
                    <w:top w:val="nil"/>
                    <w:left w:val="nil"/>
                    <w:bottom w:val="single" w:sz="4" w:space="0" w:color="auto"/>
                    <w:right w:val="single" w:sz="4" w:space="0" w:color="auto"/>
                  </w:tcBorders>
                  <w:noWrap/>
                  <w:vAlign w:val="center"/>
                  <w:hideMark/>
                </w:tcPr>
                <w:p w14:paraId="6E0FF2B8"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2%</w:t>
                  </w:r>
                </w:p>
              </w:tc>
              <w:tc>
                <w:tcPr>
                  <w:tcW w:w="1240" w:type="dxa"/>
                  <w:tcBorders>
                    <w:top w:val="nil"/>
                    <w:left w:val="nil"/>
                    <w:bottom w:val="single" w:sz="4" w:space="0" w:color="auto"/>
                    <w:right w:val="single" w:sz="4" w:space="0" w:color="auto"/>
                  </w:tcBorders>
                  <w:noWrap/>
                  <w:vAlign w:val="center"/>
                  <w:hideMark/>
                </w:tcPr>
                <w:p w14:paraId="74DF7819" w14:textId="77777777" w:rsidR="00367CF3" w:rsidRDefault="00367CF3" w:rsidP="00367CF3">
                  <w:pPr>
                    <w:jc w:val="center"/>
                    <w:rPr>
                      <w:rFonts w:ascii="Century Gothic" w:hAnsi="Century Gothic" w:cs="Calibri"/>
                      <w:color w:val="000000"/>
                      <w:sz w:val="14"/>
                      <w:szCs w:val="14"/>
                    </w:rPr>
                  </w:pPr>
                  <w:r>
                    <w:rPr>
                      <w:rFonts w:ascii="Century Gothic" w:hAnsi="Century Gothic" w:cs="Calibri"/>
                      <w:color w:val="000000"/>
                      <w:sz w:val="14"/>
                      <w:szCs w:val="14"/>
                    </w:rPr>
                    <w:t>Incremento</w:t>
                  </w:r>
                </w:p>
              </w:tc>
            </w:tr>
            <w:tr w:rsidR="00367CF3" w14:paraId="5D0A717C" w14:textId="77777777" w:rsidTr="00367CF3">
              <w:trPr>
                <w:trHeight w:val="288"/>
                <w:jc w:val="center"/>
              </w:trPr>
              <w:tc>
                <w:tcPr>
                  <w:tcW w:w="2540" w:type="dxa"/>
                  <w:tcBorders>
                    <w:top w:val="nil"/>
                    <w:left w:val="single" w:sz="4" w:space="0" w:color="auto"/>
                    <w:bottom w:val="single" w:sz="4" w:space="0" w:color="auto"/>
                    <w:right w:val="single" w:sz="4" w:space="0" w:color="auto"/>
                  </w:tcBorders>
                  <w:noWrap/>
                  <w:vAlign w:val="center"/>
                  <w:hideMark/>
                </w:tcPr>
                <w:p w14:paraId="326F2A75" w14:textId="77777777" w:rsidR="00367CF3" w:rsidRDefault="00367CF3" w:rsidP="00367CF3">
                  <w:pPr>
                    <w:jc w:val="center"/>
                    <w:rPr>
                      <w:rFonts w:ascii="Century Gothic" w:hAnsi="Century Gothic" w:cs="Calibri"/>
                      <w:b/>
                      <w:bCs/>
                      <w:color w:val="000000"/>
                      <w:sz w:val="14"/>
                      <w:szCs w:val="14"/>
                    </w:rPr>
                  </w:pPr>
                  <w:r>
                    <w:rPr>
                      <w:rFonts w:ascii="Century Gothic" w:hAnsi="Century Gothic" w:cs="Calibri"/>
                      <w:b/>
                      <w:bCs/>
                      <w:color w:val="000000"/>
                      <w:sz w:val="14"/>
                      <w:szCs w:val="14"/>
                    </w:rPr>
                    <w:t>Totales</w:t>
                  </w:r>
                </w:p>
              </w:tc>
              <w:tc>
                <w:tcPr>
                  <w:tcW w:w="1120" w:type="dxa"/>
                  <w:tcBorders>
                    <w:top w:val="nil"/>
                    <w:left w:val="nil"/>
                    <w:bottom w:val="single" w:sz="4" w:space="0" w:color="auto"/>
                    <w:right w:val="single" w:sz="4" w:space="0" w:color="auto"/>
                  </w:tcBorders>
                  <w:noWrap/>
                  <w:vAlign w:val="center"/>
                  <w:hideMark/>
                </w:tcPr>
                <w:p w14:paraId="6DBCA936" w14:textId="77777777" w:rsidR="00367CF3" w:rsidRDefault="00367CF3" w:rsidP="00367CF3">
                  <w:pPr>
                    <w:jc w:val="center"/>
                    <w:rPr>
                      <w:rFonts w:ascii="Century Gothic" w:hAnsi="Century Gothic" w:cs="Calibri"/>
                      <w:b/>
                      <w:bCs/>
                      <w:color w:val="000000"/>
                      <w:sz w:val="14"/>
                      <w:szCs w:val="14"/>
                    </w:rPr>
                  </w:pPr>
                  <w:r>
                    <w:rPr>
                      <w:rFonts w:ascii="Century Gothic" w:hAnsi="Century Gothic" w:cs="Calibri"/>
                      <w:b/>
                      <w:bCs/>
                      <w:color w:val="000000"/>
                      <w:sz w:val="14"/>
                      <w:szCs w:val="14"/>
                    </w:rPr>
                    <w:t>10.786.551.075</w:t>
                  </w:r>
                </w:p>
              </w:tc>
              <w:tc>
                <w:tcPr>
                  <w:tcW w:w="1120" w:type="dxa"/>
                  <w:tcBorders>
                    <w:top w:val="nil"/>
                    <w:left w:val="nil"/>
                    <w:bottom w:val="single" w:sz="4" w:space="0" w:color="auto"/>
                    <w:right w:val="single" w:sz="4" w:space="0" w:color="auto"/>
                  </w:tcBorders>
                  <w:noWrap/>
                  <w:vAlign w:val="center"/>
                  <w:hideMark/>
                </w:tcPr>
                <w:p w14:paraId="79B46D3B" w14:textId="77777777" w:rsidR="00367CF3" w:rsidRDefault="00367CF3" w:rsidP="00367CF3">
                  <w:pPr>
                    <w:jc w:val="center"/>
                    <w:rPr>
                      <w:rFonts w:ascii="Century Gothic" w:hAnsi="Century Gothic" w:cs="Calibri"/>
                      <w:b/>
                      <w:bCs/>
                      <w:color w:val="000000"/>
                      <w:sz w:val="14"/>
                      <w:szCs w:val="14"/>
                    </w:rPr>
                  </w:pPr>
                  <w:r>
                    <w:rPr>
                      <w:rFonts w:ascii="Century Gothic" w:hAnsi="Century Gothic" w:cs="Calibri"/>
                      <w:b/>
                      <w:bCs/>
                      <w:color w:val="000000"/>
                      <w:sz w:val="14"/>
                      <w:szCs w:val="14"/>
                    </w:rPr>
                    <w:t>10.774.240.785</w:t>
                  </w:r>
                </w:p>
              </w:tc>
              <w:tc>
                <w:tcPr>
                  <w:tcW w:w="1360" w:type="dxa"/>
                  <w:tcBorders>
                    <w:top w:val="nil"/>
                    <w:left w:val="nil"/>
                    <w:bottom w:val="single" w:sz="4" w:space="0" w:color="auto"/>
                    <w:right w:val="single" w:sz="4" w:space="0" w:color="auto"/>
                  </w:tcBorders>
                  <w:noWrap/>
                  <w:vAlign w:val="center"/>
                  <w:hideMark/>
                </w:tcPr>
                <w:p w14:paraId="19CF70F0" w14:textId="77777777" w:rsidR="00367CF3" w:rsidRDefault="00367CF3" w:rsidP="00367CF3">
                  <w:pPr>
                    <w:jc w:val="center"/>
                    <w:rPr>
                      <w:rFonts w:ascii="Century Gothic" w:hAnsi="Century Gothic" w:cs="Calibri"/>
                      <w:b/>
                      <w:bCs/>
                      <w:sz w:val="14"/>
                      <w:szCs w:val="14"/>
                    </w:rPr>
                  </w:pPr>
                  <w:r>
                    <w:rPr>
                      <w:rFonts w:ascii="Century Gothic" w:hAnsi="Century Gothic" w:cs="Calibri"/>
                      <w:b/>
                      <w:bCs/>
                      <w:sz w:val="14"/>
                      <w:szCs w:val="14"/>
                    </w:rPr>
                    <w:t>12.310.290</w:t>
                  </w:r>
                </w:p>
              </w:tc>
              <w:tc>
                <w:tcPr>
                  <w:tcW w:w="1240" w:type="dxa"/>
                  <w:tcBorders>
                    <w:top w:val="nil"/>
                    <w:left w:val="nil"/>
                    <w:bottom w:val="single" w:sz="4" w:space="0" w:color="auto"/>
                    <w:right w:val="single" w:sz="4" w:space="0" w:color="auto"/>
                  </w:tcBorders>
                  <w:noWrap/>
                  <w:vAlign w:val="center"/>
                  <w:hideMark/>
                </w:tcPr>
                <w:p w14:paraId="462C6E72" w14:textId="77777777" w:rsidR="00367CF3" w:rsidRDefault="00367CF3" w:rsidP="00367CF3">
                  <w:pPr>
                    <w:jc w:val="center"/>
                    <w:rPr>
                      <w:rFonts w:ascii="Century Gothic" w:hAnsi="Century Gothic" w:cs="Calibri"/>
                      <w:b/>
                      <w:bCs/>
                      <w:color w:val="000000"/>
                      <w:sz w:val="14"/>
                      <w:szCs w:val="14"/>
                    </w:rPr>
                  </w:pPr>
                  <w:r>
                    <w:rPr>
                      <w:rFonts w:ascii="Century Gothic" w:hAnsi="Century Gothic" w:cs="Calibri"/>
                      <w:b/>
                      <w:bCs/>
                      <w:color w:val="000000"/>
                      <w:sz w:val="14"/>
                      <w:szCs w:val="14"/>
                    </w:rPr>
                    <w:t>0,1%</w:t>
                  </w:r>
                </w:p>
              </w:tc>
              <w:tc>
                <w:tcPr>
                  <w:tcW w:w="1240" w:type="dxa"/>
                  <w:tcBorders>
                    <w:top w:val="nil"/>
                    <w:left w:val="nil"/>
                    <w:bottom w:val="single" w:sz="4" w:space="0" w:color="auto"/>
                    <w:right w:val="single" w:sz="4" w:space="0" w:color="auto"/>
                  </w:tcBorders>
                  <w:noWrap/>
                  <w:vAlign w:val="center"/>
                  <w:hideMark/>
                </w:tcPr>
                <w:p w14:paraId="3195DB4A" w14:textId="77777777" w:rsidR="00367CF3" w:rsidRDefault="00367CF3" w:rsidP="00367CF3">
                  <w:pPr>
                    <w:jc w:val="center"/>
                    <w:rPr>
                      <w:rFonts w:ascii="Century Gothic" w:hAnsi="Century Gothic" w:cs="Calibri"/>
                      <w:b/>
                      <w:bCs/>
                      <w:color w:val="000000"/>
                      <w:sz w:val="14"/>
                      <w:szCs w:val="14"/>
                    </w:rPr>
                  </w:pPr>
                  <w:r>
                    <w:rPr>
                      <w:rFonts w:ascii="Century Gothic" w:hAnsi="Century Gothic" w:cs="Calibri"/>
                      <w:b/>
                      <w:bCs/>
                      <w:color w:val="000000"/>
                      <w:sz w:val="14"/>
                      <w:szCs w:val="14"/>
                    </w:rPr>
                    <w:t>Incremento</w:t>
                  </w:r>
                </w:p>
              </w:tc>
            </w:tr>
          </w:tbl>
          <w:p w14:paraId="74B08673" w14:textId="77777777" w:rsidR="00367CF3" w:rsidRDefault="00367CF3" w:rsidP="00367CF3">
            <w:pPr>
              <w:jc w:val="center"/>
              <w:rPr>
                <w:rFonts w:ascii="Century Gothic" w:hAnsi="Century Gothic" w:cs="Arial"/>
                <w:sz w:val="16"/>
                <w:szCs w:val="16"/>
              </w:rPr>
            </w:pPr>
            <w:r>
              <w:rPr>
                <w:rFonts w:ascii="Century Gothic" w:eastAsiaTheme="majorEastAsia" w:hAnsi="Century Gothic" w:cs="Arial"/>
                <w:bCs/>
                <w:i/>
                <w:sz w:val="16"/>
                <w:szCs w:val="16"/>
                <w:lang w:val="es-CO"/>
              </w:rPr>
              <w:t>Elaborado por auditoria OCI.</w:t>
            </w:r>
            <w:r>
              <w:rPr>
                <w:rFonts w:ascii="Century Gothic" w:hAnsi="Century Gothic" w:cs="Arial"/>
                <w:i/>
                <w:sz w:val="16"/>
                <w:szCs w:val="16"/>
              </w:rPr>
              <w:t xml:space="preserve"> Fuente: Informe Costos Nómina Administrativa Recursos Propios, oficio I-2020-70601 del 13/10/2020</w:t>
            </w:r>
          </w:p>
          <w:p w14:paraId="3322D2E7" w14:textId="77777777" w:rsidR="00367CF3" w:rsidRDefault="00367CF3" w:rsidP="00367CF3">
            <w:pPr>
              <w:jc w:val="center"/>
              <w:rPr>
                <w:rFonts w:ascii="Century Gothic" w:hAnsi="Century Gothic" w:cs="Arial"/>
                <w:color w:val="222A35" w:themeColor="text2" w:themeShade="80"/>
                <w:sz w:val="20"/>
                <w:szCs w:val="20"/>
              </w:rPr>
            </w:pPr>
          </w:p>
          <w:p w14:paraId="44F9E679" w14:textId="623FAF40" w:rsidR="00367CF3" w:rsidRPr="00246622" w:rsidRDefault="00367CF3" w:rsidP="002E7061">
            <w:pPr>
              <w:pStyle w:val="Ttulo2"/>
              <w:keepLines/>
              <w:numPr>
                <w:ilvl w:val="0"/>
                <w:numId w:val="6"/>
              </w:numPr>
              <w:rPr>
                <w:rFonts w:ascii="Century Gothic" w:hAnsi="Century Gothic"/>
                <w:sz w:val="20"/>
                <w:szCs w:val="20"/>
              </w:rPr>
            </w:pPr>
            <w:r w:rsidRPr="00246622">
              <w:rPr>
                <w:rFonts w:ascii="Century Gothic" w:hAnsi="Century Gothic"/>
                <w:sz w:val="20"/>
                <w:szCs w:val="20"/>
              </w:rPr>
              <w:t>Planta de Personal Administrativo.</w:t>
            </w:r>
          </w:p>
          <w:p w14:paraId="420B7F9B" w14:textId="77777777" w:rsidR="00367CF3" w:rsidRDefault="00367CF3" w:rsidP="00367CF3">
            <w:pPr>
              <w:rPr>
                <w:rFonts w:ascii="Century Gothic" w:hAnsi="Century Gothic"/>
                <w:sz w:val="20"/>
                <w:szCs w:val="20"/>
                <w:lang w:val="es-ES_tradnl"/>
              </w:rPr>
            </w:pPr>
          </w:p>
          <w:p w14:paraId="4E2B3A5E" w14:textId="77777777" w:rsidR="00367CF3" w:rsidRDefault="00367CF3" w:rsidP="00367CF3">
            <w:pPr>
              <w:jc w:val="both"/>
              <w:rPr>
                <w:rFonts w:ascii="Century Gothic" w:hAnsi="Century Gothic" w:cs="Arial"/>
                <w:sz w:val="20"/>
                <w:szCs w:val="20"/>
              </w:rPr>
            </w:pPr>
            <w:r>
              <w:rPr>
                <w:rFonts w:ascii="Century Gothic" w:hAnsi="Century Gothic" w:cs="Arial"/>
                <w:sz w:val="20"/>
                <w:szCs w:val="20"/>
              </w:rPr>
              <w:t>La planta de personal administrativo a 30 de septiembre de 2020 está constituida por 3.039 funcionarios. Presenta un aumento de 2 servidores con respecto al corte del año anterior.</w:t>
            </w:r>
          </w:p>
          <w:p w14:paraId="6B6B18EA" w14:textId="77777777" w:rsidR="00367CF3" w:rsidRDefault="00367CF3" w:rsidP="00367CF3">
            <w:pPr>
              <w:jc w:val="both"/>
              <w:rPr>
                <w:rFonts w:ascii="Century Gothic" w:hAnsi="Century Gothic" w:cs="Arial"/>
                <w:sz w:val="20"/>
                <w:szCs w:val="20"/>
              </w:rPr>
            </w:pPr>
          </w:p>
          <w:p w14:paraId="06A7B103" w14:textId="77777777" w:rsidR="00367CF3" w:rsidRDefault="00367CF3" w:rsidP="00367CF3">
            <w:pPr>
              <w:jc w:val="both"/>
              <w:rPr>
                <w:rFonts w:ascii="Century Gothic" w:hAnsi="Century Gothic" w:cs="Arial"/>
                <w:sz w:val="20"/>
                <w:szCs w:val="20"/>
              </w:rPr>
            </w:pPr>
            <w:r>
              <w:rPr>
                <w:rFonts w:ascii="Century Gothic" w:hAnsi="Century Gothic" w:cs="Arial"/>
                <w:sz w:val="20"/>
                <w:szCs w:val="20"/>
              </w:rPr>
              <w:t>La distribución de la planta ocupado a 30 de junio de 2020 se observa en la siguiente gráfica:</w:t>
            </w:r>
          </w:p>
          <w:p w14:paraId="6A3E780F" w14:textId="77777777" w:rsidR="00367CF3" w:rsidRDefault="00367CF3" w:rsidP="00367CF3">
            <w:pPr>
              <w:jc w:val="both"/>
              <w:rPr>
                <w:rFonts w:ascii="Century Gothic" w:hAnsi="Century Gothic" w:cs="Arial"/>
                <w:sz w:val="20"/>
                <w:szCs w:val="20"/>
              </w:rPr>
            </w:pPr>
          </w:p>
          <w:p w14:paraId="7990CB96" w14:textId="5C06D8C3" w:rsidR="00367CF3" w:rsidRDefault="0086405D" w:rsidP="00367CF3">
            <w:pPr>
              <w:jc w:val="center"/>
              <w:rPr>
                <w:rFonts w:ascii="Century Gothic" w:hAnsi="Century Gothic" w:cs="Arial"/>
                <w:sz w:val="16"/>
                <w:szCs w:val="16"/>
              </w:rPr>
            </w:pPr>
            <w:r>
              <w:rPr>
                <w:rFonts w:ascii="Century Gothic" w:hAnsi="Century Gothic" w:cs="Arial"/>
                <w:i/>
                <w:sz w:val="16"/>
                <w:szCs w:val="16"/>
              </w:rPr>
              <w:t>Gráfico</w:t>
            </w:r>
            <w:r w:rsidR="00367CF3">
              <w:rPr>
                <w:rFonts w:ascii="Century Gothic" w:hAnsi="Century Gothic" w:cs="Arial"/>
                <w:i/>
                <w:sz w:val="16"/>
                <w:szCs w:val="16"/>
              </w:rPr>
              <w:t xml:space="preserve"> No 1 – Distribución de la Planta de Personal Administrativo a 30 de septiembre de 2020</w:t>
            </w:r>
          </w:p>
          <w:p w14:paraId="42DF2829" w14:textId="675EFD45" w:rsidR="00367CF3" w:rsidRDefault="00367CF3" w:rsidP="00367CF3">
            <w:pPr>
              <w:jc w:val="center"/>
              <w:rPr>
                <w:rFonts w:ascii="Century Gothic" w:hAnsi="Century Gothic" w:cs="Arial"/>
                <w:sz w:val="20"/>
                <w:szCs w:val="20"/>
              </w:rPr>
            </w:pPr>
            <w:r>
              <w:rPr>
                <w:noProof/>
                <w:lang w:val="es-CO" w:eastAsia="es-CO"/>
              </w:rPr>
              <w:drawing>
                <wp:inline distT="0" distB="0" distL="0" distR="0" wp14:anchorId="48BA9196" wp14:editId="2574AC82">
                  <wp:extent cx="4714875" cy="2073349"/>
                  <wp:effectExtent l="0" t="0" r="9525" b="3175"/>
                  <wp:docPr id="16" name="Gráfico 16">
                    <a:extLst xmlns:a="http://schemas.openxmlformats.org/drawingml/2006/main">
                      <a:ext uri="{FF2B5EF4-FFF2-40B4-BE49-F238E27FC236}">
                        <a16:creationId xmlns:a16="http://schemas.microsoft.com/office/drawing/2014/main" id="{90EE6B02-F42A-4B27-A0BB-85380B9077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1491AD" w14:textId="77777777" w:rsidR="00367CF3" w:rsidRDefault="00367CF3" w:rsidP="00367CF3">
            <w:pPr>
              <w:jc w:val="center"/>
              <w:rPr>
                <w:rFonts w:ascii="Century Gothic" w:hAnsi="Century Gothic" w:cs="Arial"/>
                <w:sz w:val="16"/>
                <w:szCs w:val="16"/>
              </w:rPr>
            </w:pPr>
            <w:r>
              <w:rPr>
                <w:rFonts w:ascii="Century Gothic" w:hAnsi="Century Gothic" w:cs="Arial"/>
                <w:i/>
                <w:sz w:val="16"/>
                <w:szCs w:val="16"/>
              </w:rPr>
              <w:t>Fuente: Informe Dirección de Talento Humano, oficio I-2020-68413 del 30/09/2020</w:t>
            </w:r>
          </w:p>
          <w:p w14:paraId="5E255916" w14:textId="77777777" w:rsidR="00367CF3" w:rsidRDefault="00367CF3" w:rsidP="00367CF3">
            <w:pPr>
              <w:jc w:val="both"/>
              <w:rPr>
                <w:rFonts w:ascii="Century Gothic" w:hAnsi="Century Gothic" w:cs="Arial"/>
                <w:sz w:val="20"/>
                <w:szCs w:val="20"/>
              </w:rPr>
            </w:pPr>
          </w:p>
          <w:p w14:paraId="59D78685" w14:textId="77777777" w:rsidR="00367CF3" w:rsidRDefault="00367CF3" w:rsidP="00367CF3">
            <w:pPr>
              <w:jc w:val="both"/>
              <w:rPr>
                <w:rFonts w:ascii="Century Gothic" w:hAnsi="Century Gothic" w:cs="Arial"/>
                <w:sz w:val="20"/>
                <w:szCs w:val="20"/>
              </w:rPr>
            </w:pPr>
            <w:r>
              <w:rPr>
                <w:rFonts w:ascii="Century Gothic" w:hAnsi="Century Gothic" w:cs="Arial"/>
                <w:sz w:val="20"/>
                <w:szCs w:val="20"/>
              </w:rPr>
              <w:lastRenderedPageBreak/>
              <w:t>La mayor participación del personal administrativo 2020, la representa el personal de nivel asistencial con 2073 cargos ocupados seguido por los niveles profesional con 420 cargos y técnico con 194 cargos, nivel directivo con 54 cargos y nivel asesor con 10 cargos, mientras que a 30 de septiembre de 2019 la mayor participación la representa el personal de nivel asistencial con 2111 cargos ocupados seguido por los niveles profesional con 425 cargos, el nivel técnico con 199 cargos, el nivel directivo con 52 cargos y el nivel asesor con 10 cargos.</w:t>
            </w:r>
          </w:p>
          <w:p w14:paraId="3C507AE0" w14:textId="77777777" w:rsidR="00367CF3" w:rsidRDefault="00367CF3" w:rsidP="00367CF3">
            <w:pPr>
              <w:jc w:val="both"/>
              <w:rPr>
                <w:rFonts w:ascii="Century Gothic" w:hAnsi="Century Gothic" w:cs="Arial"/>
                <w:sz w:val="20"/>
                <w:szCs w:val="20"/>
              </w:rPr>
            </w:pPr>
          </w:p>
          <w:p w14:paraId="7686C60D" w14:textId="080AB5DF" w:rsidR="00367CF3" w:rsidRDefault="00367CF3" w:rsidP="00367CF3">
            <w:pPr>
              <w:jc w:val="both"/>
              <w:rPr>
                <w:rFonts w:ascii="Century Gothic" w:hAnsi="Century Gothic" w:cs="Arial"/>
                <w:sz w:val="20"/>
                <w:szCs w:val="20"/>
              </w:rPr>
            </w:pPr>
            <w:r>
              <w:rPr>
                <w:rFonts w:ascii="Century Gothic" w:hAnsi="Century Gothic" w:cs="Arial"/>
                <w:sz w:val="20"/>
                <w:szCs w:val="20"/>
              </w:rPr>
              <w:t xml:space="preserve">En el siguiente </w:t>
            </w:r>
            <w:r w:rsidR="0086405D">
              <w:rPr>
                <w:rFonts w:ascii="Century Gothic" w:hAnsi="Century Gothic" w:cs="Arial"/>
                <w:sz w:val="20"/>
                <w:szCs w:val="20"/>
              </w:rPr>
              <w:t>gráfico</w:t>
            </w:r>
            <w:r>
              <w:rPr>
                <w:rFonts w:ascii="Century Gothic" w:hAnsi="Century Gothic" w:cs="Arial"/>
                <w:sz w:val="20"/>
                <w:szCs w:val="20"/>
              </w:rPr>
              <w:t xml:space="preserve"> se observa la distribución de la planta aprobada, el personal a 30 de septiembre de 2020 y el incremento o la disminución a 30 de septiembre de 2019:</w:t>
            </w:r>
          </w:p>
          <w:p w14:paraId="2B68E965" w14:textId="77777777" w:rsidR="00367CF3" w:rsidRDefault="00367CF3" w:rsidP="00367CF3">
            <w:pPr>
              <w:rPr>
                <w:rFonts w:ascii="Century Gothic" w:hAnsi="Century Gothic" w:cs="Arial"/>
                <w:sz w:val="20"/>
                <w:szCs w:val="20"/>
              </w:rPr>
            </w:pPr>
          </w:p>
          <w:p w14:paraId="72CE8727" w14:textId="18D8C392" w:rsidR="00367CF3" w:rsidRDefault="0086405D" w:rsidP="00367CF3">
            <w:pPr>
              <w:jc w:val="center"/>
              <w:rPr>
                <w:rFonts w:ascii="Century Gothic" w:hAnsi="Century Gothic" w:cs="Arial"/>
                <w:i/>
                <w:sz w:val="16"/>
                <w:szCs w:val="16"/>
              </w:rPr>
            </w:pPr>
            <w:r>
              <w:rPr>
                <w:rFonts w:ascii="Century Gothic" w:hAnsi="Century Gothic" w:cs="Arial"/>
                <w:i/>
                <w:sz w:val="16"/>
                <w:szCs w:val="16"/>
              </w:rPr>
              <w:t>Gráfico</w:t>
            </w:r>
            <w:r w:rsidR="00367CF3">
              <w:rPr>
                <w:rFonts w:ascii="Century Gothic" w:hAnsi="Century Gothic" w:cs="Arial"/>
                <w:i/>
                <w:sz w:val="16"/>
                <w:szCs w:val="16"/>
              </w:rPr>
              <w:t xml:space="preserve"> No 2 –Variación de la Planta de Personal Administrativo tercer trimestre 2020 – 2019</w:t>
            </w:r>
          </w:p>
          <w:p w14:paraId="7823DD99" w14:textId="1E6D8E0A" w:rsidR="00367CF3" w:rsidRDefault="00367CF3" w:rsidP="00367CF3">
            <w:pPr>
              <w:jc w:val="center"/>
              <w:rPr>
                <w:rFonts w:ascii="Century Gothic" w:hAnsi="Century Gothic" w:cs="Arial"/>
                <w:i/>
                <w:sz w:val="16"/>
                <w:szCs w:val="16"/>
              </w:rPr>
            </w:pPr>
            <w:r>
              <w:rPr>
                <w:noProof/>
                <w:lang w:val="es-CO" w:eastAsia="es-CO"/>
              </w:rPr>
              <w:drawing>
                <wp:inline distT="0" distB="0" distL="0" distR="0" wp14:anchorId="3870054E" wp14:editId="0525E77B">
                  <wp:extent cx="6219825" cy="2181225"/>
                  <wp:effectExtent l="0" t="0" r="9525" b="9525"/>
                  <wp:docPr id="15" name="Gráfico 15">
                    <a:extLst xmlns:a="http://schemas.openxmlformats.org/drawingml/2006/main">
                      <a:ext uri="{FF2B5EF4-FFF2-40B4-BE49-F238E27FC236}">
                        <a16:creationId xmlns:a16="http://schemas.microsoft.com/office/drawing/2014/main" id="{A87237EC-FE61-4367-AABF-C146704F1E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F92F4B" w14:textId="77777777" w:rsidR="00367CF3" w:rsidRDefault="00367CF3" w:rsidP="00367CF3">
            <w:pPr>
              <w:jc w:val="center"/>
              <w:rPr>
                <w:rFonts w:ascii="Century Gothic" w:hAnsi="Century Gothic" w:cs="Arial"/>
                <w:sz w:val="16"/>
                <w:szCs w:val="16"/>
              </w:rPr>
            </w:pPr>
            <w:r>
              <w:rPr>
                <w:rFonts w:ascii="Century Gothic" w:hAnsi="Century Gothic" w:cs="Arial"/>
                <w:i/>
                <w:sz w:val="16"/>
                <w:szCs w:val="16"/>
              </w:rPr>
              <w:t>Fuente: Informe Dirección de Talento Humano, oficio I-2020-68413 del 30/09/2020</w:t>
            </w:r>
          </w:p>
          <w:p w14:paraId="7C981BB2" w14:textId="77777777" w:rsidR="00367CF3" w:rsidRDefault="00367CF3" w:rsidP="00367CF3">
            <w:pPr>
              <w:rPr>
                <w:rFonts w:ascii="Century Gothic" w:hAnsi="Century Gothic"/>
                <w:sz w:val="20"/>
                <w:szCs w:val="20"/>
                <w:highlight w:val="yellow"/>
              </w:rPr>
            </w:pPr>
          </w:p>
          <w:p w14:paraId="726B787E" w14:textId="7EBB7760" w:rsidR="00367CF3" w:rsidRDefault="00367CF3" w:rsidP="00367CF3">
            <w:pPr>
              <w:jc w:val="both"/>
              <w:rPr>
                <w:rFonts w:ascii="Century Gothic" w:hAnsi="Century Gothic" w:cs="Arial"/>
                <w:sz w:val="20"/>
                <w:szCs w:val="20"/>
              </w:rPr>
            </w:pPr>
            <w:r>
              <w:rPr>
                <w:rFonts w:ascii="Century Gothic" w:hAnsi="Century Gothic" w:cs="Arial"/>
                <w:sz w:val="20"/>
                <w:szCs w:val="20"/>
              </w:rPr>
              <w:t xml:space="preserve">El siguiente </w:t>
            </w:r>
            <w:r w:rsidR="0086405D">
              <w:rPr>
                <w:rFonts w:ascii="Century Gothic" w:hAnsi="Century Gothic" w:cs="Arial"/>
                <w:sz w:val="20"/>
                <w:szCs w:val="20"/>
              </w:rPr>
              <w:t>gráfico</w:t>
            </w:r>
            <w:r>
              <w:rPr>
                <w:rFonts w:ascii="Century Gothic" w:hAnsi="Century Gothic" w:cs="Arial"/>
                <w:sz w:val="20"/>
                <w:szCs w:val="20"/>
              </w:rPr>
              <w:t xml:space="preserve"> muestra la distribución a septiembre 30 de 2020, de cargos ocupados y cargos vacantes:</w:t>
            </w:r>
          </w:p>
          <w:p w14:paraId="1FFA6B4B" w14:textId="77777777" w:rsidR="00367CF3" w:rsidRDefault="00367CF3" w:rsidP="00367CF3">
            <w:pPr>
              <w:jc w:val="both"/>
              <w:rPr>
                <w:rFonts w:ascii="Century Gothic" w:hAnsi="Century Gothic" w:cs="Arial"/>
                <w:sz w:val="20"/>
                <w:szCs w:val="20"/>
              </w:rPr>
            </w:pPr>
          </w:p>
          <w:p w14:paraId="64F2D6EA" w14:textId="73EE33D6" w:rsidR="00367CF3" w:rsidRDefault="0086405D" w:rsidP="00367CF3">
            <w:pPr>
              <w:jc w:val="center"/>
              <w:rPr>
                <w:rFonts w:ascii="Century Gothic" w:hAnsi="Century Gothic" w:cs="Arial"/>
                <w:i/>
                <w:sz w:val="16"/>
                <w:szCs w:val="16"/>
              </w:rPr>
            </w:pPr>
            <w:r w:rsidRPr="00981299">
              <w:rPr>
                <w:rFonts w:ascii="Century Gothic" w:hAnsi="Century Gothic" w:cs="Arial"/>
                <w:i/>
                <w:sz w:val="16"/>
                <w:szCs w:val="16"/>
              </w:rPr>
              <w:t>Gráfico</w:t>
            </w:r>
            <w:r w:rsidR="00367CF3" w:rsidRPr="00981299">
              <w:rPr>
                <w:rFonts w:ascii="Century Gothic" w:hAnsi="Century Gothic" w:cs="Arial"/>
                <w:i/>
                <w:sz w:val="16"/>
                <w:szCs w:val="16"/>
              </w:rPr>
              <w:t xml:space="preserve"> No 3 – Cargos Planta de Personal Administrativo </w:t>
            </w:r>
            <w:r w:rsidR="00981299" w:rsidRPr="00981299">
              <w:rPr>
                <w:rFonts w:ascii="Century Gothic" w:hAnsi="Century Gothic" w:cs="Arial"/>
                <w:i/>
                <w:sz w:val="16"/>
                <w:szCs w:val="16"/>
              </w:rPr>
              <w:t>tercer</w:t>
            </w:r>
            <w:r w:rsidR="00367CF3" w:rsidRPr="00981299">
              <w:rPr>
                <w:rFonts w:ascii="Century Gothic" w:hAnsi="Century Gothic" w:cs="Arial"/>
                <w:i/>
                <w:sz w:val="16"/>
                <w:szCs w:val="16"/>
              </w:rPr>
              <w:t xml:space="preserve"> trimestre 2020</w:t>
            </w:r>
            <w:r w:rsidR="00367CF3">
              <w:rPr>
                <w:rFonts w:ascii="Century Gothic" w:hAnsi="Century Gothic" w:cs="Arial"/>
                <w:i/>
                <w:sz w:val="16"/>
                <w:szCs w:val="16"/>
              </w:rPr>
              <w:t xml:space="preserve"> </w:t>
            </w:r>
          </w:p>
          <w:p w14:paraId="532BB176" w14:textId="1D6544B6" w:rsidR="00367CF3" w:rsidRDefault="00367CF3" w:rsidP="00367CF3">
            <w:pPr>
              <w:jc w:val="center"/>
              <w:rPr>
                <w:rFonts w:ascii="Century Gothic" w:hAnsi="Century Gothic" w:cs="Arial"/>
                <w:sz w:val="20"/>
                <w:szCs w:val="20"/>
              </w:rPr>
            </w:pPr>
            <w:r>
              <w:rPr>
                <w:noProof/>
                <w:lang w:val="es-CO" w:eastAsia="es-CO"/>
              </w:rPr>
              <w:drawing>
                <wp:inline distT="0" distB="0" distL="0" distR="0" wp14:anchorId="3C8844B2" wp14:editId="10AE29CE">
                  <wp:extent cx="6086475" cy="2276475"/>
                  <wp:effectExtent l="0" t="0" r="9525" b="9525"/>
                  <wp:docPr id="13" name="Gráfico 13">
                    <a:extLst xmlns:a="http://schemas.openxmlformats.org/drawingml/2006/main">
                      <a:ext uri="{FF2B5EF4-FFF2-40B4-BE49-F238E27FC236}">
                        <a16:creationId xmlns:a16="http://schemas.microsoft.com/office/drawing/2014/main" id="{B5E7754D-ED08-4220-AEEA-00A28A9C75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43EFA1" w14:textId="77777777" w:rsidR="00367CF3" w:rsidRDefault="00367CF3" w:rsidP="00367CF3">
            <w:pPr>
              <w:jc w:val="center"/>
              <w:rPr>
                <w:rFonts w:ascii="Century Gothic" w:hAnsi="Century Gothic" w:cs="Arial"/>
                <w:sz w:val="16"/>
                <w:szCs w:val="16"/>
              </w:rPr>
            </w:pPr>
            <w:r>
              <w:rPr>
                <w:rFonts w:ascii="Century Gothic" w:hAnsi="Century Gothic" w:cs="Arial"/>
                <w:i/>
                <w:sz w:val="16"/>
                <w:szCs w:val="16"/>
              </w:rPr>
              <w:t>Fuente: Informe Dirección de Talento Humano, oficio I-2020-68413 del 30/09/2020</w:t>
            </w:r>
          </w:p>
          <w:p w14:paraId="1F4CE5AE" w14:textId="77777777" w:rsidR="00367CF3" w:rsidRDefault="00367CF3" w:rsidP="00367CF3">
            <w:pPr>
              <w:jc w:val="both"/>
              <w:rPr>
                <w:rFonts w:ascii="Century Gothic" w:hAnsi="Century Gothic" w:cs="Arial"/>
                <w:sz w:val="20"/>
                <w:szCs w:val="20"/>
              </w:rPr>
            </w:pPr>
          </w:p>
          <w:p w14:paraId="64141728" w14:textId="77777777" w:rsidR="00367CF3" w:rsidRDefault="00367CF3" w:rsidP="00367CF3">
            <w:pPr>
              <w:jc w:val="both"/>
              <w:rPr>
                <w:rFonts w:ascii="Century Gothic" w:hAnsi="Century Gothic" w:cs="Arial"/>
                <w:sz w:val="20"/>
                <w:szCs w:val="20"/>
              </w:rPr>
            </w:pPr>
            <w:r>
              <w:rPr>
                <w:rFonts w:ascii="Century Gothic" w:hAnsi="Century Gothic" w:cs="Arial"/>
                <w:sz w:val="20"/>
                <w:szCs w:val="20"/>
              </w:rPr>
              <w:t xml:space="preserve">La planta de personal administrativa cuenta con vacantes en el nivel asistencial de 223 cargos, seguidos por los niveles profesional con 35 cargos y el nivel técnico con 30 vacantes. </w:t>
            </w:r>
          </w:p>
          <w:p w14:paraId="71C9364A" w14:textId="2ADA5D18" w:rsidR="00367CF3" w:rsidRDefault="00367CF3" w:rsidP="00367CF3">
            <w:pPr>
              <w:tabs>
                <w:tab w:val="left" w:pos="4014"/>
              </w:tabs>
              <w:rPr>
                <w:rFonts w:ascii="Century Gothic" w:hAnsi="Century Gothic"/>
                <w:sz w:val="20"/>
                <w:szCs w:val="20"/>
              </w:rPr>
            </w:pPr>
          </w:p>
          <w:p w14:paraId="16322801" w14:textId="77777777" w:rsidR="00FF1837" w:rsidRDefault="00FF1837" w:rsidP="00367CF3">
            <w:pPr>
              <w:tabs>
                <w:tab w:val="left" w:pos="4014"/>
              </w:tabs>
              <w:rPr>
                <w:rFonts w:ascii="Century Gothic" w:hAnsi="Century Gothic"/>
                <w:sz w:val="20"/>
                <w:szCs w:val="20"/>
              </w:rPr>
            </w:pPr>
          </w:p>
          <w:p w14:paraId="4F34B024" w14:textId="77777777" w:rsidR="00367CF3" w:rsidRPr="00246622" w:rsidRDefault="00367CF3" w:rsidP="002E7061">
            <w:pPr>
              <w:pStyle w:val="Ttulo2"/>
              <w:keepLines/>
              <w:numPr>
                <w:ilvl w:val="0"/>
                <w:numId w:val="6"/>
              </w:numPr>
              <w:rPr>
                <w:rFonts w:ascii="Century Gothic" w:hAnsi="Century Gothic"/>
                <w:sz w:val="20"/>
                <w:szCs w:val="20"/>
              </w:rPr>
            </w:pPr>
            <w:r w:rsidRPr="00246622">
              <w:rPr>
                <w:rFonts w:ascii="Century Gothic" w:hAnsi="Century Gothic"/>
                <w:sz w:val="20"/>
                <w:szCs w:val="20"/>
              </w:rPr>
              <w:t xml:space="preserve">Contratos de Prestación de Servicios Profesionales y de Apoyo a la Gestión </w:t>
            </w:r>
          </w:p>
          <w:p w14:paraId="33562747" w14:textId="77777777" w:rsidR="00367CF3" w:rsidRDefault="00367CF3" w:rsidP="00367CF3">
            <w:pPr>
              <w:rPr>
                <w:rFonts w:ascii="Century Gothic" w:hAnsi="Century Gothic"/>
                <w:sz w:val="20"/>
                <w:szCs w:val="20"/>
                <w:lang w:val="es-ES_tradnl"/>
              </w:rPr>
            </w:pPr>
          </w:p>
          <w:p w14:paraId="0B2D8C3D" w14:textId="77777777" w:rsidR="00367CF3" w:rsidRDefault="00367CF3" w:rsidP="00367CF3">
            <w:pPr>
              <w:jc w:val="both"/>
              <w:rPr>
                <w:rFonts w:ascii="Century Gothic" w:hAnsi="Century Gothic" w:cs="Arial"/>
                <w:sz w:val="20"/>
                <w:szCs w:val="20"/>
              </w:rPr>
            </w:pPr>
            <w:r>
              <w:rPr>
                <w:rFonts w:ascii="Century Gothic" w:hAnsi="Century Gothic" w:cs="Arial"/>
                <w:sz w:val="20"/>
                <w:szCs w:val="20"/>
              </w:rPr>
              <w:t xml:space="preserve">Para el tercer trimestre de 2020 se celebraron 763 contratos de prestación de servicios por valor de $19.243 millones de pesos, respecto del mismo período del año inmediatamente anterior donde no se celebraron contratos de presentación de servicios profesionales y de apoyo a la gestión. Los 763 contratos de 2020 se distribuyeron así: 621 contratos de prestación de servicios profesionales y 142 contratos de apoyo a la gestión. El resumen comparativo del tercer trimestre de 2020 en comparación con 2019 es el siguiente:   </w:t>
            </w:r>
          </w:p>
          <w:p w14:paraId="6D69B189" w14:textId="77777777" w:rsidR="00367CF3" w:rsidRDefault="00367CF3" w:rsidP="00367CF3">
            <w:pPr>
              <w:jc w:val="both"/>
              <w:rPr>
                <w:rFonts w:ascii="Century Gothic" w:hAnsi="Century Gothic" w:cs="Arial"/>
                <w:sz w:val="20"/>
                <w:szCs w:val="20"/>
              </w:rPr>
            </w:pPr>
          </w:p>
          <w:p w14:paraId="0ACCC983" w14:textId="77777777" w:rsidR="00367CF3" w:rsidRDefault="00367CF3" w:rsidP="00367CF3">
            <w:pPr>
              <w:jc w:val="center"/>
              <w:rPr>
                <w:rFonts w:ascii="Century Gothic" w:hAnsi="Century Gothic" w:cs="Arial"/>
                <w:sz w:val="20"/>
                <w:szCs w:val="20"/>
              </w:rPr>
            </w:pPr>
            <w:r>
              <w:rPr>
                <w:rFonts w:ascii="Century Gothic" w:hAnsi="Century Gothic" w:cs="Arial"/>
                <w:i/>
                <w:noProof/>
                <w:sz w:val="16"/>
                <w:szCs w:val="16"/>
                <w:lang w:val="es-CO" w:eastAsia="es-CO"/>
              </w:rPr>
              <w:t>Tabla No. 3 – Cantidad de contratos por OPS - Comparación tercer trimestre 2019 – 2020.</w:t>
            </w:r>
          </w:p>
          <w:p w14:paraId="6D5B5A10" w14:textId="447DF508" w:rsidR="00367CF3" w:rsidRDefault="00367CF3" w:rsidP="00367CF3">
            <w:pPr>
              <w:jc w:val="center"/>
              <w:rPr>
                <w:rFonts w:ascii="Century Gothic" w:hAnsi="Century Gothic" w:cs="Arial"/>
                <w:sz w:val="20"/>
                <w:szCs w:val="20"/>
              </w:rPr>
            </w:pPr>
            <w:r>
              <w:rPr>
                <w:noProof/>
                <w:lang w:val="es-CO" w:eastAsia="es-CO"/>
              </w:rPr>
              <w:drawing>
                <wp:inline distT="0" distB="0" distL="0" distR="0" wp14:anchorId="52C045D1" wp14:editId="546F14CE">
                  <wp:extent cx="2162175" cy="7905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2175" cy="790575"/>
                          </a:xfrm>
                          <a:prstGeom prst="rect">
                            <a:avLst/>
                          </a:prstGeom>
                          <a:noFill/>
                          <a:ln>
                            <a:noFill/>
                          </a:ln>
                        </pic:spPr>
                      </pic:pic>
                    </a:graphicData>
                  </a:graphic>
                </wp:inline>
              </w:drawing>
            </w:r>
          </w:p>
          <w:p w14:paraId="649B0FD9" w14:textId="77777777" w:rsidR="00367CF3" w:rsidRDefault="00367CF3" w:rsidP="00367CF3">
            <w:pPr>
              <w:jc w:val="center"/>
              <w:rPr>
                <w:rFonts w:ascii="Century Gothic" w:hAnsi="Century Gothic"/>
                <w:sz w:val="16"/>
                <w:szCs w:val="16"/>
                <w:lang w:val="es-ES_tradnl"/>
              </w:rPr>
            </w:pPr>
            <w:r>
              <w:rPr>
                <w:rFonts w:ascii="Century Gothic" w:hAnsi="Century Gothic" w:cs="Arial"/>
                <w:i/>
                <w:sz w:val="16"/>
                <w:szCs w:val="16"/>
                <w:lang w:val="es-CO"/>
              </w:rPr>
              <w:t>Fuente: Dirección de Contratos oficio I-2020-70047 del 09/10/2020</w:t>
            </w:r>
          </w:p>
          <w:p w14:paraId="2BBBD15F" w14:textId="77777777" w:rsidR="00367CF3" w:rsidRPr="00246622" w:rsidRDefault="00367CF3" w:rsidP="00367CF3">
            <w:pPr>
              <w:rPr>
                <w:rFonts w:ascii="Century Gothic" w:hAnsi="Century Gothic"/>
                <w:b/>
                <w:bCs/>
                <w:sz w:val="20"/>
                <w:szCs w:val="20"/>
                <w:lang w:val="es-ES_tradnl"/>
              </w:rPr>
            </w:pPr>
          </w:p>
          <w:p w14:paraId="5F5C05AC" w14:textId="27F5F153" w:rsidR="00367CF3" w:rsidRPr="00246622" w:rsidRDefault="00367CF3" w:rsidP="002E7061">
            <w:pPr>
              <w:pStyle w:val="Ttulo2"/>
              <w:keepLines/>
              <w:numPr>
                <w:ilvl w:val="1"/>
                <w:numId w:val="8"/>
              </w:numPr>
              <w:rPr>
                <w:rFonts w:ascii="Century Gothic" w:hAnsi="Century Gothic"/>
                <w:sz w:val="20"/>
                <w:szCs w:val="20"/>
              </w:rPr>
            </w:pPr>
            <w:r w:rsidRPr="00246622">
              <w:rPr>
                <w:rFonts w:ascii="Century Gothic" w:hAnsi="Century Gothic"/>
                <w:sz w:val="20"/>
                <w:szCs w:val="20"/>
              </w:rPr>
              <w:t>Giros por contratación de prestación de servicios</w:t>
            </w:r>
          </w:p>
          <w:p w14:paraId="6852815B" w14:textId="77777777" w:rsidR="00367CF3" w:rsidRDefault="00367CF3" w:rsidP="00367CF3">
            <w:pPr>
              <w:rPr>
                <w:rFonts w:ascii="Century Gothic" w:hAnsi="Century Gothic"/>
                <w:sz w:val="20"/>
                <w:szCs w:val="20"/>
                <w:lang w:val="es-ES_tradnl"/>
              </w:rPr>
            </w:pPr>
          </w:p>
          <w:p w14:paraId="40397326" w14:textId="77777777" w:rsidR="00367CF3" w:rsidRDefault="00367CF3" w:rsidP="00367CF3">
            <w:pPr>
              <w:jc w:val="both"/>
              <w:rPr>
                <w:rFonts w:ascii="Century Gothic" w:hAnsi="Century Gothic" w:cs="Arial"/>
                <w:sz w:val="20"/>
                <w:szCs w:val="20"/>
              </w:rPr>
            </w:pPr>
            <w:r>
              <w:rPr>
                <w:rFonts w:ascii="Century Gothic" w:hAnsi="Century Gothic" w:cs="Arial"/>
                <w:sz w:val="20"/>
                <w:szCs w:val="20"/>
              </w:rPr>
              <w:t>Durante el tercer trimestre del año 2020 los pagos efectuados por concepto de prestación de servicios profesionales y de apoyo a la gestión realizados por personas naturales presentaron un valor de $ 21.874 millones de pesos, frente al comportamiento del mismo período del año 2019 por valor de $24.371 millones de pesos, observando un ahorro de $ 2.497 millones de pesos, equivalente a un 10%.</w:t>
            </w:r>
          </w:p>
          <w:p w14:paraId="770352A4" w14:textId="77777777" w:rsidR="00367CF3" w:rsidRDefault="00367CF3" w:rsidP="00367CF3">
            <w:pPr>
              <w:rPr>
                <w:rFonts w:ascii="Century Gothic" w:hAnsi="Century Gothic" w:cs="Arial"/>
                <w:sz w:val="20"/>
                <w:szCs w:val="20"/>
              </w:rPr>
            </w:pPr>
          </w:p>
          <w:p w14:paraId="5586559D" w14:textId="182A30FD" w:rsidR="00367CF3" w:rsidRDefault="00367CF3" w:rsidP="00367CF3">
            <w:pPr>
              <w:rPr>
                <w:rFonts w:ascii="Century Gothic" w:hAnsi="Century Gothic" w:cs="Arial"/>
                <w:sz w:val="20"/>
                <w:szCs w:val="20"/>
              </w:rPr>
            </w:pPr>
            <w:r>
              <w:rPr>
                <w:rFonts w:ascii="Century Gothic" w:hAnsi="Century Gothic" w:cs="Arial"/>
                <w:sz w:val="20"/>
                <w:szCs w:val="20"/>
              </w:rPr>
              <w:t xml:space="preserve">En la </w:t>
            </w:r>
            <w:r w:rsidRPr="00981299">
              <w:rPr>
                <w:rFonts w:ascii="Century Gothic" w:hAnsi="Century Gothic" w:cs="Arial"/>
                <w:sz w:val="20"/>
                <w:szCs w:val="20"/>
              </w:rPr>
              <w:t xml:space="preserve">siguiente gráfica se observa el comportamiento mensual de los pagos efectuados durante el </w:t>
            </w:r>
            <w:r w:rsidR="00981299" w:rsidRPr="00981299">
              <w:rPr>
                <w:rFonts w:ascii="Century Gothic" w:hAnsi="Century Gothic" w:cs="Arial"/>
                <w:sz w:val="20"/>
                <w:szCs w:val="20"/>
              </w:rPr>
              <w:t xml:space="preserve">tercer </w:t>
            </w:r>
            <w:r w:rsidRPr="00981299">
              <w:rPr>
                <w:rFonts w:ascii="Century Gothic" w:hAnsi="Century Gothic" w:cs="Arial"/>
                <w:sz w:val="20"/>
                <w:szCs w:val="20"/>
              </w:rPr>
              <w:t>trimestre de las vigencias 2019 y 2020</w:t>
            </w:r>
          </w:p>
          <w:p w14:paraId="1D8F4194" w14:textId="77777777" w:rsidR="00367CF3" w:rsidRDefault="00367CF3" w:rsidP="00367CF3">
            <w:pPr>
              <w:rPr>
                <w:rFonts w:ascii="Century Gothic" w:hAnsi="Century Gothic" w:cs="Arial"/>
                <w:sz w:val="20"/>
                <w:szCs w:val="20"/>
              </w:rPr>
            </w:pPr>
          </w:p>
          <w:p w14:paraId="1BD38091" w14:textId="345BC70D" w:rsidR="00367CF3" w:rsidRDefault="00367CF3" w:rsidP="00367CF3">
            <w:pPr>
              <w:jc w:val="center"/>
              <w:rPr>
                <w:rFonts w:ascii="Century Gothic" w:hAnsi="Century Gothic" w:cs="Arial"/>
                <w:i/>
                <w:sz w:val="16"/>
                <w:szCs w:val="16"/>
              </w:rPr>
            </w:pPr>
            <w:r>
              <w:rPr>
                <w:rFonts w:ascii="Century Gothic" w:hAnsi="Century Gothic" w:cs="Arial"/>
                <w:i/>
                <w:sz w:val="16"/>
                <w:szCs w:val="16"/>
              </w:rPr>
              <w:t>Gráfic</w:t>
            </w:r>
            <w:r w:rsidR="0086405D">
              <w:rPr>
                <w:rFonts w:ascii="Century Gothic" w:hAnsi="Century Gothic" w:cs="Arial"/>
                <w:i/>
                <w:sz w:val="16"/>
                <w:szCs w:val="16"/>
              </w:rPr>
              <w:t>o</w:t>
            </w:r>
            <w:r>
              <w:rPr>
                <w:rFonts w:ascii="Century Gothic" w:hAnsi="Century Gothic" w:cs="Arial"/>
                <w:i/>
                <w:sz w:val="16"/>
                <w:szCs w:val="16"/>
              </w:rPr>
              <w:t xml:space="preserve"> No.4:  Pagos por Contratos de Prestación de Servicios - Comparativo mensual del tercer trimestre 2019 – 2020 Cifras en millones de pesos</w:t>
            </w:r>
          </w:p>
          <w:p w14:paraId="1BF7FE30" w14:textId="7D1F0D3C" w:rsidR="00367CF3" w:rsidRDefault="00367CF3" w:rsidP="00367CF3">
            <w:pPr>
              <w:jc w:val="center"/>
              <w:rPr>
                <w:rFonts w:ascii="Century Gothic" w:hAnsi="Century Gothic"/>
                <w:sz w:val="20"/>
                <w:szCs w:val="20"/>
                <w:lang w:val="es-ES_tradnl"/>
              </w:rPr>
            </w:pPr>
            <w:r>
              <w:rPr>
                <w:noProof/>
              </w:rPr>
              <w:t xml:space="preserve"> </w:t>
            </w:r>
            <w:r>
              <w:rPr>
                <w:noProof/>
                <w:lang w:val="es-CO" w:eastAsia="es-CO"/>
              </w:rPr>
              <w:drawing>
                <wp:inline distT="0" distB="0" distL="0" distR="0" wp14:anchorId="35434502" wp14:editId="7D361553">
                  <wp:extent cx="5276850" cy="1781175"/>
                  <wp:effectExtent l="0" t="0" r="0" b="9525"/>
                  <wp:docPr id="14" name="Gráfico 14">
                    <a:extLst xmlns:a="http://schemas.openxmlformats.org/drawingml/2006/main">
                      <a:ext uri="{FF2B5EF4-FFF2-40B4-BE49-F238E27FC236}">
                        <a16:creationId xmlns:a16="http://schemas.microsoft.com/office/drawing/2014/main" id="{1A8A7D74-45BF-4D58-8CCA-95C0E04DA4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DF442B" w14:textId="77777777" w:rsidR="00367CF3" w:rsidRDefault="00367CF3" w:rsidP="00367CF3">
            <w:pPr>
              <w:jc w:val="center"/>
              <w:rPr>
                <w:rFonts w:ascii="Century Gothic" w:hAnsi="Century Gothic" w:cs="Arial"/>
                <w:sz w:val="16"/>
                <w:szCs w:val="16"/>
              </w:rPr>
            </w:pPr>
            <w:r>
              <w:rPr>
                <w:rFonts w:ascii="Century Gothic" w:hAnsi="Century Gothic" w:cs="Arial"/>
                <w:i/>
                <w:sz w:val="16"/>
                <w:szCs w:val="16"/>
              </w:rPr>
              <w:t>Fuente: Informe Dirección Financiera I-2020-69592 de 07/10/2020</w:t>
            </w:r>
            <w:r>
              <w:rPr>
                <w:rFonts w:ascii="Century Gothic" w:hAnsi="Century Gothic" w:cs="Arial"/>
                <w:sz w:val="16"/>
                <w:szCs w:val="16"/>
              </w:rPr>
              <w:t>.</w:t>
            </w:r>
          </w:p>
          <w:p w14:paraId="7746D918" w14:textId="77777777" w:rsidR="00367CF3" w:rsidRDefault="00367CF3" w:rsidP="00367CF3">
            <w:pPr>
              <w:pStyle w:val="Ttulo2"/>
              <w:keepLines/>
              <w:rPr>
                <w:rFonts w:ascii="Century Gothic" w:hAnsi="Century Gothic"/>
                <w:sz w:val="20"/>
                <w:szCs w:val="20"/>
              </w:rPr>
            </w:pPr>
          </w:p>
          <w:p w14:paraId="740365C0" w14:textId="70AFE38D" w:rsidR="00367CF3" w:rsidRPr="00246622" w:rsidRDefault="00367CF3" w:rsidP="002E7061">
            <w:pPr>
              <w:pStyle w:val="Ttulo2"/>
              <w:keepLines/>
              <w:numPr>
                <w:ilvl w:val="1"/>
                <w:numId w:val="8"/>
              </w:numPr>
              <w:rPr>
                <w:rFonts w:ascii="Century Gothic" w:hAnsi="Century Gothic"/>
                <w:sz w:val="20"/>
                <w:szCs w:val="20"/>
              </w:rPr>
            </w:pPr>
            <w:r w:rsidRPr="00246622">
              <w:rPr>
                <w:rFonts w:ascii="Century Gothic" w:hAnsi="Century Gothic"/>
                <w:sz w:val="20"/>
                <w:szCs w:val="20"/>
              </w:rPr>
              <w:t xml:space="preserve">Gastos Nómina Personal Administrativo vs pagos por contratación de servicios </w:t>
            </w:r>
          </w:p>
          <w:p w14:paraId="416376A7" w14:textId="77777777" w:rsidR="00367CF3" w:rsidRDefault="00367CF3" w:rsidP="00367CF3">
            <w:pPr>
              <w:rPr>
                <w:rFonts w:ascii="Century Gothic" w:hAnsi="Century Gothic"/>
                <w:sz w:val="20"/>
                <w:szCs w:val="20"/>
                <w:lang w:val="es-ES_tradnl"/>
              </w:rPr>
            </w:pPr>
          </w:p>
          <w:p w14:paraId="1FCBC0E8" w14:textId="77777777" w:rsidR="00367CF3" w:rsidRDefault="00367CF3" w:rsidP="00367CF3">
            <w:pPr>
              <w:jc w:val="both"/>
              <w:rPr>
                <w:rFonts w:ascii="Century Gothic" w:hAnsi="Century Gothic" w:cs="Arial"/>
                <w:sz w:val="20"/>
                <w:szCs w:val="20"/>
              </w:rPr>
            </w:pPr>
            <w:r>
              <w:rPr>
                <w:rFonts w:ascii="Century Gothic" w:hAnsi="Century Gothic" w:cs="Arial"/>
                <w:sz w:val="20"/>
                <w:szCs w:val="20"/>
              </w:rPr>
              <w:t>Realizada la comparación de los giros efectuados por contratación de servicios profesionales y de apoyo y el costo de la nómina del personal administrativo del tercer trimestre del año 2020, se observó que los contratos de prestación de servicios de la entidad superan en un 100% los Gastos de nómina del personal administrativo, equivalente a $ 11.087 millones de pesos.</w:t>
            </w:r>
          </w:p>
          <w:p w14:paraId="66B44EC2" w14:textId="6E24458B" w:rsidR="00367CF3" w:rsidRDefault="00367CF3" w:rsidP="00367CF3">
            <w:pPr>
              <w:jc w:val="both"/>
              <w:rPr>
                <w:rFonts w:ascii="Century Gothic" w:hAnsi="Century Gothic" w:cs="Arial"/>
                <w:sz w:val="20"/>
                <w:szCs w:val="20"/>
              </w:rPr>
            </w:pPr>
          </w:p>
          <w:p w14:paraId="008CCA6E" w14:textId="343E84DA" w:rsidR="00012209" w:rsidRDefault="00012209" w:rsidP="00367CF3">
            <w:pPr>
              <w:jc w:val="both"/>
              <w:rPr>
                <w:rFonts w:ascii="Century Gothic" w:hAnsi="Century Gothic" w:cs="Arial"/>
                <w:sz w:val="20"/>
                <w:szCs w:val="20"/>
              </w:rPr>
            </w:pPr>
          </w:p>
          <w:p w14:paraId="2E3E5772" w14:textId="7A74BCC4" w:rsidR="00367CF3" w:rsidRDefault="00367CF3" w:rsidP="00012209">
            <w:pPr>
              <w:rPr>
                <w:rFonts w:ascii="Century Gothic" w:hAnsi="Century Gothic" w:cs="Arial"/>
                <w:i/>
                <w:sz w:val="16"/>
                <w:szCs w:val="16"/>
              </w:rPr>
            </w:pPr>
            <w:r>
              <w:rPr>
                <w:rFonts w:ascii="Century Gothic" w:hAnsi="Century Gothic" w:cs="Arial"/>
                <w:i/>
                <w:sz w:val="16"/>
                <w:szCs w:val="16"/>
              </w:rPr>
              <w:t>Gráfic</w:t>
            </w:r>
            <w:r w:rsidR="0086405D">
              <w:rPr>
                <w:rFonts w:ascii="Century Gothic" w:hAnsi="Century Gothic" w:cs="Arial"/>
                <w:i/>
                <w:sz w:val="16"/>
                <w:szCs w:val="16"/>
              </w:rPr>
              <w:t>o</w:t>
            </w:r>
            <w:r>
              <w:rPr>
                <w:rFonts w:ascii="Century Gothic" w:hAnsi="Century Gothic" w:cs="Arial"/>
                <w:i/>
                <w:sz w:val="16"/>
                <w:szCs w:val="16"/>
              </w:rPr>
              <w:t xml:space="preserve"> No.</w:t>
            </w:r>
            <w:r w:rsidR="0086405D">
              <w:rPr>
                <w:rFonts w:ascii="Century Gothic" w:hAnsi="Century Gothic" w:cs="Arial"/>
                <w:i/>
                <w:sz w:val="16"/>
                <w:szCs w:val="16"/>
              </w:rPr>
              <w:t>5</w:t>
            </w:r>
            <w:r>
              <w:rPr>
                <w:rFonts w:ascii="Century Gothic" w:hAnsi="Century Gothic" w:cs="Arial"/>
                <w:i/>
                <w:sz w:val="16"/>
                <w:szCs w:val="16"/>
              </w:rPr>
              <w:t>:  Comparativo Pagos Nómina vs Contratos Prestación de Servicios Tercer trimestre 2020 – 2019 (cifras en millones de pesos)</w:t>
            </w:r>
          </w:p>
          <w:p w14:paraId="28AD8AA1" w14:textId="77777777" w:rsidR="00367CF3" w:rsidRDefault="00367CF3" w:rsidP="00367CF3">
            <w:pPr>
              <w:jc w:val="center"/>
              <w:rPr>
                <w:rFonts w:ascii="Century Gothic" w:hAnsi="Century Gothic" w:cs="Arial"/>
                <w:i/>
                <w:sz w:val="16"/>
                <w:szCs w:val="16"/>
                <w:highlight w:val="yellow"/>
              </w:rPr>
            </w:pPr>
          </w:p>
          <w:p w14:paraId="24AC10A4" w14:textId="2B2DAFB3" w:rsidR="00367CF3" w:rsidRDefault="00367CF3" w:rsidP="00367CF3">
            <w:pPr>
              <w:jc w:val="center"/>
              <w:rPr>
                <w:rFonts w:ascii="Century Gothic" w:hAnsi="Century Gothic" w:cs="Arial"/>
                <w:i/>
                <w:sz w:val="16"/>
                <w:szCs w:val="16"/>
                <w:highlight w:val="yellow"/>
              </w:rPr>
            </w:pPr>
            <w:r>
              <w:rPr>
                <w:noProof/>
                <w:lang w:val="es-CO" w:eastAsia="es-CO"/>
              </w:rPr>
              <w:drawing>
                <wp:inline distT="0" distB="0" distL="0" distR="0" wp14:anchorId="70BB2EA5" wp14:editId="1FE88ACA">
                  <wp:extent cx="597154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1540" cy="1647825"/>
                          </a:xfrm>
                          <a:prstGeom prst="rect">
                            <a:avLst/>
                          </a:prstGeom>
                          <a:noFill/>
                          <a:ln>
                            <a:noFill/>
                          </a:ln>
                        </pic:spPr>
                      </pic:pic>
                    </a:graphicData>
                  </a:graphic>
                </wp:inline>
              </w:drawing>
            </w:r>
          </w:p>
          <w:p w14:paraId="7807285C" w14:textId="77777777" w:rsidR="00367CF3" w:rsidRDefault="00367CF3" w:rsidP="00367CF3">
            <w:pPr>
              <w:jc w:val="center"/>
              <w:rPr>
                <w:rFonts w:ascii="Century Gothic" w:hAnsi="Century Gothic" w:cs="Arial"/>
                <w:i/>
                <w:sz w:val="16"/>
                <w:szCs w:val="16"/>
              </w:rPr>
            </w:pPr>
            <w:r>
              <w:rPr>
                <w:rFonts w:ascii="Century Gothic" w:hAnsi="Century Gothic" w:cs="Arial"/>
                <w:i/>
                <w:sz w:val="16"/>
                <w:szCs w:val="16"/>
              </w:rPr>
              <w:t>Fuente: Informe Oficina de Nómina oficio I-2020-70601 de 13/10/2020 y Dirección Financiera con oficio I-2020-69592 de 07/10/2020</w:t>
            </w:r>
            <w:r>
              <w:rPr>
                <w:rFonts w:ascii="Century Gothic" w:hAnsi="Century Gothic" w:cs="Arial"/>
                <w:sz w:val="16"/>
                <w:szCs w:val="16"/>
              </w:rPr>
              <w:t>.</w:t>
            </w:r>
          </w:p>
          <w:p w14:paraId="4AB99DF4" w14:textId="77777777" w:rsidR="00367CF3" w:rsidRPr="00A3782A" w:rsidRDefault="00367CF3" w:rsidP="00685AB3">
            <w:pPr>
              <w:jc w:val="both"/>
              <w:rPr>
                <w:rFonts w:ascii="Century Gothic" w:hAnsi="Century Gothic" w:cs="Arial"/>
                <w:sz w:val="20"/>
                <w:szCs w:val="20"/>
              </w:rPr>
            </w:pPr>
          </w:p>
          <w:p w14:paraId="13A0179D" w14:textId="072501AD" w:rsidR="00992156" w:rsidRPr="00D81674" w:rsidRDefault="00992156" w:rsidP="002E7061">
            <w:pPr>
              <w:pStyle w:val="Ttulo2"/>
              <w:keepLines/>
              <w:numPr>
                <w:ilvl w:val="0"/>
                <w:numId w:val="8"/>
              </w:numPr>
              <w:rPr>
                <w:rFonts w:ascii="Century Gothic" w:hAnsi="Century Gothic"/>
                <w:sz w:val="20"/>
                <w:szCs w:val="20"/>
              </w:rPr>
            </w:pPr>
            <w:r w:rsidRPr="00D81674">
              <w:rPr>
                <w:rFonts w:ascii="Century Gothic" w:hAnsi="Century Gothic"/>
                <w:sz w:val="20"/>
                <w:szCs w:val="20"/>
              </w:rPr>
              <w:t>Servicios Públicos</w:t>
            </w:r>
          </w:p>
          <w:p w14:paraId="3CC0CB2B" w14:textId="4B3F134D" w:rsidR="00C713C0" w:rsidRPr="00A3782A" w:rsidRDefault="00C713C0" w:rsidP="00C713C0">
            <w:pPr>
              <w:rPr>
                <w:rFonts w:ascii="Century Gothic" w:hAnsi="Century Gothic"/>
                <w:sz w:val="20"/>
                <w:szCs w:val="20"/>
                <w:lang w:val="es-ES_tradnl"/>
              </w:rPr>
            </w:pPr>
          </w:p>
          <w:p w14:paraId="658BB09E" w14:textId="77777777" w:rsidR="00C713C0" w:rsidRPr="00A3782A" w:rsidRDefault="00C713C0" w:rsidP="002E7061">
            <w:pPr>
              <w:pStyle w:val="Ttulo2"/>
              <w:keepLines/>
              <w:numPr>
                <w:ilvl w:val="1"/>
                <w:numId w:val="8"/>
              </w:numPr>
              <w:ind w:left="426" w:hanging="426"/>
              <w:rPr>
                <w:rFonts w:ascii="Century Gothic" w:hAnsi="Century Gothic"/>
                <w:sz w:val="20"/>
                <w:szCs w:val="20"/>
              </w:rPr>
            </w:pPr>
            <w:r w:rsidRPr="00A3782A">
              <w:rPr>
                <w:rFonts w:ascii="Century Gothic" w:hAnsi="Century Gothic"/>
                <w:sz w:val="20"/>
                <w:szCs w:val="20"/>
              </w:rPr>
              <w:t>Servicios Públicos de Funcionamiento</w:t>
            </w:r>
          </w:p>
          <w:p w14:paraId="4DD45347" w14:textId="3559947A" w:rsidR="00C713C0" w:rsidRDefault="00C713C0" w:rsidP="00C713C0">
            <w:pPr>
              <w:rPr>
                <w:rFonts w:ascii="Century Gothic" w:hAnsi="Century Gothic"/>
                <w:sz w:val="20"/>
                <w:szCs w:val="20"/>
                <w:lang w:val="es-ES_tradnl"/>
              </w:rPr>
            </w:pPr>
          </w:p>
          <w:p w14:paraId="0435F086" w14:textId="219FDECA" w:rsidR="009D19CD" w:rsidRPr="00A3782A" w:rsidRDefault="009D19CD" w:rsidP="009D19CD">
            <w:pPr>
              <w:jc w:val="both"/>
              <w:rPr>
                <w:rFonts w:ascii="Century Gothic" w:hAnsi="Century Gothic" w:cs="Arial"/>
                <w:sz w:val="20"/>
                <w:szCs w:val="20"/>
              </w:rPr>
            </w:pPr>
            <w:r w:rsidRPr="00A3782A">
              <w:rPr>
                <w:rFonts w:ascii="Century Gothic" w:hAnsi="Century Gothic" w:cs="Arial"/>
                <w:sz w:val="20"/>
                <w:szCs w:val="20"/>
              </w:rPr>
              <w:t xml:space="preserve">Lo servicios públicos analizados en este numeral, corresponden al consumo en las sedes administrativas; como son </w:t>
            </w:r>
            <w:r>
              <w:rPr>
                <w:rFonts w:ascii="Century Gothic" w:hAnsi="Century Gothic" w:cs="Arial"/>
                <w:sz w:val="20"/>
                <w:szCs w:val="20"/>
              </w:rPr>
              <w:t xml:space="preserve">el </w:t>
            </w:r>
            <w:r w:rsidRPr="00A3782A">
              <w:rPr>
                <w:rFonts w:ascii="Century Gothic" w:hAnsi="Century Gothic" w:cs="Arial"/>
                <w:sz w:val="20"/>
                <w:szCs w:val="20"/>
              </w:rPr>
              <w:t xml:space="preserve">Nivel Central y </w:t>
            </w:r>
            <w:r>
              <w:rPr>
                <w:rFonts w:ascii="Century Gothic" w:hAnsi="Century Gothic" w:cs="Arial"/>
                <w:sz w:val="20"/>
                <w:szCs w:val="20"/>
              </w:rPr>
              <w:t xml:space="preserve">las </w:t>
            </w:r>
            <w:r w:rsidRPr="00A3782A">
              <w:rPr>
                <w:rFonts w:ascii="Century Gothic" w:hAnsi="Century Gothic" w:cs="Arial"/>
                <w:sz w:val="20"/>
                <w:szCs w:val="20"/>
              </w:rPr>
              <w:t>Direcciones Locales de Educación. En el período comparativo</w:t>
            </w:r>
            <w:r w:rsidR="007F7700">
              <w:rPr>
                <w:rFonts w:ascii="Century Gothic" w:hAnsi="Century Gothic" w:cs="Arial"/>
                <w:sz w:val="20"/>
                <w:szCs w:val="20"/>
              </w:rPr>
              <w:t>, el</w:t>
            </w:r>
            <w:r>
              <w:rPr>
                <w:rFonts w:ascii="Century Gothic" w:hAnsi="Century Gothic" w:cs="Arial"/>
                <w:sz w:val="20"/>
                <w:szCs w:val="20"/>
              </w:rPr>
              <w:t xml:space="preserve"> </w:t>
            </w:r>
            <w:r w:rsidR="008678FF">
              <w:rPr>
                <w:rFonts w:ascii="Century Gothic" w:hAnsi="Century Gothic" w:cs="Arial"/>
                <w:sz w:val="20"/>
                <w:szCs w:val="20"/>
              </w:rPr>
              <w:t>tercer trimestre</w:t>
            </w:r>
            <w:r>
              <w:rPr>
                <w:rFonts w:ascii="Century Gothic" w:hAnsi="Century Gothic" w:cs="Arial"/>
                <w:sz w:val="20"/>
                <w:szCs w:val="20"/>
              </w:rPr>
              <w:t xml:space="preserve"> </w:t>
            </w:r>
            <w:r w:rsidR="007F7700">
              <w:rPr>
                <w:rFonts w:ascii="Century Gothic" w:hAnsi="Century Gothic" w:cs="Arial"/>
                <w:sz w:val="20"/>
                <w:szCs w:val="20"/>
              </w:rPr>
              <w:t xml:space="preserve">del año </w:t>
            </w:r>
            <w:r>
              <w:rPr>
                <w:rFonts w:ascii="Century Gothic" w:hAnsi="Century Gothic" w:cs="Arial"/>
                <w:sz w:val="20"/>
                <w:szCs w:val="20"/>
              </w:rPr>
              <w:t>20</w:t>
            </w:r>
            <w:r w:rsidR="007F7700">
              <w:rPr>
                <w:rFonts w:ascii="Century Gothic" w:hAnsi="Century Gothic" w:cs="Arial"/>
                <w:sz w:val="20"/>
                <w:szCs w:val="20"/>
              </w:rPr>
              <w:t>19</w:t>
            </w:r>
            <w:r>
              <w:rPr>
                <w:rFonts w:ascii="Century Gothic" w:hAnsi="Century Gothic" w:cs="Arial"/>
                <w:sz w:val="20"/>
                <w:szCs w:val="20"/>
              </w:rPr>
              <w:t xml:space="preserve"> </w:t>
            </w:r>
            <w:r w:rsidR="007F7700">
              <w:rPr>
                <w:rFonts w:ascii="Century Gothic" w:hAnsi="Century Gothic" w:cs="Arial"/>
                <w:sz w:val="20"/>
                <w:szCs w:val="20"/>
              </w:rPr>
              <w:t xml:space="preserve">frente al año </w:t>
            </w:r>
            <w:r>
              <w:rPr>
                <w:rFonts w:ascii="Century Gothic" w:hAnsi="Century Gothic" w:cs="Arial"/>
                <w:sz w:val="20"/>
                <w:szCs w:val="20"/>
              </w:rPr>
              <w:t>20</w:t>
            </w:r>
            <w:r w:rsidR="007F7700">
              <w:rPr>
                <w:rFonts w:ascii="Century Gothic" w:hAnsi="Century Gothic" w:cs="Arial"/>
                <w:sz w:val="20"/>
                <w:szCs w:val="20"/>
              </w:rPr>
              <w:t>20</w:t>
            </w:r>
            <w:r w:rsidRPr="00A3782A">
              <w:rPr>
                <w:rFonts w:ascii="Century Gothic" w:hAnsi="Century Gothic" w:cs="Arial"/>
                <w:sz w:val="20"/>
                <w:szCs w:val="20"/>
              </w:rPr>
              <w:t>, se observa un</w:t>
            </w:r>
            <w:r w:rsidR="00567B43">
              <w:rPr>
                <w:rFonts w:ascii="Century Gothic" w:hAnsi="Century Gothic" w:cs="Arial"/>
                <w:sz w:val="20"/>
                <w:szCs w:val="20"/>
              </w:rPr>
              <w:t xml:space="preserve"> incremento</w:t>
            </w:r>
            <w:r w:rsidRPr="00A3782A">
              <w:rPr>
                <w:rFonts w:ascii="Century Gothic" w:hAnsi="Century Gothic" w:cs="Arial"/>
                <w:sz w:val="20"/>
                <w:szCs w:val="20"/>
              </w:rPr>
              <w:t xml:space="preserve"> de los servicios públicos de funcionamiento en un </w:t>
            </w:r>
            <w:r w:rsidR="00133DCD">
              <w:rPr>
                <w:rFonts w:ascii="Century Gothic" w:hAnsi="Century Gothic" w:cs="Arial"/>
                <w:sz w:val="20"/>
                <w:szCs w:val="20"/>
              </w:rPr>
              <w:t>25</w:t>
            </w:r>
            <w:r w:rsidRPr="00A3782A">
              <w:rPr>
                <w:rFonts w:ascii="Century Gothic" w:hAnsi="Century Gothic" w:cs="Arial"/>
                <w:sz w:val="20"/>
                <w:szCs w:val="20"/>
              </w:rPr>
              <w:t>%, equivalente a $</w:t>
            </w:r>
            <w:r w:rsidR="00D16580">
              <w:rPr>
                <w:rFonts w:ascii="Century Gothic" w:hAnsi="Century Gothic" w:cs="Arial"/>
                <w:sz w:val="20"/>
                <w:szCs w:val="20"/>
              </w:rPr>
              <w:t>96.448.669</w:t>
            </w:r>
            <w:r>
              <w:rPr>
                <w:rFonts w:ascii="Century Gothic" w:hAnsi="Century Gothic" w:cs="Arial"/>
                <w:sz w:val="20"/>
                <w:szCs w:val="20"/>
              </w:rPr>
              <w:t>.</w:t>
            </w:r>
            <w:r w:rsidRPr="00A3782A">
              <w:rPr>
                <w:rFonts w:ascii="Century Gothic" w:hAnsi="Century Gothic" w:cs="Arial"/>
                <w:sz w:val="20"/>
                <w:szCs w:val="20"/>
              </w:rPr>
              <w:t xml:space="preserve"> </w:t>
            </w:r>
          </w:p>
          <w:p w14:paraId="48A1DA06" w14:textId="7B4E1466" w:rsidR="009D19CD" w:rsidRDefault="009D19CD" w:rsidP="00C713C0">
            <w:pPr>
              <w:rPr>
                <w:rFonts w:ascii="Century Gothic" w:hAnsi="Century Gothic"/>
                <w:sz w:val="20"/>
                <w:szCs w:val="20"/>
                <w:lang w:val="es-ES_tradnl"/>
              </w:rPr>
            </w:pPr>
          </w:p>
          <w:p w14:paraId="29986D34" w14:textId="77777777" w:rsidR="00761EEC" w:rsidRDefault="009D19CD" w:rsidP="009D19CD">
            <w:pPr>
              <w:jc w:val="both"/>
              <w:rPr>
                <w:rFonts w:ascii="Century Gothic" w:hAnsi="Century Gothic" w:cs="Arial"/>
                <w:sz w:val="20"/>
                <w:szCs w:val="20"/>
              </w:rPr>
            </w:pPr>
            <w:r w:rsidRPr="00A3782A">
              <w:rPr>
                <w:rFonts w:ascii="Century Gothic" w:hAnsi="Century Gothic" w:cs="Arial"/>
                <w:sz w:val="20"/>
                <w:szCs w:val="20"/>
              </w:rPr>
              <w:t>Se present</w:t>
            </w:r>
            <w:r w:rsidR="0087727F">
              <w:rPr>
                <w:rFonts w:ascii="Century Gothic" w:hAnsi="Century Gothic" w:cs="Arial"/>
                <w:sz w:val="20"/>
                <w:szCs w:val="20"/>
              </w:rPr>
              <w:t>ó</w:t>
            </w:r>
            <w:r w:rsidRPr="00A3782A">
              <w:rPr>
                <w:rFonts w:ascii="Century Gothic" w:hAnsi="Century Gothic" w:cs="Arial"/>
                <w:sz w:val="20"/>
                <w:szCs w:val="20"/>
              </w:rPr>
              <w:t xml:space="preserve"> ahorros en el servicio de energía</w:t>
            </w:r>
            <w:r w:rsidR="0087727F">
              <w:rPr>
                <w:rFonts w:ascii="Century Gothic" w:hAnsi="Century Gothic" w:cs="Arial"/>
                <w:sz w:val="20"/>
                <w:szCs w:val="20"/>
              </w:rPr>
              <w:t xml:space="preserve"> </w:t>
            </w:r>
            <w:r w:rsidRPr="00A3782A">
              <w:rPr>
                <w:rFonts w:ascii="Century Gothic" w:hAnsi="Century Gothic" w:cs="Arial"/>
                <w:sz w:val="20"/>
                <w:szCs w:val="20"/>
              </w:rPr>
              <w:t xml:space="preserve">por valor de $ </w:t>
            </w:r>
            <w:r w:rsidR="00567B43">
              <w:rPr>
                <w:rFonts w:ascii="Century Gothic" w:hAnsi="Century Gothic" w:cs="Arial"/>
                <w:sz w:val="20"/>
                <w:szCs w:val="20"/>
              </w:rPr>
              <w:t>57.441.954</w:t>
            </w:r>
            <w:r w:rsidRPr="00A3782A">
              <w:rPr>
                <w:rFonts w:ascii="Century Gothic" w:hAnsi="Century Gothic" w:cs="Arial"/>
                <w:sz w:val="20"/>
                <w:szCs w:val="20"/>
              </w:rPr>
              <w:t xml:space="preserve"> equivalente al </w:t>
            </w:r>
            <w:r w:rsidR="00567B43">
              <w:rPr>
                <w:rFonts w:ascii="Century Gothic" w:hAnsi="Century Gothic" w:cs="Arial"/>
                <w:sz w:val="20"/>
                <w:szCs w:val="20"/>
              </w:rPr>
              <w:t>23</w:t>
            </w:r>
            <w:r w:rsidRPr="00A3782A">
              <w:rPr>
                <w:rFonts w:ascii="Century Gothic" w:hAnsi="Century Gothic" w:cs="Arial"/>
                <w:sz w:val="20"/>
                <w:szCs w:val="20"/>
              </w:rPr>
              <w:t xml:space="preserve"> %</w:t>
            </w:r>
            <w:r w:rsidR="00567B43">
              <w:rPr>
                <w:rFonts w:ascii="Century Gothic" w:hAnsi="Century Gothic" w:cs="Arial"/>
                <w:sz w:val="20"/>
                <w:szCs w:val="20"/>
              </w:rPr>
              <w:t>,</w:t>
            </w:r>
            <w:r w:rsidRPr="00A3782A">
              <w:rPr>
                <w:rFonts w:ascii="Century Gothic" w:hAnsi="Century Gothic" w:cs="Arial"/>
                <w:sz w:val="20"/>
                <w:szCs w:val="20"/>
              </w:rPr>
              <w:t xml:space="preserve"> en el servicio de </w:t>
            </w:r>
            <w:r w:rsidR="00761EEC">
              <w:rPr>
                <w:rFonts w:ascii="Century Gothic" w:hAnsi="Century Gothic" w:cs="Arial"/>
                <w:sz w:val="20"/>
                <w:szCs w:val="20"/>
              </w:rPr>
              <w:t>aseo</w:t>
            </w:r>
            <w:r w:rsidRPr="00A3782A">
              <w:rPr>
                <w:rFonts w:ascii="Century Gothic" w:hAnsi="Century Gothic" w:cs="Arial"/>
                <w:sz w:val="20"/>
                <w:szCs w:val="20"/>
              </w:rPr>
              <w:t xml:space="preserve"> por valor de $ </w:t>
            </w:r>
            <w:r w:rsidR="00761EEC">
              <w:rPr>
                <w:rFonts w:ascii="Century Gothic" w:hAnsi="Century Gothic" w:cs="Arial"/>
                <w:sz w:val="20"/>
                <w:szCs w:val="20"/>
              </w:rPr>
              <w:t>419.578</w:t>
            </w:r>
            <w:r w:rsidRPr="00A3782A">
              <w:rPr>
                <w:rFonts w:ascii="Century Gothic" w:hAnsi="Century Gothic" w:cs="Arial"/>
                <w:sz w:val="20"/>
                <w:szCs w:val="20"/>
              </w:rPr>
              <w:t xml:space="preserve"> equivalente al </w:t>
            </w:r>
            <w:r w:rsidR="00761EEC">
              <w:rPr>
                <w:rFonts w:ascii="Century Gothic" w:hAnsi="Century Gothic" w:cs="Arial"/>
                <w:sz w:val="20"/>
                <w:szCs w:val="20"/>
              </w:rPr>
              <w:t xml:space="preserve">8.26 </w:t>
            </w:r>
            <w:r w:rsidRPr="00A3782A">
              <w:rPr>
                <w:rFonts w:ascii="Century Gothic" w:hAnsi="Century Gothic" w:cs="Arial"/>
                <w:sz w:val="20"/>
                <w:szCs w:val="20"/>
              </w:rPr>
              <w:t>%</w:t>
            </w:r>
            <w:r w:rsidR="00761EEC">
              <w:rPr>
                <w:rFonts w:ascii="Century Gothic" w:hAnsi="Century Gothic" w:cs="Arial"/>
                <w:sz w:val="20"/>
                <w:szCs w:val="20"/>
              </w:rPr>
              <w:t xml:space="preserve"> y en el servicio de gas por valor de $ 30.330 equivalente al 36.15%.</w:t>
            </w:r>
          </w:p>
          <w:p w14:paraId="12FE0ED8" w14:textId="615F8C5B" w:rsidR="00761EEC" w:rsidRDefault="00761EEC" w:rsidP="009D19CD">
            <w:pPr>
              <w:jc w:val="both"/>
              <w:rPr>
                <w:rFonts w:ascii="Century Gothic" w:hAnsi="Century Gothic" w:cs="Arial"/>
                <w:sz w:val="20"/>
                <w:szCs w:val="20"/>
              </w:rPr>
            </w:pPr>
            <w:r>
              <w:rPr>
                <w:rFonts w:ascii="Century Gothic" w:hAnsi="Century Gothic" w:cs="Arial"/>
                <w:sz w:val="20"/>
                <w:szCs w:val="20"/>
              </w:rPr>
              <w:t xml:space="preserve"> </w:t>
            </w:r>
          </w:p>
          <w:p w14:paraId="04B5B7CC" w14:textId="40737063" w:rsidR="009D19CD" w:rsidRPr="00A3782A" w:rsidRDefault="00761EEC" w:rsidP="009D19CD">
            <w:pPr>
              <w:jc w:val="both"/>
              <w:rPr>
                <w:rFonts w:ascii="Century Gothic" w:hAnsi="Century Gothic" w:cs="Arial"/>
                <w:sz w:val="20"/>
                <w:szCs w:val="20"/>
              </w:rPr>
            </w:pPr>
            <w:r>
              <w:rPr>
                <w:rFonts w:ascii="Century Gothic" w:hAnsi="Century Gothic" w:cs="Arial"/>
                <w:sz w:val="20"/>
                <w:szCs w:val="20"/>
              </w:rPr>
              <w:t xml:space="preserve">Se presentó incrementos </w:t>
            </w:r>
            <w:r w:rsidR="009D19CD" w:rsidRPr="00A3782A">
              <w:rPr>
                <w:rFonts w:ascii="Century Gothic" w:hAnsi="Century Gothic" w:cs="Arial"/>
                <w:sz w:val="20"/>
                <w:szCs w:val="20"/>
              </w:rPr>
              <w:t xml:space="preserve">en el servicio de acueducto y alcantarillado por valor de $ </w:t>
            </w:r>
            <w:r>
              <w:rPr>
                <w:rFonts w:ascii="Century Gothic" w:hAnsi="Century Gothic" w:cs="Arial"/>
                <w:sz w:val="20"/>
                <w:szCs w:val="20"/>
              </w:rPr>
              <w:t>5.002.889</w:t>
            </w:r>
            <w:r w:rsidR="009D19CD" w:rsidRPr="00A3782A">
              <w:rPr>
                <w:rFonts w:ascii="Century Gothic" w:hAnsi="Century Gothic" w:cs="Arial"/>
                <w:sz w:val="20"/>
                <w:szCs w:val="20"/>
              </w:rPr>
              <w:t xml:space="preserve"> equivalente al </w:t>
            </w:r>
            <w:r>
              <w:rPr>
                <w:rFonts w:ascii="Century Gothic" w:hAnsi="Century Gothic" w:cs="Arial"/>
                <w:sz w:val="20"/>
                <w:szCs w:val="20"/>
              </w:rPr>
              <w:t>41.87</w:t>
            </w:r>
            <w:r w:rsidR="009D19CD" w:rsidRPr="00A3782A">
              <w:rPr>
                <w:rFonts w:ascii="Century Gothic" w:hAnsi="Century Gothic" w:cs="Arial"/>
                <w:sz w:val="20"/>
                <w:szCs w:val="20"/>
              </w:rPr>
              <w:t>%</w:t>
            </w:r>
            <w:r>
              <w:rPr>
                <w:rFonts w:ascii="Century Gothic" w:hAnsi="Century Gothic" w:cs="Arial"/>
                <w:sz w:val="20"/>
                <w:szCs w:val="20"/>
              </w:rPr>
              <w:t xml:space="preserve"> y en el</w:t>
            </w:r>
            <w:r w:rsidR="009D19CD" w:rsidRPr="00A3782A">
              <w:rPr>
                <w:rFonts w:ascii="Century Gothic" w:hAnsi="Century Gothic" w:cs="Arial"/>
                <w:sz w:val="20"/>
                <w:szCs w:val="20"/>
              </w:rPr>
              <w:t xml:space="preserve"> servicio de </w:t>
            </w:r>
            <w:r>
              <w:rPr>
                <w:rFonts w:ascii="Century Gothic" w:hAnsi="Century Gothic" w:cs="Arial"/>
                <w:sz w:val="20"/>
                <w:szCs w:val="20"/>
              </w:rPr>
              <w:t>teléfono</w:t>
            </w:r>
            <w:r w:rsidR="009D19CD" w:rsidRPr="00A3782A">
              <w:rPr>
                <w:rFonts w:ascii="Century Gothic" w:hAnsi="Century Gothic" w:cs="Arial"/>
                <w:sz w:val="20"/>
                <w:szCs w:val="20"/>
              </w:rPr>
              <w:t xml:space="preserve"> por valor de $ </w:t>
            </w:r>
            <w:r>
              <w:rPr>
                <w:rFonts w:ascii="Century Gothic" w:hAnsi="Century Gothic" w:cs="Arial"/>
                <w:sz w:val="20"/>
                <w:szCs w:val="20"/>
              </w:rPr>
              <w:t>149.337.642</w:t>
            </w:r>
            <w:r w:rsidR="009D19CD" w:rsidRPr="00A3782A">
              <w:rPr>
                <w:rFonts w:ascii="Century Gothic" w:hAnsi="Century Gothic" w:cs="Arial"/>
                <w:sz w:val="20"/>
                <w:szCs w:val="20"/>
              </w:rPr>
              <w:t xml:space="preserve"> equivalente a</w:t>
            </w:r>
            <w:r>
              <w:rPr>
                <w:rFonts w:ascii="Century Gothic" w:hAnsi="Century Gothic" w:cs="Arial"/>
                <w:sz w:val="20"/>
                <w:szCs w:val="20"/>
              </w:rPr>
              <w:t>l</w:t>
            </w:r>
            <w:r w:rsidR="009D19CD" w:rsidRPr="00A3782A">
              <w:rPr>
                <w:rFonts w:ascii="Century Gothic" w:hAnsi="Century Gothic" w:cs="Arial"/>
                <w:sz w:val="20"/>
                <w:szCs w:val="20"/>
              </w:rPr>
              <w:t xml:space="preserve"> </w:t>
            </w:r>
            <w:r>
              <w:rPr>
                <w:rFonts w:ascii="Century Gothic" w:hAnsi="Century Gothic" w:cs="Arial"/>
                <w:sz w:val="20"/>
                <w:szCs w:val="20"/>
              </w:rPr>
              <w:t>113</w:t>
            </w:r>
            <w:r w:rsidR="009D19CD" w:rsidRPr="00A3782A">
              <w:rPr>
                <w:rFonts w:ascii="Century Gothic" w:hAnsi="Century Gothic" w:cs="Arial"/>
                <w:sz w:val="20"/>
                <w:szCs w:val="20"/>
              </w:rPr>
              <w:t xml:space="preserve">%. </w:t>
            </w:r>
          </w:p>
          <w:p w14:paraId="4D56B67E" w14:textId="120158B5" w:rsidR="00AE749B" w:rsidRDefault="00AE749B" w:rsidP="00AE749B">
            <w:pPr>
              <w:rPr>
                <w:rFonts w:ascii="Century Gothic" w:hAnsi="Century Gothic"/>
                <w:sz w:val="20"/>
                <w:szCs w:val="20"/>
                <w:lang w:val="es-ES_tradnl"/>
              </w:rPr>
            </w:pPr>
          </w:p>
          <w:p w14:paraId="07B7CDA7" w14:textId="24260C9C" w:rsidR="00761EEC" w:rsidRDefault="009D19CD">
            <w:pPr>
              <w:jc w:val="both"/>
              <w:rPr>
                <w:rFonts w:ascii="Century Gothic" w:hAnsi="Century Gothic" w:cs="Arial"/>
                <w:sz w:val="20"/>
                <w:szCs w:val="20"/>
              </w:rPr>
            </w:pPr>
            <w:r w:rsidRPr="00A3782A">
              <w:rPr>
                <w:rFonts w:ascii="Century Gothic" w:hAnsi="Century Gothic" w:cs="Arial"/>
                <w:sz w:val="20"/>
                <w:szCs w:val="20"/>
              </w:rPr>
              <w:t>Los ahorros presentados en los servicios públicos</w:t>
            </w:r>
            <w:r w:rsidR="008813A5">
              <w:rPr>
                <w:rFonts w:ascii="Century Gothic" w:hAnsi="Century Gothic" w:cs="Arial"/>
                <w:sz w:val="20"/>
                <w:szCs w:val="20"/>
              </w:rPr>
              <w:t xml:space="preserve"> </w:t>
            </w:r>
            <w:r w:rsidR="008813A5" w:rsidRPr="008813A5">
              <w:rPr>
                <w:rFonts w:ascii="Century Gothic" w:hAnsi="Century Gothic" w:cs="Arial"/>
                <w:sz w:val="20"/>
                <w:szCs w:val="20"/>
              </w:rPr>
              <w:t xml:space="preserve">de las sedes administrativas </w:t>
            </w:r>
            <w:r w:rsidR="008813A5">
              <w:rPr>
                <w:rFonts w:ascii="Century Gothic" w:hAnsi="Century Gothic" w:cs="Arial"/>
                <w:sz w:val="20"/>
                <w:szCs w:val="20"/>
              </w:rPr>
              <w:t xml:space="preserve">se generaron </w:t>
            </w:r>
            <w:r w:rsidR="008813A5" w:rsidRPr="008813A5">
              <w:rPr>
                <w:rFonts w:ascii="Century Gothic" w:hAnsi="Century Gothic" w:cs="Arial"/>
                <w:sz w:val="20"/>
                <w:szCs w:val="20"/>
              </w:rPr>
              <w:t>debido a la emergencia sanitaria provocada por el COVID-19</w:t>
            </w:r>
            <w:r w:rsidR="0096359F">
              <w:rPr>
                <w:rFonts w:ascii="Century Gothic" w:hAnsi="Century Gothic" w:cs="Arial"/>
                <w:sz w:val="20"/>
                <w:szCs w:val="20"/>
              </w:rPr>
              <w:t>,</w:t>
            </w:r>
            <w:r w:rsidR="008813A5" w:rsidRPr="008813A5">
              <w:rPr>
                <w:rFonts w:ascii="Century Gothic" w:hAnsi="Century Gothic" w:cs="Arial"/>
                <w:sz w:val="20"/>
                <w:szCs w:val="20"/>
              </w:rPr>
              <w:t xml:space="preserve"> </w:t>
            </w:r>
            <w:r w:rsidR="0096359F">
              <w:rPr>
                <w:rFonts w:ascii="Century Gothic" w:hAnsi="Century Gothic" w:cs="Arial"/>
                <w:sz w:val="20"/>
                <w:szCs w:val="20"/>
              </w:rPr>
              <w:t xml:space="preserve">pues al encontrarse los funcionarios laborando desde sus casas en la modalidad de teletrabajo extraordinario o trabajo en casa, </w:t>
            </w:r>
            <w:r w:rsidR="008813A5" w:rsidRPr="008813A5">
              <w:rPr>
                <w:rFonts w:ascii="Century Gothic" w:hAnsi="Century Gothic" w:cs="Arial"/>
                <w:sz w:val="20"/>
                <w:szCs w:val="20"/>
              </w:rPr>
              <w:t xml:space="preserve">el consumo es </w:t>
            </w:r>
            <w:r w:rsidR="0096359F">
              <w:rPr>
                <w:rFonts w:ascii="Century Gothic" w:hAnsi="Century Gothic" w:cs="Arial"/>
                <w:sz w:val="20"/>
                <w:szCs w:val="20"/>
              </w:rPr>
              <w:t xml:space="preserve">el </w:t>
            </w:r>
            <w:r w:rsidR="008813A5" w:rsidRPr="008813A5">
              <w:rPr>
                <w:rFonts w:ascii="Century Gothic" w:hAnsi="Century Gothic" w:cs="Arial"/>
                <w:sz w:val="20"/>
                <w:szCs w:val="20"/>
              </w:rPr>
              <w:t>mínimo</w:t>
            </w:r>
            <w:r w:rsidR="0096359F">
              <w:rPr>
                <w:rFonts w:ascii="Century Gothic" w:hAnsi="Century Gothic" w:cs="Arial"/>
                <w:sz w:val="20"/>
                <w:szCs w:val="20"/>
              </w:rPr>
              <w:t xml:space="preserve">, </w:t>
            </w:r>
            <w:r w:rsidR="00B83911">
              <w:rPr>
                <w:rFonts w:ascii="Century Gothic" w:hAnsi="Century Gothic" w:cs="Arial"/>
                <w:sz w:val="20"/>
                <w:szCs w:val="20"/>
              </w:rPr>
              <w:t xml:space="preserve">así mismo, se presentó </w:t>
            </w:r>
            <w:r w:rsidR="00761EEC">
              <w:rPr>
                <w:rFonts w:ascii="Century Gothic" w:hAnsi="Century Gothic" w:cs="Arial"/>
                <w:sz w:val="20"/>
                <w:szCs w:val="20"/>
              </w:rPr>
              <w:t>ahorro en la factura</w:t>
            </w:r>
            <w:r w:rsidR="00B83911">
              <w:rPr>
                <w:rFonts w:ascii="Century Gothic" w:hAnsi="Century Gothic" w:cs="Arial"/>
                <w:sz w:val="20"/>
                <w:szCs w:val="20"/>
              </w:rPr>
              <w:t>ción</w:t>
            </w:r>
            <w:r w:rsidR="00761EEC">
              <w:rPr>
                <w:rFonts w:ascii="Century Gothic" w:hAnsi="Century Gothic" w:cs="Arial"/>
                <w:sz w:val="20"/>
                <w:szCs w:val="20"/>
              </w:rPr>
              <w:t xml:space="preserve"> de</w:t>
            </w:r>
            <w:r w:rsidR="00B83911">
              <w:rPr>
                <w:rFonts w:ascii="Century Gothic" w:hAnsi="Century Gothic" w:cs="Arial"/>
                <w:sz w:val="20"/>
                <w:szCs w:val="20"/>
              </w:rPr>
              <w:t>l servicio de</w:t>
            </w:r>
            <w:r w:rsidR="00761EEC">
              <w:rPr>
                <w:rFonts w:ascii="Century Gothic" w:hAnsi="Century Gothic" w:cs="Arial"/>
                <w:sz w:val="20"/>
                <w:szCs w:val="20"/>
              </w:rPr>
              <w:t xml:space="preserve"> aseo debido a </w:t>
            </w:r>
            <w:r w:rsidR="00B83911">
              <w:rPr>
                <w:rFonts w:ascii="Century Gothic" w:hAnsi="Century Gothic" w:cs="Arial"/>
                <w:sz w:val="20"/>
                <w:szCs w:val="20"/>
              </w:rPr>
              <w:t>descuento</w:t>
            </w:r>
            <w:r w:rsidR="00761EEC" w:rsidRPr="00761EEC">
              <w:rPr>
                <w:rFonts w:ascii="Century Gothic" w:hAnsi="Century Gothic" w:cs="Arial"/>
                <w:sz w:val="20"/>
                <w:szCs w:val="20"/>
              </w:rPr>
              <w:t xml:space="preserve"> aplicado </w:t>
            </w:r>
            <w:r w:rsidR="00B83911">
              <w:rPr>
                <w:rFonts w:ascii="Century Gothic" w:hAnsi="Century Gothic" w:cs="Arial"/>
                <w:sz w:val="20"/>
                <w:szCs w:val="20"/>
              </w:rPr>
              <w:t>según el Decreto 123 de 2020 de la Alcaldía Mayor</w:t>
            </w:r>
            <w:r w:rsidR="00753F02">
              <w:rPr>
                <w:rFonts w:ascii="Century Gothic" w:hAnsi="Century Gothic" w:cs="Arial"/>
                <w:sz w:val="20"/>
                <w:szCs w:val="20"/>
              </w:rPr>
              <w:t xml:space="preserve"> con el fin de mitigar el impacto económico y social ocasionado por el COVID-19</w:t>
            </w:r>
            <w:r w:rsidR="00133DCD">
              <w:rPr>
                <w:rFonts w:ascii="Century Gothic" w:hAnsi="Century Gothic" w:cs="Arial"/>
                <w:sz w:val="20"/>
                <w:szCs w:val="20"/>
              </w:rPr>
              <w:t xml:space="preserve"> sobre</w:t>
            </w:r>
            <w:r w:rsidR="00761EEC" w:rsidRPr="00761EEC">
              <w:rPr>
                <w:rFonts w:ascii="Century Gothic" w:hAnsi="Century Gothic" w:cs="Arial"/>
                <w:sz w:val="20"/>
                <w:szCs w:val="20"/>
              </w:rPr>
              <w:t xml:space="preserve"> la </w:t>
            </w:r>
            <w:r w:rsidR="00133DCD" w:rsidRPr="00761EEC">
              <w:rPr>
                <w:rFonts w:ascii="Century Gothic" w:hAnsi="Century Gothic" w:cs="Arial"/>
                <w:sz w:val="20"/>
                <w:szCs w:val="20"/>
              </w:rPr>
              <w:t>t</w:t>
            </w:r>
            <w:r w:rsidR="00133DCD">
              <w:rPr>
                <w:rFonts w:ascii="Century Gothic" w:hAnsi="Century Gothic" w:cs="Arial"/>
                <w:sz w:val="20"/>
                <w:szCs w:val="20"/>
              </w:rPr>
              <w:t>a</w:t>
            </w:r>
            <w:r w:rsidR="00133DCD" w:rsidRPr="00761EEC">
              <w:rPr>
                <w:rFonts w:ascii="Century Gothic" w:hAnsi="Century Gothic" w:cs="Arial"/>
                <w:sz w:val="20"/>
                <w:szCs w:val="20"/>
              </w:rPr>
              <w:t>rifa</w:t>
            </w:r>
            <w:r w:rsidR="00761EEC" w:rsidRPr="00761EEC">
              <w:rPr>
                <w:rFonts w:ascii="Century Gothic" w:hAnsi="Century Gothic" w:cs="Arial"/>
                <w:sz w:val="20"/>
                <w:szCs w:val="20"/>
              </w:rPr>
              <w:t xml:space="preserve"> de aseo en algunos predios.</w:t>
            </w:r>
            <w:r w:rsidR="00761EEC">
              <w:rPr>
                <w:rFonts w:ascii="Century Gothic" w:hAnsi="Century Gothic" w:cs="Arial"/>
                <w:sz w:val="20"/>
                <w:szCs w:val="20"/>
              </w:rPr>
              <w:t xml:space="preserve">  </w:t>
            </w:r>
          </w:p>
          <w:p w14:paraId="51B8D51E" w14:textId="3AD4C367" w:rsidR="00761EEC" w:rsidRDefault="00761EEC">
            <w:pPr>
              <w:jc w:val="both"/>
              <w:rPr>
                <w:rFonts w:ascii="Century Gothic" w:hAnsi="Century Gothic" w:cs="Arial"/>
                <w:sz w:val="20"/>
                <w:szCs w:val="20"/>
              </w:rPr>
            </w:pPr>
          </w:p>
          <w:p w14:paraId="2DFEC46A" w14:textId="11B542EC" w:rsidR="009D19CD" w:rsidRPr="00A3782A" w:rsidRDefault="00E57870" w:rsidP="00410BA1">
            <w:pPr>
              <w:jc w:val="both"/>
              <w:rPr>
                <w:rFonts w:ascii="Century Gothic" w:hAnsi="Century Gothic" w:cs="Arial"/>
                <w:sz w:val="20"/>
                <w:szCs w:val="20"/>
              </w:rPr>
            </w:pPr>
            <w:r>
              <w:rPr>
                <w:rFonts w:ascii="Century Gothic" w:hAnsi="Century Gothic" w:cs="Arial"/>
                <w:sz w:val="20"/>
                <w:szCs w:val="20"/>
              </w:rPr>
              <w:t xml:space="preserve">Se </w:t>
            </w:r>
            <w:r w:rsidR="00761EEC">
              <w:rPr>
                <w:rFonts w:ascii="Century Gothic" w:hAnsi="Century Gothic" w:cs="Arial"/>
                <w:sz w:val="20"/>
                <w:szCs w:val="20"/>
              </w:rPr>
              <w:t>presen</w:t>
            </w:r>
            <w:r>
              <w:rPr>
                <w:rFonts w:ascii="Century Gothic" w:hAnsi="Century Gothic" w:cs="Arial"/>
                <w:sz w:val="20"/>
                <w:szCs w:val="20"/>
              </w:rPr>
              <w:t>tó</w:t>
            </w:r>
            <w:r w:rsidR="00761EEC">
              <w:rPr>
                <w:rFonts w:ascii="Century Gothic" w:hAnsi="Century Gothic" w:cs="Arial"/>
                <w:sz w:val="20"/>
                <w:szCs w:val="20"/>
              </w:rPr>
              <w:t xml:space="preserve"> </w:t>
            </w:r>
            <w:r>
              <w:rPr>
                <w:rFonts w:ascii="Century Gothic" w:hAnsi="Century Gothic" w:cs="Arial"/>
                <w:sz w:val="20"/>
                <w:szCs w:val="20"/>
              </w:rPr>
              <w:t xml:space="preserve">incremento </w:t>
            </w:r>
            <w:r w:rsidR="00761EEC">
              <w:rPr>
                <w:rFonts w:ascii="Century Gothic" w:hAnsi="Century Gothic" w:cs="Arial"/>
                <w:sz w:val="20"/>
                <w:szCs w:val="20"/>
              </w:rPr>
              <w:t>en el servicio público de acueducto y alcantarillado</w:t>
            </w:r>
            <w:r w:rsidR="00410BA1">
              <w:rPr>
                <w:rFonts w:ascii="Century Gothic" w:hAnsi="Century Gothic" w:cs="Arial"/>
                <w:sz w:val="20"/>
                <w:szCs w:val="20"/>
              </w:rPr>
              <w:t xml:space="preserve"> </w:t>
            </w:r>
            <w:r>
              <w:rPr>
                <w:rFonts w:ascii="Century Gothic" w:hAnsi="Century Gothic" w:cs="Arial"/>
                <w:sz w:val="20"/>
                <w:szCs w:val="20"/>
              </w:rPr>
              <w:t>debido</w:t>
            </w:r>
            <w:r w:rsidR="00410BA1">
              <w:rPr>
                <w:rFonts w:ascii="Century Gothic" w:hAnsi="Century Gothic" w:cs="Arial"/>
                <w:sz w:val="20"/>
                <w:szCs w:val="20"/>
              </w:rPr>
              <w:t xml:space="preserve"> </w:t>
            </w:r>
            <w:r w:rsidR="00120CDE">
              <w:rPr>
                <w:rFonts w:ascii="Century Gothic" w:hAnsi="Century Gothic" w:cs="Arial"/>
                <w:sz w:val="20"/>
                <w:szCs w:val="20"/>
              </w:rPr>
              <w:t>a</w:t>
            </w:r>
            <w:r w:rsidR="00244E49">
              <w:rPr>
                <w:rFonts w:ascii="Century Gothic" w:hAnsi="Century Gothic" w:cs="Arial"/>
                <w:sz w:val="20"/>
                <w:szCs w:val="20"/>
              </w:rPr>
              <w:t xml:space="preserve"> las fecha</w:t>
            </w:r>
            <w:r w:rsidR="006F085B">
              <w:rPr>
                <w:rFonts w:ascii="Century Gothic" w:hAnsi="Century Gothic" w:cs="Arial"/>
                <w:sz w:val="20"/>
                <w:szCs w:val="20"/>
              </w:rPr>
              <w:t>s</w:t>
            </w:r>
            <w:r w:rsidR="00244E49">
              <w:rPr>
                <w:rFonts w:ascii="Century Gothic" w:hAnsi="Century Gothic" w:cs="Arial"/>
                <w:sz w:val="20"/>
                <w:szCs w:val="20"/>
              </w:rPr>
              <w:t xml:space="preserve"> de </w:t>
            </w:r>
            <w:r w:rsidR="00410BA1">
              <w:rPr>
                <w:rFonts w:ascii="Century Gothic" w:hAnsi="Century Gothic" w:cs="Arial"/>
                <w:sz w:val="20"/>
                <w:szCs w:val="20"/>
              </w:rPr>
              <w:t>corte de facturación pues en junio algunas facturas quedaron pendientes</w:t>
            </w:r>
            <w:r w:rsidR="00366091">
              <w:rPr>
                <w:rFonts w:ascii="Century Gothic" w:hAnsi="Century Gothic" w:cs="Arial"/>
                <w:sz w:val="20"/>
                <w:szCs w:val="20"/>
              </w:rPr>
              <w:t xml:space="preserve"> de pago</w:t>
            </w:r>
            <w:r w:rsidR="00410BA1">
              <w:rPr>
                <w:rFonts w:ascii="Century Gothic" w:hAnsi="Century Gothic" w:cs="Arial"/>
                <w:sz w:val="20"/>
                <w:szCs w:val="20"/>
              </w:rPr>
              <w:t xml:space="preserve"> para el mes </w:t>
            </w:r>
            <w:r w:rsidR="00366091">
              <w:rPr>
                <w:rFonts w:ascii="Century Gothic" w:hAnsi="Century Gothic" w:cs="Arial"/>
                <w:sz w:val="20"/>
                <w:szCs w:val="20"/>
              </w:rPr>
              <w:t>de julio</w:t>
            </w:r>
            <w:r w:rsidR="0096359F">
              <w:rPr>
                <w:rFonts w:ascii="Century Gothic" w:hAnsi="Century Gothic" w:cs="Arial"/>
                <w:sz w:val="20"/>
                <w:szCs w:val="20"/>
              </w:rPr>
              <w:t xml:space="preserve"> </w:t>
            </w:r>
            <w:r w:rsidR="00366091">
              <w:rPr>
                <w:rFonts w:ascii="Century Gothic" w:hAnsi="Century Gothic" w:cs="Arial"/>
                <w:sz w:val="20"/>
                <w:szCs w:val="20"/>
              </w:rPr>
              <w:t>por</w:t>
            </w:r>
            <w:r w:rsidR="0096359F">
              <w:rPr>
                <w:rFonts w:ascii="Century Gothic" w:hAnsi="Century Gothic" w:cs="Arial"/>
                <w:sz w:val="20"/>
                <w:szCs w:val="20"/>
              </w:rPr>
              <w:t xml:space="preserve"> e</w:t>
            </w:r>
            <w:r w:rsidR="009D19CD" w:rsidRPr="00A3782A">
              <w:rPr>
                <w:rFonts w:ascii="Century Gothic" w:hAnsi="Century Gothic" w:cs="Arial"/>
                <w:sz w:val="20"/>
                <w:szCs w:val="20"/>
              </w:rPr>
              <w:t xml:space="preserve">l cierre de radicación de cuentas </w:t>
            </w:r>
            <w:r w:rsidR="0096359F">
              <w:rPr>
                <w:rFonts w:ascii="Century Gothic" w:hAnsi="Century Gothic" w:cs="Arial"/>
                <w:sz w:val="20"/>
                <w:szCs w:val="20"/>
              </w:rPr>
              <w:t>de</w:t>
            </w:r>
            <w:r w:rsidR="009D19CD" w:rsidRPr="00A3782A">
              <w:rPr>
                <w:rFonts w:ascii="Century Gothic" w:hAnsi="Century Gothic" w:cs="Arial"/>
                <w:sz w:val="20"/>
                <w:szCs w:val="20"/>
              </w:rPr>
              <w:t xml:space="preserve"> la Secretaría de Hacienda Distrital</w:t>
            </w:r>
            <w:r w:rsidR="006F085B">
              <w:rPr>
                <w:rFonts w:ascii="Century Gothic" w:hAnsi="Century Gothic" w:cs="Arial"/>
                <w:sz w:val="20"/>
                <w:szCs w:val="20"/>
              </w:rPr>
              <w:t>;</w:t>
            </w:r>
            <w:r w:rsidR="00410BA1">
              <w:rPr>
                <w:rFonts w:ascii="Century Gothic" w:hAnsi="Century Gothic" w:cs="Arial"/>
                <w:sz w:val="20"/>
                <w:szCs w:val="20"/>
              </w:rPr>
              <w:t xml:space="preserve"> </w:t>
            </w:r>
            <w:r w:rsidR="006F085B">
              <w:rPr>
                <w:rFonts w:ascii="Century Gothic" w:hAnsi="Century Gothic" w:cs="Arial"/>
                <w:sz w:val="20"/>
                <w:szCs w:val="20"/>
              </w:rPr>
              <w:t xml:space="preserve">así mismo, se presentó </w:t>
            </w:r>
            <w:r w:rsidR="00410BA1">
              <w:rPr>
                <w:rFonts w:ascii="Century Gothic" w:hAnsi="Century Gothic" w:cs="Arial"/>
                <w:sz w:val="20"/>
                <w:szCs w:val="20"/>
              </w:rPr>
              <w:t xml:space="preserve"> incremento</w:t>
            </w:r>
            <w:r w:rsidR="006F085B">
              <w:rPr>
                <w:rFonts w:ascii="Century Gothic" w:hAnsi="Century Gothic" w:cs="Arial"/>
                <w:sz w:val="20"/>
                <w:szCs w:val="20"/>
              </w:rPr>
              <w:t xml:space="preserve"> </w:t>
            </w:r>
            <w:r w:rsidR="00410BA1">
              <w:rPr>
                <w:rFonts w:ascii="Century Gothic" w:hAnsi="Century Gothic" w:cs="Arial"/>
                <w:sz w:val="20"/>
                <w:szCs w:val="20"/>
              </w:rPr>
              <w:t xml:space="preserve">en el servicio de teléfono debido </w:t>
            </w:r>
            <w:r w:rsidR="006F085B">
              <w:rPr>
                <w:rFonts w:ascii="Century Gothic" w:hAnsi="Century Gothic" w:cs="Arial"/>
                <w:sz w:val="20"/>
                <w:szCs w:val="20"/>
              </w:rPr>
              <w:t xml:space="preserve">a </w:t>
            </w:r>
            <w:r w:rsidR="00F12F7A">
              <w:rPr>
                <w:rFonts w:ascii="Century Gothic" w:hAnsi="Century Gothic" w:cs="Arial"/>
                <w:sz w:val="20"/>
                <w:szCs w:val="20"/>
              </w:rPr>
              <w:t>las fechas de corte de facturación</w:t>
            </w:r>
            <w:r w:rsidR="006F085B">
              <w:rPr>
                <w:rFonts w:ascii="Century Gothic" w:hAnsi="Century Gothic" w:cs="Arial"/>
                <w:sz w:val="20"/>
                <w:szCs w:val="20"/>
              </w:rPr>
              <w:t xml:space="preserve">, </w:t>
            </w:r>
            <w:r w:rsidR="00410BA1">
              <w:rPr>
                <w:rFonts w:ascii="Century Gothic" w:hAnsi="Century Gothic" w:cs="Arial"/>
                <w:sz w:val="20"/>
                <w:szCs w:val="20"/>
              </w:rPr>
              <w:t xml:space="preserve">en el mes de julio de 2020 </w:t>
            </w:r>
            <w:r w:rsidR="006F085B">
              <w:rPr>
                <w:rFonts w:ascii="Century Gothic" w:hAnsi="Century Gothic" w:cs="Arial"/>
                <w:sz w:val="20"/>
                <w:szCs w:val="20"/>
              </w:rPr>
              <w:t xml:space="preserve">se pagó la facturación </w:t>
            </w:r>
            <w:r w:rsidR="00410BA1">
              <w:rPr>
                <w:rFonts w:ascii="Century Gothic" w:hAnsi="Century Gothic" w:cs="Arial"/>
                <w:sz w:val="20"/>
                <w:szCs w:val="20"/>
              </w:rPr>
              <w:t xml:space="preserve">de mayo y junio y </w:t>
            </w:r>
            <w:r w:rsidR="006F085B">
              <w:rPr>
                <w:rFonts w:ascii="Century Gothic" w:hAnsi="Century Gothic" w:cs="Arial"/>
                <w:sz w:val="20"/>
                <w:szCs w:val="20"/>
              </w:rPr>
              <w:t xml:space="preserve">a </w:t>
            </w:r>
            <w:r w:rsidR="00410BA1">
              <w:rPr>
                <w:rFonts w:ascii="Century Gothic" w:hAnsi="Century Gothic" w:cs="Arial"/>
                <w:sz w:val="20"/>
                <w:szCs w:val="20"/>
              </w:rPr>
              <w:t xml:space="preserve">la instalación de una nueva cuenta IP </w:t>
            </w:r>
            <w:r w:rsidR="006F085B">
              <w:rPr>
                <w:rFonts w:ascii="Century Gothic" w:hAnsi="Century Gothic" w:cs="Arial"/>
                <w:sz w:val="20"/>
                <w:szCs w:val="20"/>
              </w:rPr>
              <w:t>co</w:t>
            </w:r>
            <w:r w:rsidR="007D312C">
              <w:rPr>
                <w:rFonts w:ascii="Century Gothic" w:hAnsi="Century Gothic" w:cs="Arial"/>
                <w:sz w:val="20"/>
                <w:szCs w:val="20"/>
              </w:rPr>
              <w:t>n</w:t>
            </w:r>
            <w:r w:rsidR="006F085B">
              <w:rPr>
                <w:rFonts w:ascii="Century Gothic" w:hAnsi="Century Gothic" w:cs="Arial"/>
                <w:sz w:val="20"/>
                <w:szCs w:val="20"/>
              </w:rPr>
              <w:t xml:space="preserve"> comunicación de banda ancha</w:t>
            </w:r>
            <w:r w:rsidR="00F12F7A">
              <w:rPr>
                <w:rFonts w:ascii="Century Gothic" w:hAnsi="Century Gothic" w:cs="Arial"/>
                <w:sz w:val="20"/>
                <w:szCs w:val="20"/>
              </w:rPr>
              <w:t xml:space="preserve"> </w:t>
            </w:r>
            <w:r w:rsidR="00410BA1">
              <w:rPr>
                <w:rFonts w:ascii="Century Gothic" w:hAnsi="Century Gothic" w:cs="Arial"/>
                <w:sz w:val="20"/>
                <w:szCs w:val="20"/>
              </w:rPr>
              <w:t>para la Dirección Local de Ciudad Bolívar.</w:t>
            </w:r>
          </w:p>
          <w:p w14:paraId="56B0B324" w14:textId="372125CD" w:rsidR="005D2628" w:rsidRDefault="005D2628" w:rsidP="00AE749B">
            <w:pPr>
              <w:rPr>
                <w:rFonts w:ascii="Century Gothic" w:hAnsi="Century Gothic"/>
                <w:sz w:val="20"/>
                <w:szCs w:val="20"/>
                <w:lang w:val="es-ES_tradnl"/>
              </w:rPr>
            </w:pPr>
          </w:p>
          <w:p w14:paraId="0DB3E8B7" w14:textId="49F373A5" w:rsidR="00FF1837" w:rsidRDefault="00FF1837" w:rsidP="00AE749B">
            <w:pPr>
              <w:rPr>
                <w:rFonts w:ascii="Century Gothic" w:hAnsi="Century Gothic"/>
                <w:sz w:val="20"/>
                <w:szCs w:val="20"/>
                <w:lang w:val="es-ES_tradnl"/>
              </w:rPr>
            </w:pPr>
          </w:p>
          <w:p w14:paraId="1BA85F81" w14:textId="2564942F" w:rsidR="00FF1837" w:rsidRDefault="00FF1837" w:rsidP="00AE749B">
            <w:pPr>
              <w:rPr>
                <w:rFonts w:ascii="Century Gothic" w:hAnsi="Century Gothic"/>
                <w:sz w:val="20"/>
                <w:szCs w:val="20"/>
                <w:lang w:val="es-ES_tradnl"/>
              </w:rPr>
            </w:pPr>
          </w:p>
          <w:p w14:paraId="1E958B05" w14:textId="77777777" w:rsidR="00FF1837" w:rsidRPr="00A3782A" w:rsidRDefault="00FF1837" w:rsidP="00AE749B">
            <w:pPr>
              <w:rPr>
                <w:rFonts w:ascii="Century Gothic" w:hAnsi="Century Gothic"/>
                <w:sz w:val="20"/>
                <w:szCs w:val="20"/>
                <w:lang w:val="es-ES_tradnl"/>
              </w:rPr>
            </w:pPr>
          </w:p>
          <w:p w14:paraId="7A1BDA22" w14:textId="5A39FB88" w:rsidR="00AE749B" w:rsidRPr="00A3782A" w:rsidRDefault="00AE749B" w:rsidP="00AE749B">
            <w:pPr>
              <w:pStyle w:val="Prrafodelista"/>
              <w:ind w:left="0"/>
              <w:jc w:val="center"/>
              <w:rPr>
                <w:rFonts w:ascii="Century Gothic" w:hAnsi="Century Gothic"/>
                <w:noProof/>
                <w:sz w:val="16"/>
                <w:szCs w:val="16"/>
                <w:lang w:val="es-CO" w:eastAsia="es-CO"/>
              </w:rPr>
            </w:pPr>
            <w:r w:rsidRPr="00A3782A">
              <w:rPr>
                <w:rFonts w:ascii="Century Gothic" w:hAnsi="Century Gothic" w:cs="Arial"/>
                <w:i/>
                <w:sz w:val="16"/>
                <w:szCs w:val="16"/>
              </w:rPr>
              <w:lastRenderedPageBreak/>
              <w:t xml:space="preserve">Gráfica No </w:t>
            </w:r>
            <w:r w:rsidR="0086405D">
              <w:rPr>
                <w:rFonts w:ascii="Century Gothic" w:hAnsi="Century Gothic" w:cs="Arial"/>
                <w:i/>
                <w:sz w:val="16"/>
                <w:szCs w:val="16"/>
              </w:rPr>
              <w:t>6</w:t>
            </w:r>
            <w:r w:rsidRPr="00A3782A">
              <w:rPr>
                <w:rFonts w:ascii="Century Gothic" w:hAnsi="Century Gothic" w:cs="Arial"/>
                <w:i/>
                <w:sz w:val="16"/>
                <w:szCs w:val="16"/>
              </w:rPr>
              <w:t xml:space="preserve">:  Servicios Públicos de Funcionamiento Porcentaje de Incremento y Ahorro </w:t>
            </w:r>
            <w:r w:rsidR="008678FF">
              <w:rPr>
                <w:rFonts w:ascii="Century Gothic" w:hAnsi="Century Gothic" w:cs="Arial"/>
                <w:i/>
                <w:sz w:val="16"/>
                <w:szCs w:val="16"/>
              </w:rPr>
              <w:t>tercer trimestre</w:t>
            </w:r>
            <w:r w:rsidRPr="00A3782A">
              <w:rPr>
                <w:rFonts w:ascii="Century Gothic" w:hAnsi="Century Gothic" w:cs="Arial"/>
                <w:i/>
                <w:sz w:val="16"/>
                <w:szCs w:val="16"/>
              </w:rPr>
              <w:t xml:space="preserve"> 20</w:t>
            </w:r>
            <w:r w:rsidR="00F10EE8">
              <w:rPr>
                <w:rFonts w:ascii="Century Gothic" w:hAnsi="Century Gothic" w:cs="Arial"/>
                <w:i/>
                <w:sz w:val="16"/>
                <w:szCs w:val="16"/>
              </w:rPr>
              <w:t>19</w:t>
            </w:r>
            <w:r w:rsidRPr="00A3782A">
              <w:rPr>
                <w:rFonts w:ascii="Century Gothic" w:hAnsi="Century Gothic" w:cs="Arial"/>
                <w:i/>
                <w:sz w:val="16"/>
                <w:szCs w:val="16"/>
              </w:rPr>
              <w:t xml:space="preserve"> con respecto al </w:t>
            </w:r>
            <w:r w:rsidR="008678FF">
              <w:rPr>
                <w:rFonts w:ascii="Century Gothic" w:hAnsi="Century Gothic" w:cs="Arial"/>
                <w:i/>
                <w:sz w:val="16"/>
                <w:szCs w:val="16"/>
              </w:rPr>
              <w:t>tercer trimestre</w:t>
            </w:r>
            <w:r w:rsidRPr="00A3782A">
              <w:rPr>
                <w:rFonts w:ascii="Century Gothic" w:hAnsi="Century Gothic" w:cs="Arial"/>
                <w:i/>
                <w:sz w:val="16"/>
                <w:szCs w:val="16"/>
              </w:rPr>
              <w:t xml:space="preserve"> 20</w:t>
            </w:r>
            <w:r w:rsidR="00F10EE8">
              <w:rPr>
                <w:rFonts w:ascii="Century Gothic" w:hAnsi="Century Gothic" w:cs="Arial"/>
                <w:i/>
                <w:sz w:val="16"/>
                <w:szCs w:val="16"/>
              </w:rPr>
              <w:t>20</w:t>
            </w:r>
          </w:p>
          <w:p w14:paraId="3A5B8F8D" w14:textId="6FF32390" w:rsidR="00AE749B" w:rsidRPr="00A3782A" w:rsidRDefault="007F5098" w:rsidP="005D2628">
            <w:pPr>
              <w:jc w:val="center"/>
              <w:rPr>
                <w:rFonts w:ascii="Century Gothic" w:hAnsi="Century Gothic"/>
                <w:noProof/>
                <w:sz w:val="20"/>
                <w:szCs w:val="20"/>
              </w:rPr>
            </w:pPr>
            <w:r>
              <w:rPr>
                <w:noProof/>
                <w:lang w:val="es-CO" w:eastAsia="es-CO"/>
              </w:rPr>
              <w:drawing>
                <wp:inline distT="0" distB="0" distL="0" distR="0" wp14:anchorId="5DA842BF" wp14:editId="4FE4C820">
                  <wp:extent cx="5343525" cy="2200275"/>
                  <wp:effectExtent l="0" t="0" r="9525" b="9525"/>
                  <wp:docPr id="4" name="Gráfico 4">
                    <a:extLst xmlns:a="http://schemas.openxmlformats.org/drawingml/2006/main">
                      <a:ext uri="{FF2B5EF4-FFF2-40B4-BE49-F238E27FC236}">
                        <a16:creationId xmlns:a16="http://schemas.microsoft.com/office/drawing/2014/main" id="{45292849-B38A-4901-BE96-BA7ABC06DF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4E8AD3" w14:textId="06D7C32E" w:rsidR="00B15EA4" w:rsidRPr="00A3782A" w:rsidRDefault="00B15EA4" w:rsidP="00B15EA4">
            <w:pPr>
              <w:pStyle w:val="Prrafodelista"/>
              <w:ind w:left="0"/>
              <w:jc w:val="center"/>
              <w:rPr>
                <w:rFonts w:ascii="Century Gothic" w:hAnsi="Century Gothic" w:cs="Arial"/>
                <w:i/>
                <w:sz w:val="16"/>
                <w:szCs w:val="16"/>
              </w:rPr>
            </w:pPr>
            <w:r w:rsidRPr="00A3782A">
              <w:rPr>
                <w:rFonts w:ascii="Century Gothic" w:hAnsi="Century Gothic" w:cs="Arial"/>
                <w:i/>
                <w:sz w:val="16"/>
                <w:szCs w:val="16"/>
              </w:rPr>
              <w:t>Fuente: Informe Dirección de Servicios Administrativos, oficio I-2020-</w:t>
            </w:r>
            <w:r w:rsidR="007F5098">
              <w:rPr>
                <w:rFonts w:ascii="Century Gothic" w:hAnsi="Century Gothic" w:cs="Arial"/>
                <w:i/>
                <w:sz w:val="16"/>
                <w:szCs w:val="16"/>
              </w:rPr>
              <w:t>70019</w:t>
            </w:r>
            <w:r w:rsidRPr="00A3782A">
              <w:rPr>
                <w:rFonts w:ascii="Century Gothic" w:hAnsi="Century Gothic" w:cs="Arial"/>
                <w:i/>
                <w:sz w:val="16"/>
                <w:szCs w:val="16"/>
              </w:rPr>
              <w:t xml:space="preserve"> de </w:t>
            </w:r>
            <w:r w:rsidR="007F5098">
              <w:rPr>
                <w:rFonts w:ascii="Century Gothic" w:hAnsi="Century Gothic" w:cs="Arial"/>
                <w:i/>
                <w:sz w:val="16"/>
                <w:szCs w:val="16"/>
              </w:rPr>
              <w:t>octubre</w:t>
            </w:r>
            <w:r w:rsidRPr="00A3782A">
              <w:rPr>
                <w:rFonts w:ascii="Century Gothic" w:hAnsi="Century Gothic" w:cs="Arial"/>
                <w:i/>
                <w:sz w:val="16"/>
                <w:szCs w:val="16"/>
              </w:rPr>
              <w:t xml:space="preserve"> </w:t>
            </w:r>
            <w:r w:rsidR="007F5098">
              <w:rPr>
                <w:rFonts w:ascii="Century Gothic" w:hAnsi="Century Gothic" w:cs="Arial"/>
                <w:i/>
                <w:sz w:val="16"/>
                <w:szCs w:val="16"/>
              </w:rPr>
              <w:t>9</w:t>
            </w:r>
            <w:r w:rsidRPr="00A3782A">
              <w:rPr>
                <w:rFonts w:ascii="Century Gothic" w:hAnsi="Century Gothic" w:cs="Arial"/>
                <w:i/>
                <w:sz w:val="16"/>
                <w:szCs w:val="16"/>
              </w:rPr>
              <w:t xml:space="preserve"> de 2020</w:t>
            </w:r>
          </w:p>
          <w:p w14:paraId="6D2A3CE9" w14:textId="77777777" w:rsidR="00B15EA4" w:rsidRPr="00A3782A" w:rsidRDefault="00B15EA4" w:rsidP="00AE749B">
            <w:pPr>
              <w:jc w:val="both"/>
              <w:rPr>
                <w:rFonts w:ascii="Century Gothic" w:hAnsi="Century Gothic"/>
                <w:sz w:val="20"/>
                <w:szCs w:val="20"/>
                <w:lang w:val="es-ES_tradnl"/>
              </w:rPr>
            </w:pPr>
          </w:p>
          <w:p w14:paraId="7FB69907" w14:textId="2D3BEB91" w:rsidR="00992156" w:rsidRDefault="008475F7" w:rsidP="002E7061">
            <w:pPr>
              <w:pStyle w:val="Ttulo2"/>
              <w:keepLines/>
              <w:numPr>
                <w:ilvl w:val="1"/>
                <w:numId w:val="8"/>
              </w:numPr>
              <w:ind w:left="426" w:hanging="426"/>
              <w:rPr>
                <w:rFonts w:ascii="Century Gothic" w:hAnsi="Century Gothic"/>
                <w:sz w:val="20"/>
                <w:szCs w:val="20"/>
              </w:rPr>
            </w:pPr>
            <w:r w:rsidRPr="00A3782A">
              <w:rPr>
                <w:rFonts w:ascii="Century Gothic" w:hAnsi="Century Gothic"/>
                <w:sz w:val="20"/>
                <w:szCs w:val="20"/>
              </w:rPr>
              <w:t>Servicios Públicos de Inversión</w:t>
            </w:r>
          </w:p>
          <w:p w14:paraId="6EC8EAF8" w14:textId="2CEB2F5F" w:rsidR="00FF1837" w:rsidRDefault="00FF1837" w:rsidP="00FF1837">
            <w:pPr>
              <w:rPr>
                <w:lang w:val="es-ES_tradnl"/>
              </w:rPr>
            </w:pPr>
          </w:p>
          <w:p w14:paraId="55850BFA" w14:textId="29A43C01" w:rsidR="00FF1837" w:rsidRPr="00012209" w:rsidRDefault="00FF1837" w:rsidP="00012209">
            <w:pPr>
              <w:jc w:val="both"/>
              <w:rPr>
                <w:rFonts w:ascii="Century Gothic" w:hAnsi="Century Gothic" w:cs="Arial"/>
                <w:sz w:val="20"/>
                <w:szCs w:val="20"/>
              </w:rPr>
            </w:pPr>
            <w:r w:rsidRPr="00A3782A">
              <w:rPr>
                <w:rFonts w:ascii="Century Gothic" w:hAnsi="Century Gothic" w:cs="Arial"/>
                <w:sz w:val="20"/>
                <w:szCs w:val="20"/>
              </w:rPr>
              <w:t>Los servicios públicos de inversión comprenden los giros que efectuó la Secretaría de Educación</w:t>
            </w:r>
            <w:r>
              <w:rPr>
                <w:rFonts w:ascii="Century Gothic" w:hAnsi="Century Gothic" w:cs="Arial"/>
                <w:sz w:val="20"/>
                <w:szCs w:val="20"/>
              </w:rPr>
              <w:t xml:space="preserve">, a las </w:t>
            </w:r>
            <w:r w:rsidRPr="00A3782A">
              <w:rPr>
                <w:rFonts w:ascii="Century Gothic" w:hAnsi="Century Gothic" w:cs="Arial"/>
                <w:sz w:val="20"/>
                <w:szCs w:val="20"/>
              </w:rPr>
              <w:t>empresas de servicios públicos</w:t>
            </w:r>
            <w:r>
              <w:rPr>
                <w:rFonts w:ascii="Century Gothic" w:hAnsi="Century Gothic" w:cs="Arial"/>
                <w:sz w:val="20"/>
                <w:szCs w:val="20"/>
              </w:rPr>
              <w:t>,</w:t>
            </w:r>
            <w:r w:rsidRPr="00A3782A">
              <w:rPr>
                <w:rFonts w:ascii="Century Gothic" w:hAnsi="Century Gothic" w:cs="Arial"/>
                <w:sz w:val="20"/>
                <w:szCs w:val="20"/>
              </w:rPr>
              <w:t xml:space="preserve"> por el consumo de éstos en las </w:t>
            </w:r>
            <w:r>
              <w:rPr>
                <w:rFonts w:ascii="Century Gothic" w:hAnsi="Century Gothic" w:cs="Arial"/>
                <w:sz w:val="20"/>
                <w:szCs w:val="20"/>
              </w:rPr>
              <w:t>I</w:t>
            </w:r>
            <w:r w:rsidRPr="00A3782A">
              <w:rPr>
                <w:rFonts w:ascii="Century Gothic" w:hAnsi="Century Gothic" w:cs="Arial"/>
                <w:sz w:val="20"/>
                <w:szCs w:val="20"/>
              </w:rPr>
              <w:t xml:space="preserve">nstituciones </w:t>
            </w:r>
            <w:r>
              <w:rPr>
                <w:rFonts w:ascii="Century Gothic" w:hAnsi="Century Gothic" w:cs="Arial"/>
                <w:sz w:val="20"/>
                <w:szCs w:val="20"/>
              </w:rPr>
              <w:t>E</w:t>
            </w:r>
            <w:r w:rsidRPr="00A3782A">
              <w:rPr>
                <w:rFonts w:ascii="Century Gothic" w:hAnsi="Century Gothic" w:cs="Arial"/>
                <w:sz w:val="20"/>
                <w:szCs w:val="20"/>
              </w:rPr>
              <w:t xml:space="preserve">ducativas </w:t>
            </w:r>
            <w:r>
              <w:rPr>
                <w:rFonts w:ascii="Century Gothic" w:hAnsi="Century Gothic" w:cs="Arial"/>
                <w:sz w:val="20"/>
                <w:szCs w:val="20"/>
              </w:rPr>
              <w:t xml:space="preserve">Distritales. </w:t>
            </w:r>
          </w:p>
          <w:p w14:paraId="42E7B680" w14:textId="4E511D1F" w:rsidR="00FF1837" w:rsidRDefault="00FF1837" w:rsidP="00FF1837">
            <w:pPr>
              <w:rPr>
                <w:lang w:val="es-ES_tradnl"/>
              </w:rPr>
            </w:pPr>
          </w:p>
          <w:p w14:paraId="0D353A41" w14:textId="514E5F7F" w:rsidR="00FF1837" w:rsidRPr="00A3782A" w:rsidRDefault="00FF1837" w:rsidP="00FF1837">
            <w:pPr>
              <w:pStyle w:val="Prrafodelista"/>
              <w:ind w:left="284"/>
              <w:jc w:val="center"/>
              <w:rPr>
                <w:rFonts w:ascii="Century Gothic" w:hAnsi="Century Gothic" w:cs="Arial"/>
                <w:i/>
                <w:sz w:val="16"/>
                <w:szCs w:val="16"/>
              </w:rPr>
            </w:pPr>
            <w:r>
              <w:rPr>
                <w:rFonts w:ascii="Century Gothic" w:hAnsi="Century Gothic" w:cs="Arial"/>
                <w:i/>
                <w:sz w:val="16"/>
                <w:szCs w:val="16"/>
              </w:rPr>
              <w:t>Gr</w:t>
            </w:r>
            <w:r w:rsidRPr="00A3782A">
              <w:rPr>
                <w:rFonts w:ascii="Century Gothic" w:hAnsi="Century Gothic" w:cs="Arial"/>
                <w:i/>
                <w:sz w:val="16"/>
                <w:szCs w:val="16"/>
              </w:rPr>
              <w:t xml:space="preserve">áfica No </w:t>
            </w:r>
            <w:r w:rsidR="0086405D">
              <w:rPr>
                <w:rFonts w:ascii="Century Gothic" w:hAnsi="Century Gothic" w:cs="Arial"/>
                <w:i/>
                <w:sz w:val="16"/>
                <w:szCs w:val="16"/>
              </w:rPr>
              <w:t>7.</w:t>
            </w:r>
            <w:r w:rsidRPr="00A3782A">
              <w:rPr>
                <w:rFonts w:ascii="Century Gothic" w:hAnsi="Century Gothic" w:cs="Arial"/>
                <w:i/>
                <w:sz w:val="16"/>
                <w:szCs w:val="16"/>
              </w:rPr>
              <w:t xml:space="preserve"> Servicios Públicos de Inversión Porcentaje de Incremento y Ahorro </w:t>
            </w:r>
            <w:r>
              <w:rPr>
                <w:rFonts w:ascii="Century Gothic" w:hAnsi="Century Gothic" w:cs="Arial"/>
                <w:i/>
                <w:sz w:val="16"/>
                <w:szCs w:val="16"/>
              </w:rPr>
              <w:t>tercer trimestre</w:t>
            </w:r>
            <w:r w:rsidRPr="00A3782A">
              <w:rPr>
                <w:rFonts w:ascii="Century Gothic" w:hAnsi="Century Gothic" w:cs="Arial"/>
                <w:i/>
                <w:sz w:val="16"/>
                <w:szCs w:val="16"/>
              </w:rPr>
              <w:t xml:space="preserve"> 20</w:t>
            </w:r>
            <w:r>
              <w:rPr>
                <w:rFonts w:ascii="Century Gothic" w:hAnsi="Century Gothic" w:cs="Arial"/>
                <w:i/>
                <w:sz w:val="16"/>
                <w:szCs w:val="16"/>
              </w:rPr>
              <w:t>19</w:t>
            </w:r>
            <w:r w:rsidRPr="00A3782A">
              <w:rPr>
                <w:rFonts w:ascii="Century Gothic" w:hAnsi="Century Gothic" w:cs="Arial"/>
                <w:i/>
                <w:sz w:val="16"/>
                <w:szCs w:val="16"/>
              </w:rPr>
              <w:t xml:space="preserve"> con respecto al </w:t>
            </w:r>
            <w:r>
              <w:rPr>
                <w:rFonts w:ascii="Century Gothic" w:hAnsi="Century Gothic" w:cs="Arial"/>
                <w:i/>
                <w:sz w:val="16"/>
                <w:szCs w:val="16"/>
              </w:rPr>
              <w:t>tercer trimestre</w:t>
            </w:r>
            <w:r w:rsidRPr="00A3782A">
              <w:rPr>
                <w:rFonts w:ascii="Century Gothic" w:hAnsi="Century Gothic" w:cs="Arial"/>
                <w:i/>
                <w:sz w:val="16"/>
                <w:szCs w:val="16"/>
              </w:rPr>
              <w:t xml:space="preserve"> 20</w:t>
            </w:r>
            <w:r>
              <w:rPr>
                <w:rFonts w:ascii="Century Gothic" w:hAnsi="Century Gothic" w:cs="Arial"/>
                <w:i/>
                <w:sz w:val="16"/>
                <w:szCs w:val="16"/>
              </w:rPr>
              <w:t>20</w:t>
            </w:r>
          </w:p>
          <w:p w14:paraId="53A4320E" w14:textId="06BB17B8" w:rsidR="00FF1837" w:rsidRDefault="00FF1837" w:rsidP="00FF1837">
            <w:pPr>
              <w:rPr>
                <w:lang w:val="es-ES_tradnl"/>
              </w:rPr>
            </w:pPr>
            <w:r>
              <w:rPr>
                <w:noProof/>
                <w:lang w:val="es-CO" w:eastAsia="es-CO"/>
              </w:rPr>
              <w:drawing>
                <wp:inline distT="0" distB="0" distL="0" distR="0" wp14:anchorId="52899541" wp14:editId="70AA1C0D">
                  <wp:extent cx="5971540" cy="2020186"/>
                  <wp:effectExtent l="0" t="0" r="10160" b="18415"/>
                  <wp:docPr id="5" name="Gráfico 5">
                    <a:extLst xmlns:a="http://schemas.openxmlformats.org/drawingml/2006/main">
                      <a:ext uri="{FF2B5EF4-FFF2-40B4-BE49-F238E27FC236}">
                        <a16:creationId xmlns:a16="http://schemas.microsoft.com/office/drawing/2014/main" id="{5A976725-3B06-47EC-A491-2008A2BF3B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129599" w14:textId="77777777" w:rsidR="00FF1837" w:rsidRPr="00A3782A" w:rsidRDefault="00FF1837" w:rsidP="00FF1837">
            <w:pPr>
              <w:jc w:val="center"/>
              <w:rPr>
                <w:rFonts w:ascii="Century Gothic" w:hAnsi="Century Gothic"/>
                <w:sz w:val="16"/>
                <w:szCs w:val="16"/>
                <w:lang w:val="es-ES_tradnl"/>
              </w:rPr>
            </w:pPr>
            <w:r w:rsidRPr="00A3782A">
              <w:rPr>
                <w:rFonts w:ascii="Century Gothic" w:hAnsi="Century Gothic" w:cs="Arial"/>
                <w:i/>
                <w:sz w:val="16"/>
                <w:szCs w:val="16"/>
              </w:rPr>
              <w:t>Fuente: Informe Dirección de Servicios Administrativos, oficio I-2020-</w:t>
            </w:r>
            <w:r>
              <w:rPr>
                <w:rFonts w:ascii="Century Gothic" w:hAnsi="Century Gothic" w:cs="Arial"/>
                <w:i/>
                <w:sz w:val="16"/>
                <w:szCs w:val="16"/>
              </w:rPr>
              <w:t>70019</w:t>
            </w:r>
            <w:r w:rsidRPr="00A3782A">
              <w:rPr>
                <w:rFonts w:ascii="Century Gothic" w:hAnsi="Century Gothic" w:cs="Arial"/>
                <w:i/>
                <w:sz w:val="16"/>
                <w:szCs w:val="16"/>
              </w:rPr>
              <w:t xml:space="preserve"> de </w:t>
            </w:r>
            <w:r>
              <w:rPr>
                <w:rFonts w:ascii="Century Gothic" w:hAnsi="Century Gothic" w:cs="Arial"/>
                <w:i/>
                <w:sz w:val="16"/>
                <w:szCs w:val="16"/>
              </w:rPr>
              <w:t>9</w:t>
            </w:r>
            <w:r w:rsidRPr="00A3782A">
              <w:rPr>
                <w:rFonts w:ascii="Century Gothic" w:hAnsi="Century Gothic" w:cs="Arial"/>
                <w:i/>
                <w:sz w:val="16"/>
                <w:szCs w:val="16"/>
              </w:rPr>
              <w:t xml:space="preserve"> de </w:t>
            </w:r>
            <w:r>
              <w:rPr>
                <w:rFonts w:ascii="Century Gothic" w:hAnsi="Century Gothic" w:cs="Arial"/>
                <w:i/>
                <w:sz w:val="16"/>
                <w:szCs w:val="16"/>
              </w:rPr>
              <w:t>octubre</w:t>
            </w:r>
            <w:r w:rsidRPr="00A3782A">
              <w:rPr>
                <w:rFonts w:ascii="Century Gothic" w:hAnsi="Century Gothic" w:cs="Arial"/>
                <w:i/>
                <w:sz w:val="16"/>
                <w:szCs w:val="16"/>
              </w:rPr>
              <w:t xml:space="preserve"> de 2020</w:t>
            </w:r>
          </w:p>
          <w:p w14:paraId="63491DA6" w14:textId="77777777" w:rsidR="009D19CD" w:rsidRPr="00A3782A" w:rsidRDefault="009D19CD" w:rsidP="009D19CD">
            <w:pPr>
              <w:rPr>
                <w:rFonts w:ascii="Century Gothic" w:hAnsi="Century Gothic"/>
                <w:sz w:val="20"/>
                <w:szCs w:val="20"/>
                <w:lang w:val="es-ES_tradnl"/>
              </w:rPr>
            </w:pPr>
          </w:p>
          <w:p w14:paraId="07034FA9" w14:textId="0BE866F1" w:rsidR="009D19CD" w:rsidRPr="00A3782A" w:rsidRDefault="009D19CD" w:rsidP="009D19CD">
            <w:pPr>
              <w:jc w:val="both"/>
              <w:rPr>
                <w:rFonts w:ascii="Century Gothic" w:hAnsi="Century Gothic" w:cs="Arial"/>
                <w:sz w:val="20"/>
                <w:szCs w:val="20"/>
              </w:rPr>
            </w:pPr>
            <w:r w:rsidRPr="00A3782A">
              <w:rPr>
                <w:rFonts w:ascii="Century Gothic" w:hAnsi="Century Gothic" w:cs="Arial"/>
                <w:sz w:val="20"/>
                <w:szCs w:val="20"/>
              </w:rPr>
              <w:t xml:space="preserve">Realizada la comparación de los giros efectuados durante el </w:t>
            </w:r>
            <w:r w:rsidR="008678FF">
              <w:rPr>
                <w:rFonts w:ascii="Century Gothic" w:hAnsi="Century Gothic" w:cs="Arial"/>
                <w:sz w:val="20"/>
                <w:szCs w:val="20"/>
              </w:rPr>
              <w:t>tercer trimestre</w:t>
            </w:r>
            <w:r w:rsidRPr="00A3782A">
              <w:rPr>
                <w:rFonts w:ascii="Century Gothic" w:hAnsi="Century Gothic" w:cs="Arial"/>
                <w:sz w:val="20"/>
                <w:szCs w:val="20"/>
              </w:rPr>
              <w:t xml:space="preserve"> de la vigencia 2020 respecto al mismo período 2019, se observó un ahorro del </w:t>
            </w:r>
            <w:r w:rsidR="00F734BA">
              <w:rPr>
                <w:rFonts w:ascii="Century Gothic" w:hAnsi="Century Gothic" w:cs="Arial"/>
                <w:sz w:val="20"/>
                <w:szCs w:val="20"/>
              </w:rPr>
              <w:t>35</w:t>
            </w:r>
            <w:r w:rsidRPr="00A3782A">
              <w:rPr>
                <w:rFonts w:ascii="Century Gothic" w:hAnsi="Century Gothic" w:cs="Arial"/>
                <w:sz w:val="20"/>
                <w:szCs w:val="20"/>
              </w:rPr>
              <w:t xml:space="preserve">% equivalente a $ </w:t>
            </w:r>
            <w:r w:rsidR="00F734BA">
              <w:rPr>
                <w:rFonts w:ascii="Century Gothic" w:hAnsi="Century Gothic" w:cs="Arial"/>
                <w:sz w:val="20"/>
                <w:szCs w:val="20"/>
              </w:rPr>
              <w:t>4.943.438.177</w:t>
            </w:r>
            <w:r>
              <w:rPr>
                <w:rFonts w:ascii="Century Gothic" w:hAnsi="Century Gothic" w:cs="Arial"/>
                <w:sz w:val="20"/>
                <w:szCs w:val="20"/>
              </w:rPr>
              <w:t xml:space="preserve">, para cada servicio se observa lo siguiente: </w:t>
            </w:r>
            <w:r w:rsidRPr="00A3782A">
              <w:rPr>
                <w:rFonts w:ascii="Century Gothic" w:hAnsi="Century Gothic" w:cs="Arial"/>
                <w:sz w:val="20"/>
                <w:szCs w:val="20"/>
              </w:rPr>
              <w:t xml:space="preserve"> </w:t>
            </w:r>
          </w:p>
          <w:p w14:paraId="2513BE85" w14:textId="77777777" w:rsidR="009D19CD" w:rsidRPr="00A3782A" w:rsidRDefault="009D19CD" w:rsidP="009D19CD">
            <w:pPr>
              <w:jc w:val="both"/>
              <w:rPr>
                <w:rFonts w:ascii="Century Gothic" w:hAnsi="Century Gothic" w:cs="Arial"/>
                <w:sz w:val="20"/>
                <w:szCs w:val="20"/>
              </w:rPr>
            </w:pPr>
            <w:r w:rsidRPr="00A3782A">
              <w:rPr>
                <w:rFonts w:ascii="Century Gothic" w:hAnsi="Century Gothic" w:cs="Arial"/>
                <w:sz w:val="20"/>
                <w:szCs w:val="20"/>
              </w:rPr>
              <w:t xml:space="preserve"> </w:t>
            </w:r>
          </w:p>
          <w:p w14:paraId="3FF9C52F" w14:textId="47FAA6C7" w:rsidR="009D19CD" w:rsidRDefault="00B21AC6" w:rsidP="002E7061">
            <w:pPr>
              <w:pStyle w:val="Prrafodelista"/>
              <w:numPr>
                <w:ilvl w:val="0"/>
                <w:numId w:val="4"/>
              </w:numPr>
              <w:jc w:val="both"/>
              <w:rPr>
                <w:rFonts w:ascii="Century Gothic" w:hAnsi="Century Gothic" w:cs="Arial"/>
                <w:sz w:val="20"/>
                <w:szCs w:val="20"/>
              </w:rPr>
            </w:pPr>
            <w:r w:rsidRPr="00B21AC6">
              <w:rPr>
                <w:rFonts w:ascii="Century Gothic" w:hAnsi="Century Gothic" w:cs="Arial"/>
                <w:sz w:val="20"/>
                <w:szCs w:val="20"/>
              </w:rPr>
              <w:t xml:space="preserve">Se presentó ahorro en el </w:t>
            </w:r>
            <w:r w:rsidR="00D14BFC" w:rsidRPr="00B21AC6">
              <w:rPr>
                <w:rFonts w:ascii="Century Gothic" w:hAnsi="Century Gothic" w:cs="Arial"/>
                <w:sz w:val="20"/>
                <w:szCs w:val="20"/>
              </w:rPr>
              <w:t>s</w:t>
            </w:r>
            <w:r w:rsidR="00784149" w:rsidRPr="00B21AC6">
              <w:rPr>
                <w:rFonts w:ascii="Century Gothic" w:hAnsi="Century Gothic" w:cs="Arial"/>
                <w:sz w:val="20"/>
                <w:szCs w:val="20"/>
              </w:rPr>
              <w:t>ervicio de energía</w:t>
            </w:r>
            <w:r w:rsidR="00827EF5" w:rsidRPr="00B21AC6">
              <w:rPr>
                <w:rFonts w:ascii="Century Gothic" w:hAnsi="Century Gothic" w:cs="Arial"/>
                <w:sz w:val="20"/>
                <w:szCs w:val="20"/>
              </w:rPr>
              <w:t xml:space="preserve"> presento un ahorro del </w:t>
            </w:r>
            <w:r w:rsidR="00F734BA" w:rsidRPr="00B21AC6">
              <w:rPr>
                <w:rFonts w:ascii="Century Gothic" w:hAnsi="Century Gothic" w:cs="Arial"/>
                <w:sz w:val="20"/>
                <w:szCs w:val="20"/>
              </w:rPr>
              <w:t>59</w:t>
            </w:r>
            <w:r w:rsidR="00827EF5" w:rsidRPr="00B21AC6">
              <w:rPr>
                <w:rFonts w:ascii="Century Gothic" w:hAnsi="Century Gothic" w:cs="Arial"/>
                <w:sz w:val="20"/>
                <w:szCs w:val="20"/>
              </w:rPr>
              <w:t xml:space="preserve"> % equivalente a $ </w:t>
            </w:r>
            <w:r w:rsidR="00F734BA" w:rsidRPr="00B21AC6">
              <w:rPr>
                <w:rFonts w:ascii="Century Gothic" w:hAnsi="Century Gothic" w:cs="Arial"/>
                <w:sz w:val="20"/>
                <w:szCs w:val="20"/>
              </w:rPr>
              <w:t>2.198.710.366</w:t>
            </w:r>
            <w:r w:rsidR="00CE647B" w:rsidRPr="00B21AC6">
              <w:rPr>
                <w:rFonts w:ascii="Century Gothic" w:hAnsi="Century Gothic" w:cs="Arial"/>
                <w:sz w:val="20"/>
                <w:szCs w:val="20"/>
              </w:rPr>
              <w:t xml:space="preserve">, </w:t>
            </w:r>
            <w:r w:rsidRPr="00B21AC6">
              <w:rPr>
                <w:rFonts w:ascii="Century Gothic" w:hAnsi="Century Gothic" w:cs="Arial"/>
                <w:sz w:val="20"/>
                <w:szCs w:val="20"/>
              </w:rPr>
              <w:t xml:space="preserve">el servicio de acueducto y aseo presentaron un ahorro del 63% equivalente a $ 2.573.695.803 y en el servicio de telefonía presentó un ahorro del 22% equivalente a $ 171.900.399, </w:t>
            </w:r>
            <w:r w:rsidR="00CE647B" w:rsidRPr="00B21AC6">
              <w:rPr>
                <w:rFonts w:ascii="Century Gothic" w:hAnsi="Century Gothic" w:cs="Arial"/>
                <w:sz w:val="20"/>
                <w:szCs w:val="20"/>
              </w:rPr>
              <w:t>debido a la d</w:t>
            </w:r>
            <w:r w:rsidR="00D14BFC" w:rsidRPr="00B21AC6">
              <w:rPr>
                <w:rFonts w:ascii="Century Gothic" w:hAnsi="Century Gothic" w:cs="Arial"/>
                <w:sz w:val="20"/>
                <w:szCs w:val="20"/>
              </w:rPr>
              <w:t xml:space="preserve">isminución del consumo por la </w:t>
            </w:r>
            <w:r w:rsidR="00CE647B" w:rsidRPr="00B21AC6">
              <w:rPr>
                <w:rFonts w:ascii="Century Gothic" w:hAnsi="Century Gothic" w:cs="Arial"/>
                <w:sz w:val="20"/>
                <w:szCs w:val="20"/>
              </w:rPr>
              <w:t>suspen</w:t>
            </w:r>
            <w:r w:rsidR="00D14BFC" w:rsidRPr="00B21AC6">
              <w:rPr>
                <w:rFonts w:ascii="Century Gothic" w:hAnsi="Century Gothic" w:cs="Arial"/>
                <w:sz w:val="20"/>
                <w:szCs w:val="20"/>
              </w:rPr>
              <w:t>sión de</w:t>
            </w:r>
            <w:r w:rsidR="00CE647B" w:rsidRPr="00B21AC6">
              <w:rPr>
                <w:rFonts w:ascii="Century Gothic" w:hAnsi="Century Gothic" w:cs="Arial"/>
                <w:sz w:val="20"/>
                <w:szCs w:val="20"/>
              </w:rPr>
              <w:t xml:space="preserve"> las clases</w:t>
            </w:r>
            <w:r w:rsidR="00D14BFC" w:rsidRPr="00B21AC6">
              <w:rPr>
                <w:rFonts w:ascii="Century Gothic" w:hAnsi="Century Gothic" w:cs="Arial"/>
                <w:sz w:val="20"/>
                <w:szCs w:val="20"/>
              </w:rPr>
              <w:t xml:space="preserve"> </w:t>
            </w:r>
            <w:r w:rsidR="00CE647B" w:rsidRPr="00B21AC6">
              <w:rPr>
                <w:rFonts w:ascii="Century Gothic" w:hAnsi="Century Gothic" w:cs="Arial"/>
                <w:sz w:val="20"/>
                <w:szCs w:val="20"/>
              </w:rPr>
              <w:t>presencial</w:t>
            </w:r>
            <w:r w:rsidR="00D14BFC" w:rsidRPr="00B21AC6">
              <w:rPr>
                <w:rFonts w:ascii="Century Gothic" w:hAnsi="Century Gothic" w:cs="Arial"/>
                <w:sz w:val="20"/>
                <w:szCs w:val="20"/>
              </w:rPr>
              <w:t xml:space="preserve">es en las instituciones educativas distritales </w:t>
            </w:r>
            <w:r w:rsidR="00CE647B" w:rsidRPr="00B21AC6">
              <w:rPr>
                <w:rFonts w:ascii="Century Gothic" w:hAnsi="Century Gothic" w:cs="Arial"/>
                <w:sz w:val="20"/>
                <w:szCs w:val="20"/>
              </w:rPr>
              <w:t>desde el inicio de la emergencia sanitaria por el COVID</w:t>
            </w:r>
            <w:r w:rsidRPr="00B21AC6">
              <w:rPr>
                <w:rFonts w:ascii="Century Gothic" w:hAnsi="Century Gothic" w:cs="Arial"/>
                <w:sz w:val="20"/>
                <w:szCs w:val="20"/>
              </w:rPr>
              <w:t xml:space="preserve"> y p</w:t>
            </w:r>
            <w:r w:rsidR="00FB4530">
              <w:rPr>
                <w:rFonts w:ascii="Century Gothic" w:hAnsi="Century Gothic" w:cs="Arial"/>
                <w:sz w:val="20"/>
                <w:szCs w:val="20"/>
              </w:rPr>
              <w:t xml:space="preserve">or </w:t>
            </w:r>
            <w:r w:rsidR="00FB4530">
              <w:rPr>
                <w:rFonts w:ascii="Century Gothic" w:hAnsi="Century Gothic" w:cs="Arial"/>
                <w:sz w:val="20"/>
                <w:szCs w:val="20"/>
              </w:rPr>
              <w:lastRenderedPageBreak/>
              <w:t>cortes de facturación p</w:t>
            </w:r>
            <w:r w:rsidRPr="00B21AC6">
              <w:rPr>
                <w:rFonts w:ascii="Century Gothic" w:hAnsi="Century Gothic" w:cs="Arial"/>
                <w:sz w:val="20"/>
                <w:szCs w:val="20"/>
              </w:rPr>
              <w:t xml:space="preserve">ara el servicio de telefonía 2 facturas quedaron pendientes para </w:t>
            </w:r>
            <w:r w:rsidR="00FB4530">
              <w:rPr>
                <w:rFonts w:ascii="Century Gothic" w:hAnsi="Century Gothic" w:cs="Arial"/>
                <w:sz w:val="20"/>
                <w:szCs w:val="20"/>
              </w:rPr>
              <w:t xml:space="preserve">pago en </w:t>
            </w:r>
            <w:r w:rsidRPr="00B21AC6">
              <w:rPr>
                <w:rFonts w:ascii="Century Gothic" w:hAnsi="Century Gothic" w:cs="Arial"/>
                <w:sz w:val="20"/>
                <w:szCs w:val="20"/>
              </w:rPr>
              <w:t xml:space="preserve">el siguiente mes </w:t>
            </w:r>
            <w:r w:rsidR="00FB4530">
              <w:rPr>
                <w:rFonts w:ascii="Century Gothic" w:hAnsi="Century Gothic" w:cs="Arial"/>
                <w:sz w:val="20"/>
                <w:szCs w:val="20"/>
              </w:rPr>
              <w:t>por</w:t>
            </w:r>
            <w:r w:rsidRPr="00B21AC6">
              <w:rPr>
                <w:rFonts w:ascii="Century Gothic" w:hAnsi="Century Gothic" w:cs="Arial"/>
                <w:sz w:val="20"/>
                <w:szCs w:val="20"/>
              </w:rPr>
              <w:t xml:space="preserve"> el cierre de radicación de cuentas de la Secretaria de Hacienda Distrital.</w:t>
            </w:r>
          </w:p>
          <w:p w14:paraId="345EE82F" w14:textId="77777777" w:rsidR="00B21AC6" w:rsidRPr="00B21AC6" w:rsidRDefault="00B21AC6" w:rsidP="00B21AC6">
            <w:pPr>
              <w:pStyle w:val="Prrafodelista"/>
              <w:ind w:left="720"/>
              <w:jc w:val="both"/>
              <w:rPr>
                <w:rFonts w:ascii="Century Gothic" w:hAnsi="Century Gothic" w:cs="Arial"/>
                <w:sz w:val="20"/>
                <w:szCs w:val="20"/>
              </w:rPr>
            </w:pPr>
          </w:p>
          <w:p w14:paraId="66199072" w14:textId="660C9C0C" w:rsidR="00FF1837" w:rsidRDefault="009D19CD" w:rsidP="002E7061">
            <w:pPr>
              <w:pStyle w:val="Prrafodelista"/>
              <w:numPr>
                <w:ilvl w:val="0"/>
                <w:numId w:val="5"/>
              </w:numPr>
              <w:jc w:val="both"/>
              <w:rPr>
                <w:rFonts w:ascii="Century Gothic" w:hAnsi="Century Gothic" w:cs="Arial"/>
                <w:sz w:val="20"/>
                <w:szCs w:val="20"/>
              </w:rPr>
            </w:pPr>
            <w:r w:rsidRPr="00B21AC6">
              <w:rPr>
                <w:rFonts w:ascii="Century Gothic" w:hAnsi="Century Gothic" w:cs="Arial"/>
                <w:sz w:val="20"/>
                <w:szCs w:val="20"/>
              </w:rPr>
              <w:t xml:space="preserve">El </w:t>
            </w:r>
            <w:r w:rsidR="00F734BA" w:rsidRPr="00B21AC6">
              <w:rPr>
                <w:rFonts w:ascii="Century Gothic" w:hAnsi="Century Gothic" w:cs="Arial"/>
                <w:sz w:val="20"/>
                <w:szCs w:val="20"/>
              </w:rPr>
              <w:t>incremento</w:t>
            </w:r>
            <w:r w:rsidRPr="00B21AC6">
              <w:rPr>
                <w:rFonts w:ascii="Century Gothic" w:hAnsi="Century Gothic" w:cs="Arial"/>
                <w:sz w:val="20"/>
                <w:szCs w:val="20"/>
              </w:rPr>
              <w:t xml:space="preserve"> en el servicio de gas en un </w:t>
            </w:r>
            <w:r w:rsidR="00F734BA" w:rsidRPr="00B21AC6">
              <w:rPr>
                <w:rFonts w:ascii="Century Gothic" w:hAnsi="Century Gothic" w:cs="Arial"/>
                <w:sz w:val="20"/>
                <w:szCs w:val="20"/>
              </w:rPr>
              <w:t>5,3</w:t>
            </w:r>
            <w:r w:rsidRPr="00B21AC6">
              <w:rPr>
                <w:rFonts w:ascii="Century Gothic" w:hAnsi="Century Gothic" w:cs="Arial"/>
                <w:sz w:val="20"/>
                <w:szCs w:val="20"/>
              </w:rPr>
              <w:t>%, obedeció a</w:t>
            </w:r>
            <w:r w:rsidR="00B21AC6">
              <w:rPr>
                <w:rFonts w:ascii="Century Gothic" w:hAnsi="Century Gothic" w:cs="Arial"/>
                <w:sz w:val="20"/>
                <w:szCs w:val="20"/>
              </w:rPr>
              <w:t>l pago de</w:t>
            </w:r>
            <w:r w:rsidR="00B21AC6" w:rsidRPr="00B21AC6">
              <w:rPr>
                <w:rFonts w:ascii="Century Gothic" w:hAnsi="Century Gothic" w:cs="Arial"/>
                <w:sz w:val="20"/>
                <w:szCs w:val="20"/>
              </w:rPr>
              <w:t xml:space="preserve"> 5 medidores nuevos y </w:t>
            </w:r>
            <w:r w:rsidR="00B21AC6">
              <w:rPr>
                <w:rFonts w:ascii="Century Gothic" w:hAnsi="Century Gothic" w:cs="Arial"/>
                <w:sz w:val="20"/>
                <w:szCs w:val="20"/>
              </w:rPr>
              <w:t xml:space="preserve">al arreglo de medidor del </w:t>
            </w:r>
            <w:r w:rsidR="00B21AC6" w:rsidRPr="00B21AC6">
              <w:rPr>
                <w:rFonts w:ascii="Century Gothic" w:hAnsi="Century Gothic" w:cs="Arial"/>
                <w:sz w:val="20"/>
                <w:szCs w:val="20"/>
              </w:rPr>
              <w:t>colegio La Estancia San Isidro Labrador</w:t>
            </w:r>
            <w:r w:rsidR="00B21AC6">
              <w:rPr>
                <w:rFonts w:ascii="Century Gothic" w:hAnsi="Century Gothic" w:cs="Arial"/>
                <w:sz w:val="20"/>
                <w:szCs w:val="20"/>
              </w:rPr>
              <w:t>.</w:t>
            </w:r>
          </w:p>
          <w:p w14:paraId="0CCB6ED3" w14:textId="233F4A40" w:rsidR="00FF1837" w:rsidRDefault="00FF1837" w:rsidP="00FF1837">
            <w:pPr>
              <w:jc w:val="both"/>
              <w:rPr>
                <w:rFonts w:ascii="Century Gothic" w:hAnsi="Century Gothic" w:cs="Arial"/>
                <w:sz w:val="20"/>
                <w:szCs w:val="20"/>
              </w:rPr>
            </w:pPr>
          </w:p>
          <w:p w14:paraId="6F006F69" w14:textId="77777777" w:rsidR="00992156" w:rsidRPr="00A3782A" w:rsidRDefault="00992156" w:rsidP="002E7061">
            <w:pPr>
              <w:pStyle w:val="Prrafodelista"/>
              <w:numPr>
                <w:ilvl w:val="0"/>
                <w:numId w:val="3"/>
              </w:numPr>
              <w:contextualSpacing/>
              <w:jc w:val="both"/>
              <w:rPr>
                <w:rFonts w:ascii="Century Gothic" w:eastAsiaTheme="majorEastAsia" w:hAnsi="Century Gothic" w:cs="Arial"/>
                <w:b/>
                <w:bCs/>
                <w:vanish/>
                <w:sz w:val="20"/>
                <w:szCs w:val="20"/>
              </w:rPr>
            </w:pPr>
          </w:p>
          <w:p w14:paraId="7EBEF51E" w14:textId="6D643F5E" w:rsidR="00992156" w:rsidRPr="00A3782A" w:rsidRDefault="00992156" w:rsidP="002E7061">
            <w:pPr>
              <w:pStyle w:val="Prrafodelista"/>
              <w:numPr>
                <w:ilvl w:val="0"/>
                <w:numId w:val="8"/>
              </w:numPr>
              <w:contextualSpacing/>
              <w:jc w:val="both"/>
              <w:rPr>
                <w:rFonts w:ascii="Century Gothic" w:eastAsiaTheme="majorEastAsia" w:hAnsi="Century Gothic" w:cs="Arial"/>
                <w:b/>
                <w:bCs/>
                <w:sz w:val="20"/>
                <w:szCs w:val="20"/>
              </w:rPr>
            </w:pPr>
            <w:r w:rsidRPr="00A3782A">
              <w:rPr>
                <w:rFonts w:ascii="Century Gothic" w:eastAsiaTheme="majorEastAsia" w:hAnsi="Century Gothic" w:cs="Arial"/>
                <w:b/>
                <w:bCs/>
                <w:sz w:val="20"/>
                <w:szCs w:val="20"/>
              </w:rPr>
              <w:t>Vehículos</w:t>
            </w:r>
            <w:r w:rsidR="00291F0A">
              <w:rPr>
                <w:rFonts w:ascii="Century Gothic" w:eastAsiaTheme="majorEastAsia" w:hAnsi="Century Gothic" w:cs="Arial"/>
                <w:b/>
                <w:bCs/>
                <w:sz w:val="20"/>
                <w:szCs w:val="20"/>
              </w:rPr>
              <w:t xml:space="preserve"> y</w:t>
            </w:r>
            <w:r w:rsidRPr="00A3782A">
              <w:rPr>
                <w:rFonts w:ascii="Century Gothic" w:eastAsiaTheme="majorEastAsia" w:hAnsi="Century Gothic" w:cs="Arial"/>
                <w:b/>
                <w:bCs/>
                <w:sz w:val="20"/>
                <w:szCs w:val="20"/>
              </w:rPr>
              <w:t xml:space="preserve"> Llantas </w:t>
            </w:r>
          </w:p>
          <w:p w14:paraId="2F41F2EB" w14:textId="172CDAD3" w:rsidR="00992156" w:rsidRPr="00A3782A" w:rsidRDefault="00992156" w:rsidP="00992156">
            <w:pPr>
              <w:ind w:left="357" w:hanging="357"/>
              <w:jc w:val="center"/>
              <w:rPr>
                <w:rFonts w:ascii="Century Gothic" w:hAnsi="Century Gothic" w:cs="Arial"/>
                <w:i/>
                <w:sz w:val="20"/>
                <w:szCs w:val="20"/>
              </w:rPr>
            </w:pPr>
          </w:p>
          <w:p w14:paraId="3E3611A5" w14:textId="7B15CA31" w:rsidR="009D19CD" w:rsidRPr="00A778D9" w:rsidRDefault="009D19CD" w:rsidP="009D19CD">
            <w:pPr>
              <w:jc w:val="both"/>
              <w:rPr>
                <w:rFonts w:ascii="Century Gothic" w:hAnsi="Century Gothic" w:cs="Arial"/>
                <w:sz w:val="20"/>
                <w:szCs w:val="20"/>
              </w:rPr>
            </w:pPr>
            <w:r w:rsidRPr="00A778D9">
              <w:rPr>
                <w:rFonts w:ascii="Century Gothic" w:hAnsi="Century Gothic" w:cs="Arial"/>
                <w:sz w:val="20"/>
                <w:szCs w:val="20"/>
              </w:rPr>
              <w:t xml:space="preserve">A </w:t>
            </w:r>
            <w:r w:rsidR="00F60280">
              <w:rPr>
                <w:rFonts w:ascii="Century Gothic" w:hAnsi="Century Gothic" w:cs="Arial"/>
                <w:sz w:val="20"/>
                <w:szCs w:val="20"/>
              </w:rPr>
              <w:t>30</w:t>
            </w:r>
            <w:r w:rsidR="00130715">
              <w:rPr>
                <w:rFonts w:ascii="Century Gothic" w:hAnsi="Century Gothic" w:cs="Arial"/>
                <w:sz w:val="20"/>
                <w:szCs w:val="20"/>
              </w:rPr>
              <w:t xml:space="preserve"> </w:t>
            </w:r>
            <w:r w:rsidR="00F60280">
              <w:rPr>
                <w:rFonts w:ascii="Century Gothic" w:hAnsi="Century Gothic" w:cs="Arial"/>
                <w:sz w:val="20"/>
                <w:szCs w:val="20"/>
              </w:rPr>
              <w:t>de</w:t>
            </w:r>
            <w:r w:rsidRPr="00A778D9">
              <w:rPr>
                <w:rFonts w:ascii="Century Gothic" w:hAnsi="Century Gothic" w:cs="Arial"/>
                <w:sz w:val="20"/>
                <w:szCs w:val="20"/>
              </w:rPr>
              <w:t xml:space="preserve"> </w:t>
            </w:r>
            <w:r w:rsidR="003037E6">
              <w:rPr>
                <w:rFonts w:ascii="Century Gothic" w:hAnsi="Century Gothic" w:cs="Arial"/>
                <w:sz w:val="20"/>
                <w:szCs w:val="20"/>
              </w:rPr>
              <w:t xml:space="preserve">septiembre </w:t>
            </w:r>
            <w:r w:rsidRPr="00A778D9">
              <w:rPr>
                <w:rFonts w:ascii="Century Gothic" w:hAnsi="Century Gothic" w:cs="Arial"/>
                <w:sz w:val="20"/>
                <w:szCs w:val="20"/>
              </w:rPr>
              <w:t xml:space="preserve">2020, la entidad posee 20 vehículos propiedad de la Entidad, los cuales se están utilizando al </w:t>
            </w:r>
            <w:r w:rsidR="001B0AF7" w:rsidRPr="00A778D9">
              <w:rPr>
                <w:rFonts w:ascii="Century Gothic" w:hAnsi="Century Gothic" w:cs="Arial"/>
                <w:sz w:val="20"/>
                <w:szCs w:val="20"/>
              </w:rPr>
              <w:t>9</w:t>
            </w:r>
            <w:r w:rsidR="003037E6">
              <w:rPr>
                <w:rFonts w:ascii="Century Gothic" w:hAnsi="Century Gothic" w:cs="Arial"/>
                <w:sz w:val="20"/>
                <w:szCs w:val="20"/>
              </w:rPr>
              <w:t>0</w:t>
            </w:r>
            <w:r w:rsidR="001B0AF7" w:rsidRPr="00A778D9">
              <w:rPr>
                <w:rFonts w:ascii="Century Gothic" w:hAnsi="Century Gothic" w:cs="Arial"/>
                <w:sz w:val="20"/>
                <w:szCs w:val="20"/>
              </w:rPr>
              <w:t>% de acuerdo con la disponibilidad; los requerimientos de transporte han disminuido, por la situación ambiental sanitaria decretada a nivel mundial por el COVID-19. A corte 30 de junio de 2020 se encuentran solo 1</w:t>
            </w:r>
            <w:r w:rsidR="003037E6">
              <w:rPr>
                <w:rFonts w:ascii="Century Gothic" w:hAnsi="Century Gothic" w:cs="Arial"/>
                <w:sz w:val="20"/>
                <w:szCs w:val="20"/>
              </w:rPr>
              <w:t>8</w:t>
            </w:r>
            <w:r w:rsidR="001B0AF7" w:rsidRPr="00A778D9">
              <w:rPr>
                <w:rFonts w:ascii="Century Gothic" w:hAnsi="Century Gothic" w:cs="Arial"/>
                <w:sz w:val="20"/>
                <w:szCs w:val="20"/>
              </w:rPr>
              <w:t xml:space="preserve"> vehículos en funcionamiento</w:t>
            </w:r>
            <w:r w:rsidR="00B53859">
              <w:rPr>
                <w:rFonts w:ascii="Century Gothic" w:hAnsi="Century Gothic" w:cs="Arial"/>
                <w:sz w:val="20"/>
                <w:szCs w:val="20"/>
              </w:rPr>
              <w:t>, en razón que,</w:t>
            </w:r>
            <w:r w:rsidRPr="00A778D9">
              <w:rPr>
                <w:rFonts w:ascii="Century Gothic" w:hAnsi="Century Gothic" w:cs="Arial"/>
                <w:sz w:val="20"/>
                <w:szCs w:val="20"/>
              </w:rPr>
              <w:t xml:space="preserve"> un (1) vehículo, la camioneta Suzuki Grand Vitara con placas OBH – 317 se encuentra en proceso de reposición por parte de la aseguradora Previsora de Seguros por pérdida total </w:t>
            </w:r>
            <w:r w:rsidR="00B53859">
              <w:rPr>
                <w:rFonts w:ascii="Century Gothic" w:hAnsi="Century Gothic" w:cs="Arial"/>
                <w:sz w:val="20"/>
                <w:szCs w:val="20"/>
              </w:rPr>
              <w:t xml:space="preserve">y un (1) vehículo </w:t>
            </w:r>
            <w:r w:rsidR="00B53859" w:rsidRPr="00A778D9">
              <w:rPr>
                <w:rFonts w:ascii="Century Gothic" w:hAnsi="Century Gothic" w:cs="Arial"/>
                <w:sz w:val="20"/>
                <w:szCs w:val="20"/>
              </w:rPr>
              <w:t>camioneta Suzuki Grand Vitara</w:t>
            </w:r>
            <w:r w:rsidR="00B53859">
              <w:rPr>
                <w:rFonts w:ascii="Century Gothic" w:hAnsi="Century Gothic" w:cs="Arial"/>
                <w:sz w:val="20"/>
                <w:szCs w:val="20"/>
              </w:rPr>
              <w:t xml:space="preserve"> con placas OBH-407 se encuentra fuera de servicio por motivos de mantenimiento.</w:t>
            </w:r>
          </w:p>
          <w:p w14:paraId="3B4FC32E" w14:textId="77777777" w:rsidR="009D19CD" w:rsidRPr="00A778D9" w:rsidRDefault="009D19CD" w:rsidP="009D19CD">
            <w:pPr>
              <w:jc w:val="both"/>
              <w:rPr>
                <w:rFonts w:ascii="Century Gothic" w:hAnsi="Century Gothic" w:cs="Arial"/>
                <w:sz w:val="20"/>
                <w:szCs w:val="20"/>
              </w:rPr>
            </w:pPr>
          </w:p>
          <w:p w14:paraId="7BBA4611" w14:textId="17AA62A7" w:rsidR="009D19CD" w:rsidRDefault="009D19CD" w:rsidP="009D19CD">
            <w:pPr>
              <w:jc w:val="both"/>
              <w:rPr>
                <w:rFonts w:ascii="Century Gothic" w:hAnsi="Century Gothic" w:cs="Arial"/>
                <w:sz w:val="20"/>
                <w:szCs w:val="20"/>
              </w:rPr>
            </w:pPr>
            <w:r w:rsidRPr="00A778D9">
              <w:rPr>
                <w:rFonts w:ascii="Century Gothic" w:hAnsi="Century Gothic" w:cs="Arial"/>
                <w:sz w:val="20"/>
                <w:szCs w:val="20"/>
              </w:rPr>
              <w:t>Durante el periodo en análisis no se presentó gasto por concepto de llantas</w:t>
            </w:r>
          </w:p>
          <w:p w14:paraId="3DAA9AAD" w14:textId="06C363AC" w:rsidR="00C87D4C" w:rsidRDefault="00C87D4C" w:rsidP="00B53859">
            <w:pPr>
              <w:rPr>
                <w:rFonts w:ascii="Century Gothic" w:hAnsi="Century Gothic" w:cs="Arial"/>
                <w:i/>
                <w:sz w:val="20"/>
                <w:szCs w:val="20"/>
              </w:rPr>
            </w:pPr>
          </w:p>
          <w:p w14:paraId="0B085A49" w14:textId="48119760" w:rsidR="00C87D4C" w:rsidRPr="00A3782A" w:rsidRDefault="00C87D4C" w:rsidP="00C87D4C">
            <w:pPr>
              <w:jc w:val="center"/>
              <w:rPr>
                <w:rFonts w:ascii="Century Gothic" w:hAnsi="Century Gothic" w:cs="Arial"/>
                <w:i/>
                <w:iCs/>
                <w:color w:val="000000"/>
                <w:sz w:val="16"/>
                <w:szCs w:val="16"/>
                <w:lang w:val="es-CO" w:eastAsia="es-CO"/>
              </w:rPr>
            </w:pPr>
            <w:r w:rsidRPr="00A3782A">
              <w:rPr>
                <w:rFonts w:ascii="Century Gothic" w:hAnsi="Century Gothic" w:cs="Arial"/>
                <w:i/>
                <w:iCs/>
                <w:color w:val="000000"/>
                <w:sz w:val="16"/>
                <w:szCs w:val="16"/>
              </w:rPr>
              <w:t xml:space="preserve">Gráfica No </w:t>
            </w:r>
            <w:r w:rsidR="0086405D">
              <w:rPr>
                <w:rFonts w:ascii="Century Gothic" w:hAnsi="Century Gothic" w:cs="Arial"/>
                <w:i/>
                <w:iCs/>
                <w:color w:val="000000"/>
                <w:sz w:val="16"/>
                <w:szCs w:val="16"/>
              </w:rPr>
              <w:t>8</w:t>
            </w:r>
            <w:r w:rsidRPr="00A3782A">
              <w:rPr>
                <w:rFonts w:ascii="Century Gothic" w:hAnsi="Century Gothic" w:cs="Arial"/>
                <w:i/>
                <w:iCs/>
                <w:color w:val="000000"/>
                <w:sz w:val="16"/>
                <w:szCs w:val="16"/>
              </w:rPr>
              <w:t>: Parque automotor SED por modelo a 3</w:t>
            </w:r>
            <w:r w:rsidR="003012C8">
              <w:rPr>
                <w:rFonts w:ascii="Century Gothic" w:hAnsi="Century Gothic" w:cs="Arial"/>
                <w:i/>
                <w:iCs/>
                <w:color w:val="000000"/>
                <w:sz w:val="16"/>
                <w:szCs w:val="16"/>
              </w:rPr>
              <w:t>0</w:t>
            </w:r>
            <w:r w:rsidRPr="00A3782A">
              <w:rPr>
                <w:rFonts w:ascii="Century Gothic" w:hAnsi="Century Gothic" w:cs="Arial"/>
                <w:i/>
                <w:iCs/>
                <w:color w:val="000000"/>
                <w:sz w:val="16"/>
                <w:szCs w:val="16"/>
              </w:rPr>
              <w:t xml:space="preserve"> de</w:t>
            </w:r>
            <w:r w:rsidR="003012C8">
              <w:rPr>
                <w:rFonts w:ascii="Century Gothic" w:hAnsi="Century Gothic" w:cs="Arial"/>
                <w:i/>
                <w:iCs/>
                <w:color w:val="000000"/>
                <w:sz w:val="16"/>
                <w:szCs w:val="16"/>
              </w:rPr>
              <w:t xml:space="preserve"> </w:t>
            </w:r>
            <w:r w:rsidR="00130715">
              <w:rPr>
                <w:rFonts w:ascii="Century Gothic" w:hAnsi="Century Gothic" w:cs="Arial"/>
                <w:i/>
                <w:iCs/>
                <w:color w:val="000000"/>
                <w:sz w:val="16"/>
                <w:szCs w:val="16"/>
              </w:rPr>
              <w:t>septiembre</w:t>
            </w:r>
            <w:r w:rsidR="003012C8">
              <w:rPr>
                <w:rFonts w:ascii="Century Gothic" w:hAnsi="Century Gothic" w:cs="Arial"/>
                <w:i/>
                <w:iCs/>
                <w:color w:val="000000"/>
                <w:sz w:val="16"/>
                <w:szCs w:val="16"/>
              </w:rPr>
              <w:t xml:space="preserve"> de</w:t>
            </w:r>
            <w:r w:rsidRPr="00A3782A">
              <w:rPr>
                <w:rFonts w:ascii="Century Gothic" w:hAnsi="Century Gothic" w:cs="Arial"/>
                <w:i/>
                <w:iCs/>
                <w:color w:val="000000"/>
                <w:sz w:val="16"/>
                <w:szCs w:val="16"/>
              </w:rPr>
              <w:t xml:space="preserve"> 2020</w:t>
            </w:r>
          </w:p>
          <w:p w14:paraId="338D5298" w14:textId="54EAFB85" w:rsidR="00A12728" w:rsidRPr="00A3782A" w:rsidRDefault="00A12728" w:rsidP="00A12728">
            <w:pPr>
              <w:ind w:left="357" w:hanging="357"/>
              <w:jc w:val="center"/>
              <w:rPr>
                <w:rFonts w:ascii="Century Gothic" w:hAnsi="Century Gothic" w:cs="Arial"/>
                <w:i/>
                <w:sz w:val="20"/>
                <w:szCs w:val="20"/>
              </w:rPr>
            </w:pPr>
            <w:r w:rsidRPr="00A53E8A">
              <w:rPr>
                <w:noProof/>
                <w:lang w:val="es-CO" w:eastAsia="es-CO"/>
              </w:rPr>
              <w:drawing>
                <wp:inline distT="0" distB="0" distL="0" distR="0" wp14:anchorId="0604D96C" wp14:editId="4341F89A">
                  <wp:extent cx="5612130" cy="1971675"/>
                  <wp:effectExtent l="0" t="0" r="762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1971675"/>
                          </a:xfrm>
                          <a:prstGeom prst="rect">
                            <a:avLst/>
                          </a:prstGeom>
                          <a:noFill/>
                          <a:ln>
                            <a:noFill/>
                          </a:ln>
                        </pic:spPr>
                      </pic:pic>
                    </a:graphicData>
                  </a:graphic>
                </wp:inline>
              </w:drawing>
            </w:r>
          </w:p>
          <w:p w14:paraId="5984E8C2" w14:textId="308521A1" w:rsidR="006A31B4" w:rsidRDefault="00C87D4C" w:rsidP="00A12728">
            <w:pPr>
              <w:jc w:val="center"/>
              <w:rPr>
                <w:rFonts w:ascii="Century Gothic" w:hAnsi="Century Gothic" w:cs="Arial"/>
                <w:i/>
                <w:iCs/>
                <w:color w:val="000000"/>
                <w:sz w:val="16"/>
                <w:szCs w:val="16"/>
              </w:rPr>
            </w:pPr>
            <w:r w:rsidRPr="00A3782A">
              <w:rPr>
                <w:rFonts w:ascii="Century Gothic" w:hAnsi="Century Gothic" w:cs="Arial"/>
                <w:i/>
                <w:iCs/>
                <w:color w:val="000000"/>
                <w:sz w:val="16"/>
                <w:szCs w:val="16"/>
              </w:rPr>
              <w:t xml:space="preserve">Fuente: Dirección de Servicios Administrativos, informe oficio I-2020- </w:t>
            </w:r>
            <w:r w:rsidR="00130715">
              <w:rPr>
                <w:rFonts w:ascii="Century Gothic" w:hAnsi="Century Gothic" w:cs="Arial"/>
                <w:i/>
                <w:iCs/>
                <w:color w:val="000000"/>
                <w:sz w:val="16"/>
                <w:szCs w:val="16"/>
              </w:rPr>
              <w:t xml:space="preserve">70019 </w:t>
            </w:r>
            <w:r w:rsidRPr="00A3782A">
              <w:rPr>
                <w:rFonts w:ascii="Century Gothic" w:hAnsi="Century Gothic" w:cs="Arial"/>
                <w:i/>
                <w:iCs/>
                <w:color w:val="000000"/>
                <w:sz w:val="16"/>
                <w:szCs w:val="16"/>
              </w:rPr>
              <w:t>de</w:t>
            </w:r>
            <w:r w:rsidR="003012C8">
              <w:rPr>
                <w:rFonts w:ascii="Century Gothic" w:hAnsi="Century Gothic" w:cs="Arial"/>
                <w:i/>
                <w:iCs/>
                <w:color w:val="000000"/>
                <w:sz w:val="16"/>
                <w:szCs w:val="16"/>
              </w:rPr>
              <w:t xml:space="preserve"> </w:t>
            </w:r>
            <w:r w:rsidR="00130715">
              <w:rPr>
                <w:rFonts w:ascii="Century Gothic" w:hAnsi="Century Gothic" w:cs="Arial"/>
                <w:i/>
                <w:iCs/>
                <w:color w:val="000000"/>
                <w:sz w:val="16"/>
                <w:szCs w:val="16"/>
              </w:rPr>
              <w:t>octubre</w:t>
            </w:r>
            <w:r w:rsidRPr="00A3782A">
              <w:rPr>
                <w:rFonts w:ascii="Century Gothic" w:hAnsi="Century Gothic" w:cs="Arial"/>
                <w:i/>
                <w:iCs/>
                <w:color w:val="000000"/>
                <w:sz w:val="16"/>
                <w:szCs w:val="16"/>
              </w:rPr>
              <w:t xml:space="preserve"> </w:t>
            </w:r>
            <w:r w:rsidR="00130715">
              <w:rPr>
                <w:rFonts w:ascii="Century Gothic" w:hAnsi="Century Gothic" w:cs="Arial"/>
                <w:i/>
                <w:iCs/>
                <w:color w:val="000000"/>
                <w:sz w:val="16"/>
                <w:szCs w:val="16"/>
              </w:rPr>
              <w:t>9</w:t>
            </w:r>
            <w:r w:rsidRPr="00A3782A">
              <w:rPr>
                <w:rFonts w:ascii="Century Gothic" w:hAnsi="Century Gothic" w:cs="Arial"/>
                <w:i/>
                <w:iCs/>
                <w:color w:val="000000"/>
                <w:sz w:val="16"/>
                <w:szCs w:val="16"/>
              </w:rPr>
              <w:t xml:space="preserve"> de 2020</w:t>
            </w:r>
          </w:p>
          <w:p w14:paraId="7E67E3EB" w14:textId="68E8F880" w:rsidR="00130715" w:rsidRDefault="00130715" w:rsidP="003B4CDC">
            <w:pPr>
              <w:jc w:val="center"/>
              <w:rPr>
                <w:rFonts w:ascii="Century Gothic" w:hAnsi="Century Gothic" w:cs="Arial"/>
                <w:i/>
                <w:iCs/>
                <w:color w:val="000000"/>
                <w:sz w:val="16"/>
                <w:szCs w:val="16"/>
              </w:rPr>
            </w:pPr>
          </w:p>
          <w:p w14:paraId="3F419757" w14:textId="60AFC18D" w:rsidR="007E34C9" w:rsidRPr="007D02DE" w:rsidRDefault="007D02DE" w:rsidP="002E7061">
            <w:pPr>
              <w:pStyle w:val="Prrafodelista"/>
              <w:numPr>
                <w:ilvl w:val="0"/>
                <w:numId w:val="8"/>
              </w:numPr>
              <w:rPr>
                <w:rFonts w:ascii="Century Gothic" w:hAnsi="Century Gothic" w:cs="Arial"/>
                <w:i/>
                <w:sz w:val="20"/>
                <w:szCs w:val="20"/>
              </w:rPr>
            </w:pPr>
            <w:r w:rsidRPr="007D02DE">
              <w:rPr>
                <w:rFonts w:ascii="Century Gothic" w:eastAsiaTheme="majorEastAsia" w:hAnsi="Century Gothic" w:cs="Arial"/>
                <w:b/>
                <w:bCs/>
                <w:sz w:val="20"/>
                <w:szCs w:val="20"/>
              </w:rPr>
              <w:t>Combustible Parque Automotor</w:t>
            </w:r>
          </w:p>
          <w:p w14:paraId="23144D74" w14:textId="77777777" w:rsidR="00376315" w:rsidRDefault="00376315" w:rsidP="00FF1837">
            <w:pPr>
              <w:jc w:val="both"/>
              <w:rPr>
                <w:rFonts w:ascii="Century Gothic" w:hAnsi="Century Gothic" w:cs="Arial"/>
                <w:sz w:val="20"/>
                <w:szCs w:val="20"/>
              </w:rPr>
            </w:pPr>
          </w:p>
          <w:p w14:paraId="4F547EB7" w14:textId="5FF05C5D" w:rsidR="00FF1837" w:rsidRDefault="00FF1837" w:rsidP="00FF1837">
            <w:pPr>
              <w:jc w:val="both"/>
              <w:rPr>
                <w:rFonts w:ascii="Century Gothic" w:hAnsi="Century Gothic" w:cs="Arial"/>
                <w:i/>
                <w:sz w:val="20"/>
                <w:szCs w:val="20"/>
              </w:rPr>
            </w:pPr>
            <w:r w:rsidRPr="00A3782A">
              <w:rPr>
                <w:rFonts w:ascii="Century Gothic" w:hAnsi="Century Gothic" w:cs="Arial"/>
                <w:sz w:val="20"/>
                <w:szCs w:val="20"/>
              </w:rPr>
              <w:t xml:space="preserve">Se ha presentado una disminución promedio en el consumo de combustible de los vehículos de propiedad de la Secretaria de Educación del Distrito para el periodo analizado en un </w:t>
            </w:r>
            <w:r>
              <w:rPr>
                <w:rFonts w:ascii="Century Gothic" w:hAnsi="Century Gothic" w:cs="Arial"/>
                <w:sz w:val="20"/>
                <w:szCs w:val="20"/>
              </w:rPr>
              <w:t>79</w:t>
            </w:r>
            <w:r w:rsidRPr="00A3782A">
              <w:rPr>
                <w:rFonts w:ascii="Century Gothic" w:hAnsi="Century Gothic" w:cs="Arial"/>
                <w:sz w:val="20"/>
                <w:szCs w:val="20"/>
              </w:rPr>
              <w:t>%. Esta disminución obedece a la reducción del número de solicitudes de transporte en el presente periodo</w:t>
            </w:r>
          </w:p>
          <w:p w14:paraId="6A2150BA" w14:textId="77777777" w:rsidR="00376315" w:rsidRDefault="00376315" w:rsidP="007D02DE">
            <w:pPr>
              <w:jc w:val="center"/>
              <w:rPr>
                <w:rFonts w:ascii="Century Gothic" w:hAnsi="Century Gothic" w:cs="Arial"/>
                <w:i/>
                <w:sz w:val="16"/>
                <w:szCs w:val="16"/>
              </w:rPr>
            </w:pPr>
          </w:p>
          <w:p w14:paraId="38A630C5" w14:textId="5CEC23AB" w:rsidR="00564BD6" w:rsidRPr="007D02DE" w:rsidRDefault="00564BD6" w:rsidP="007D02DE">
            <w:pPr>
              <w:jc w:val="center"/>
              <w:rPr>
                <w:rFonts w:ascii="Century Gothic" w:hAnsi="Century Gothic" w:cs="Arial"/>
                <w:i/>
                <w:sz w:val="16"/>
                <w:szCs w:val="16"/>
              </w:rPr>
            </w:pPr>
            <w:r w:rsidRPr="00A3782A">
              <w:rPr>
                <w:rFonts w:ascii="Century Gothic" w:hAnsi="Century Gothic" w:cs="Arial"/>
                <w:i/>
                <w:sz w:val="16"/>
                <w:szCs w:val="16"/>
              </w:rPr>
              <w:t>Gráfic</w:t>
            </w:r>
            <w:r w:rsidR="0086405D">
              <w:rPr>
                <w:rFonts w:ascii="Century Gothic" w:hAnsi="Century Gothic" w:cs="Arial"/>
                <w:i/>
                <w:sz w:val="16"/>
                <w:szCs w:val="16"/>
              </w:rPr>
              <w:t>o</w:t>
            </w:r>
            <w:r w:rsidRPr="00A3782A">
              <w:rPr>
                <w:rFonts w:ascii="Century Gothic" w:hAnsi="Century Gothic" w:cs="Arial"/>
                <w:i/>
                <w:sz w:val="16"/>
                <w:szCs w:val="16"/>
              </w:rPr>
              <w:t xml:space="preserve"> No </w:t>
            </w:r>
            <w:r w:rsidR="0086405D">
              <w:rPr>
                <w:rFonts w:ascii="Century Gothic" w:hAnsi="Century Gothic" w:cs="Arial"/>
                <w:i/>
                <w:sz w:val="16"/>
                <w:szCs w:val="16"/>
              </w:rPr>
              <w:t>9.</w:t>
            </w:r>
            <w:r w:rsidRPr="00A3782A">
              <w:rPr>
                <w:rFonts w:ascii="Century Gothic" w:hAnsi="Century Gothic" w:cs="Arial"/>
                <w:i/>
                <w:sz w:val="16"/>
                <w:szCs w:val="16"/>
              </w:rPr>
              <w:t xml:space="preserve">: Consumo de Combustible - Comparativo </w:t>
            </w:r>
            <w:r w:rsidR="008678FF">
              <w:rPr>
                <w:rFonts w:ascii="Century Gothic" w:hAnsi="Century Gothic" w:cs="Arial"/>
                <w:i/>
                <w:sz w:val="16"/>
                <w:szCs w:val="16"/>
              </w:rPr>
              <w:t>tercer trimestre</w:t>
            </w:r>
            <w:r w:rsidRPr="00A3782A">
              <w:rPr>
                <w:rFonts w:ascii="Century Gothic" w:hAnsi="Century Gothic" w:cs="Arial"/>
                <w:i/>
                <w:sz w:val="16"/>
                <w:szCs w:val="16"/>
              </w:rPr>
              <w:t xml:space="preserve"> 2020 – 2019</w:t>
            </w:r>
            <w:r w:rsidR="00F14052">
              <w:rPr>
                <w:rFonts w:ascii="Century Gothic" w:hAnsi="Century Gothic" w:cs="Arial"/>
                <w:i/>
                <w:sz w:val="16"/>
                <w:szCs w:val="16"/>
              </w:rPr>
              <w:t>.</w:t>
            </w:r>
            <w:r w:rsidRPr="00A3782A">
              <w:rPr>
                <w:rFonts w:ascii="Century Gothic" w:hAnsi="Century Gothic" w:cs="Arial"/>
                <w:i/>
                <w:sz w:val="16"/>
                <w:szCs w:val="16"/>
              </w:rPr>
              <w:t xml:space="preserve"> Cifras en </w:t>
            </w:r>
            <w:r w:rsidR="00C8301D">
              <w:rPr>
                <w:rFonts w:ascii="Century Gothic" w:hAnsi="Century Gothic" w:cs="Arial"/>
                <w:i/>
                <w:sz w:val="16"/>
                <w:szCs w:val="16"/>
              </w:rPr>
              <w:t>miles</w:t>
            </w:r>
            <w:r w:rsidRPr="00A3782A">
              <w:rPr>
                <w:rFonts w:ascii="Century Gothic" w:hAnsi="Century Gothic" w:cs="Arial"/>
                <w:i/>
                <w:sz w:val="16"/>
                <w:szCs w:val="16"/>
              </w:rPr>
              <w:t xml:space="preserve"> de pesos colombianos</w:t>
            </w:r>
          </w:p>
          <w:p w14:paraId="10B093CE" w14:textId="14CA0510" w:rsidR="00564BD6" w:rsidRDefault="008E474C" w:rsidP="00F14052">
            <w:pPr>
              <w:jc w:val="center"/>
              <w:rPr>
                <w:rFonts w:ascii="Century Gothic" w:hAnsi="Century Gothic" w:cs="Arial"/>
                <w:i/>
                <w:sz w:val="20"/>
                <w:szCs w:val="20"/>
              </w:rPr>
            </w:pPr>
            <w:r>
              <w:rPr>
                <w:noProof/>
                <w:lang w:val="es-CO" w:eastAsia="es-CO"/>
              </w:rPr>
              <w:drawing>
                <wp:inline distT="0" distB="0" distL="0" distR="0" wp14:anchorId="08542312" wp14:editId="13EB2DCF">
                  <wp:extent cx="4572000" cy="1392866"/>
                  <wp:effectExtent l="0" t="0" r="0" b="17145"/>
                  <wp:docPr id="116850" name="Gráfico 116850">
                    <a:extLst xmlns:a="http://schemas.openxmlformats.org/drawingml/2006/main">
                      <a:ext uri="{FF2B5EF4-FFF2-40B4-BE49-F238E27FC236}">
                        <a16:creationId xmlns:a16="http://schemas.microsoft.com/office/drawing/2014/main" id="{39249A94-CD48-489E-88E7-EB41437479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6FC95A4" w14:textId="6F7329B1" w:rsidR="00564BD6" w:rsidRPr="007D02DE" w:rsidRDefault="00564BD6" w:rsidP="00564BD6">
            <w:pPr>
              <w:jc w:val="center"/>
              <w:rPr>
                <w:rFonts w:ascii="Century Gothic" w:hAnsi="Century Gothic" w:cs="Arial"/>
                <w:i/>
                <w:sz w:val="16"/>
                <w:szCs w:val="16"/>
              </w:rPr>
            </w:pPr>
            <w:r w:rsidRPr="007D02DE">
              <w:rPr>
                <w:rFonts w:ascii="Century Gothic" w:hAnsi="Century Gothic" w:cs="Arial"/>
                <w:i/>
                <w:sz w:val="16"/>
                <w:szCs w:val="16"/>
              </w:rPr>
              <w:t>Fuente: Dirección de Servicios Administrativos, informe oficio I-2020-</w:t>
            </w:r>
            <w:r w:rsidR="008E474C">
              <w:rPr>
                <w:rFonts w:ascii="Century Gothic" w:hAnsi="Century Gothic" w:cs="Arial"/>
                <w:i/>
                <w:sz w:val="16"/>
                <w:szCs w:val="16"/>
              </w:rPr>
              <w:t>70019</w:t>
            </w:r>
            <w:r w:rsidRPr="007D02DE">
              <w:rPr>
                <w:rFonts w:ascii="Century Gothic" w:hAnsi="Century Gothic" w:cs="Arial"/>
                <w:i/>
                <w:sz w:val="16"/>
                <w:szCs w:val="16"/>
              </w:rPr>
              <w:t xml:space="preserve"> de </w:t>
            </w:r>
            <w:r w:rsidR="008E474C">
              <w:rPr>
                <w:rFonts w:ascii="Century Gothic" w:hAnsi="Century Gothic" w:cs="Arial"/>
                <w:i/>
                <w:sz w:val="16"/>
                <w:szCs w:val="16"/>
              </w:rPr>
              <w:t>octubre 9 de</w:t>
            </w:r>
            <w:r w:rsidR="007E34C9" w:rsidRPr="007D02DE">
              <w:rPr>
                <w:rFonts w:ascii="Century Gothic" w:hAnsi="Century Gothic" w:cs="Arial"/>
                <w:i/>
                <w:sz w:val="16"/>
                <w:szCs w:val="16"/>
              </w:rPr>
              <w:t xml:space="preserve"> 2020</w:t>
            </w:r>
          </w:p>
          <w:p w14:paraId="2302310E" w14:textId="45C017FD" w:rsidR="00BE4EF0" w:rsidRPr="00BE4EF0" w:rsidRDefault="00992156" w:rsidP="002E7061">
            <w:pPr>
              <w:pStyle w:val="Ttulo2"/>
              <w:keepLines/>
              <w:numPr>
                <w:ilvl w:val="0"/>
                <w:numId w:val="8"/>
              </w:numPr>
              <w:rPr>
                <w:rFonts w:ascii="Century Gothic" w:eastAsiaTheme="majorEastAsia" w:hAnsi="Century Gothic"/>
                <w:sz w:val="20"/>
                <w:szCs w:val="20"/>
                <w:lang w:val="es-ES"/>
              </w:rPr>
            </w:pPr>
            <w:r w:rsidRPr="00A3782A">
              <w:rPr>
                <w:rFonts w:ascii="Century Gothic" w:eastAsiaTheme="majorEastAsia" w:hAnsi="Century Gothic"/>
                <w:sz w:val="20"/>
                <w:szCs w:val="20"/>
                <w:lang w:val="es-ES"/>
              </w:rPr>
              <w:lastRenderedPageBreak/>
              <w:t>Servicio de Transporte Contratado</w:t>
            </w:r>
          </w:p>
          <w:p w14:paraId="32CA34C9" w14:textId="24329C28" w:rsidR="00C4476B" w:rsidRDefault="00C4476B" w:rsidP="00C4476B">
            <w:pPr>
              <w:rPr>
                <w:rFonts w:ascii="Century Gothic" w:eastAsiaTheme="majorEastAsia" w:hAnsi="Century Gothic"/>
                <w:sz w:val="20"/>
                <w:szCs w:val="20"/>
              </w:rPr>
            </w:pPr>
          </w:p>
          <w:p w14:paraId="3D6BA405" w14:textId="0ED64F31" w:rsidR="00C4476B" w:rsidRDefault="0086405D" w:rsidP="00C4476B">
            <w:pPr>
              <w:jc w:val="center"/>
              <w:rPr>
                <w:rFonts w:ascii="Century Gothic" w:hAnsi="Century Gothic" w:cs="Arial"/>
                <w:i/>
                <w:sz w:val="16"/>
                <w:szCs w:val="16"/>
              </w:rPr>
            </w:pPr>
            <w:r>
              <w:rPr>
                <w:rFonts w:ascii="Century Gothic" w:hAnsi="Century Gothic" w:cs="Arial"/>
                <w:i/>
                <w:sz w:val="16"/>
                <w:szCs w:val="16"/>
              </w:rPr>
              <w:t>Gráfico</w:t>
            </w:r>
            <w:r w:rsidR="00C4476B" w:rsidRPr="007D02DE">
              <w:rPr>
                <w:rFonts w:ascii="Century Gothic" w:hAnsi="Century Gothic" w:cs="Arial"/>
                <w:i/>
                <w:sz w:val="16"/>
                <w:szCs w:val="16"/>
              </w:rPr>
              <w:t xml:space="preserve"> No 1</w:t>
            </w:r>
            <w:r>
              <w:rPr>
                <w:rFonts w:ascii="Century Gothic" w:hAnsi="Century Gothic" w:cs="Arial"/>
                <w:i/>
                <w:sz w:val="16"/>
                <w:szCs w:val="16"/>
              </w:rPr>
              <w:t>0</w:t>
            </w:r>
            <w:r w:rsidR="00C4476B" w:rsidRPr="007D02DE">
              <w:rPr>
                <w:rFonts w:ascii="Century Gothic" w:hAnsi="Century Gothic" w:cs="Arial"/>
                <w:i/>
                <w:sz w:val="16"/>
                <w:szCs w:val="16"/>
              </w:rPr>
              <w:t xml:space="preserve">: Transporte contratado – Comparativo </w:t>
            </w:r>
            <w:r w:rsidR="008678FF">
              <w:rPr>
                <w:rFonts w:ascii="Century Gothic" w:hAnsi="Century Gothic" w:cs="Arial"/>
                <w:i/>
                <w:sz w:val="16"/>
                <w:szCs w:val="16"/>
              </w:rPr>
              <w:t>tercer trimestre</w:t>
            </w:r>
            <w:r w:rsidR="00C4476B" w:rsidRPr="007D02DE">
              <w:rPr>
                <w:rFonts w:ascii="Century Gothic" w:hAnsi="Century Gothic" w:cs="Arial"/>
                <w:i/>
                <w:sz w:val="16"/>
                <w:szCs w:val="16"/>
              </w:rPr>
              <w:t xml:space="preserve"> 2020 – 2019 Cifras en mil</w:t>
            </w:r>
            <w:r w:rsidR="005D535E">
              <w:rPr>
                <w:rFonts w:ascii="Century Gothic" w:hAnsi="Century Gothic" w:cs="Arial"/>
                <w:i/>
                <w:sz w:val="16"/>
                <w:szCs w:val="16"/>
              </w:rPr>
              <w:t>es</w:t>
            </w:r>
            <w:r w:rsidR="00C4476B" w:rsidRPr="007D02DE">
              <w:rPr>
                <w:rFonts w:ascii="Century Gothic" w:hAnsi="Century Gothic" w:cs="Arial"/>
                <w:i/>
                <w:sz w:val="16"/>
                <w:szCs w:val="16"/>
              </w:rPr>
              <w:t xml:space="preserve"> de pesos colombianos</w:t>
            </w:r>
          </w:p>
          <w:p w14:paraId="3A86A4C8" w14:textId="77777777" w:rsidR="006C55AF" w:rsidRPr="007D02DE" w:rsidRDefault="006C55AF" w:rsidP="00C4476B">
            <w:pPr>
              <w:jc w:val="center"/>
              <w:rPr>
                <w:rFonts w:ascii="Century Gothic" w:hAnsi="Century Gothic" w:cs="Arial"/>
                <w:i/>
                <w:sz w:val="16"/>
                <w:szCs w:val="16"/>
              </w:rPr>
            </w:pPr>
          </w:p>
          <w:p w14:paraId="11EB9B0B" w14:textId="4A7BE3F0" w:rsidR="006C55AF" w:rsidRDefault="005D535E" w:rsidP="009A1FBC">
            <w:pPr>
              <w:jc w:val="center"/>
              <w:rPr>
                <w:rFonts w:ascii="Century Gothic" w:hAnsi="Century Gothic" w:cs="Arial"/>
                <w:i/>
                <w:sz w:val="16"/>
                <w:szCs w:val="16"/>
                <w:lang w:val="es-CO"/>
              </w:rPr>
            </w:pPr>
            <w:r>
              <w:rPr>
                <w:noProof/>
              </w:rPr>
              <w:t xml:space="preserve"> </w:t>
            </w:r>
            <w:r w:rsidR="00C65804">
              <w:rPr>
                <w:noProof/>
                <w:lang w:val="es-CO" w:eastAsia="es-CO"/>
              </w:rPr>
              <w:drawing>
                <wp:inline distT="0" distB="0" distL="0" distR="0" wp14:anchorId="0DE45DCB" wp14:editId="04A1DE7C">
                  <wp:extent cx="4133850" cy="2009775"/>
                  <wp:effectExtent l="0" t="0" r="0" b="9525"/>
                  <wp:docPr id="116852" name="Gráfico 116852">
                    <a:extLst xmlns:a="http://schemas.openxmlformats.org/drawingml/2006/main">
                      <a:ext uri="{FF2B5EF4-FFF2-40B4-BE49-F238E27FC236}">
                        <a16:creationId xmlns:a16="http://schemas.microsoft.com/office/drawing/2014/main" id="{1919B4BC-9B4F-44C8-95D2-740C4867F2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BF84410" w14:textId="77777777" w:rsidR="006C55AF" w:rsidRDefault="006C55AF" w:rsidP="009A1FBC">
            <w:pPr>
              <w:jc w:val="center"/>
              <w:rPr>
                <w:rFonts w:ascii="Century Gothic" w:hAnsi="Century Gothic" w:cs="Arial"/>
                <w:i/>
                <w:sz w:val="16"/>
                <w:szCs w:val="16"/>
                <w:lang w:val="es-CO"/>
              </w:rPr>
            </w:pPr>
          </w:p>
          <w:p w14:paraId="55BB136C" w14:textId="3DD1FA3C" w:rsidR="00C4476B" w:rsidRPr="007D02DE" w:rsidRDefault="00C4476B" w:rsidP="009A1FBC">
            <w:pPr>
              <w:jc w:val="center"/>
              <w:rPr>
                <w:rFonts w:ascii="Century Gothic" w:hAnsi="Century Gothic" w:cs="Arial"/>
                <w:i/>
                <w:sz w:val="16"/>
                <w:szCs w:val="16"/>
                <w:lang w:val="es-CO"/>
              </w:rPr>
            </w:pPr>
            <w:r w:rsidRPr="007D02DE">
              <w:rPr>
                <w:rFonts w:ascii="Century Gothic" w:hAnsi="Century Gothic" w:cs="Arial"/>
                <w:i/>
                <w:sz w:val="16"/>
                <w:szCs w:val="16"/>
                <w:lang w:val="es-CO"/>
              </w:rPr>
              <w:t>Fuente: Dirección de Servicios Administrativos, informe oficio I-2020-</w:t>
            </w:r>
            <w:r w:rsidR="008A036D">
              <w:rPr>
                <w:rFonts w:ascii="Century Gothic" w:hAnsi="Century Gothic" w:cs="Arial"/>
                <w:i/>
                <w:sz w:val="16"/>
                <w:szCs w:val="16"/>
                <w:lang w:val="es-CO"/>
              </w:rPr>
              <w:t xml:space="preserve">70019 </w:t>
            </w:r>
            <w:r w:rsidRPr="007D02DE">
              <w:rPr>
                <w:rFonts w:ascii="Century Gothic" w:hAnsi="Century Gothic" w:cs="Arial"/>
                <w:i/>
                <w:sz w:val="16"/>
                <w:szCs w:val="16"/>
                <w:lang w:val="es-CO"/>
              </w:rPr>
              <w:t xml:space="preserve">de </w:t>
            </w:r>
            <w:r w:rsidR="008A036D">
              <w:rPr>
                <w:rFonts w:ascii="Century Gothic" w:hAnsi="Century Gothic" w:cs="Arial"/>
                <w:i/>
                <w:sz w:val="16"/>
                <w:szCs w:val="16"/>
                <w:lang w:val="es-CO"/>
              </w:rPr>
              <w:t>octubre</w:t>
            </w:r>
            <w:r w:rsidRPr="007D02DE">
              <w:rPr>
                <w:rFonts w:ascii="Century Gothic" w:hAnsi="Century Gothic" w:cs="Arial"/>
                <w:i/>
                <w:sz w:val="16"/>
                <w:szCs w:val="16"/>
                <w:lang w:val="es-CO"/>
              </w:rPr>
              <w:t xml:space="preserve"> </w:t>
            </w:r>
            <w:r w:rsidR="008A036D">
              <w:rPr>
                <w:rFonts w:ascii="Century Gothic" w:hAnsi="Century Gothic" w:cs="Arial"/>
                <w:i/>
                <w:sz w:val="16"/>
                <w:szCs w:val="16"/>
                <w:lang w:val="es-CO"/>
              </w:rPr>
              <w:t>9</w:t>
            </w:r>
            <w:r w:rsidRPr="007D02DE">
              <w:rPr>
                <w:rFonts w:ascii="Century Gothic" w:hAnsi="Century Gothic" w:cs="Arial"/>
                <w:i/>
                <w:sz w:val="16"/>
                <w:szCs w:val="16"/>
                <w:lang w:val="es-CO"/>
              </w:rPr>
              <w:t xml:space="preserve"> de 2020</w:t>
            </w:r>
          </w:p>
          <w:p w14:paraId="4AA80A03" w14:textId="77777777" w:rsidR="00D3408E" w:rsidRPr="00A3782A" w:rsidRDefault="00D3408E" w:rsidP="00D3408E">
            <w:pPr>
              <w:rPr>
                <w:rFonts w:ascii="Century Gothic" w:hAnsi="Century Gothic" w:cs="Arial"/>
                <w:i/>
                <w:sz w:val="20"/>
                <w:szCs w:val="20"/>
                <w:lang w:val="es-CO"/>
              </w:rPr>
            </w:pPr>
          </w:p>
          <w:p w14:paraId="5996EDD1" w14:textId="26E0432E" w:rsidR="00EE0736" w:rsidRPr="00F6442F" w:rsidRDefault="00EE0736" w:rsidP="00EE0736">
            <w:pPr>
              <w:jc w:val="both"/>
              <w:rPr>
                <w:rFonts w:ascii="Century Gothic" w:hAnsi="Century Gothic" w:cs="Arial"/>
                <w:sz w:val="20"/>
                <w:szCs w:val="20"/>
              </w:rPr>
            </w:pPr>
            <w:r w:rsidRPr="00F6442F">
              <w:rPr>
                <w:rFonts w:ascii="Century Gothic" w:hAnsi="Century Gothic" w:cs="Arial"/>
                <w:sz w:val="20"/>
                <w:szCs w:val="20"/>
              </w:rPr>
              <w:t xml:space="preserve">El gasto de transporte contratado durante el trimestre </w:t>
            </w:r>
            <w:r w:rsidR="00C17917">
              <w:rPr>
                <w:rFonts w:ascii="Century Gothic" w:hAnsi="Century Gothic" w:cs="Arial"/>
                <w:sz w:val="20"/>
                <w:szCs w:val="20"/>
              </w:rPr>
              <w:t>julio a septiembre</w:t>
            </w:r>
            <w:r w:rsidRPr="00F6442F">
              <w:rPr>
                <w:rFonts w:ascii="Century Gothic" w:hAnsi="Century Gothic" w:cs="Arial"/>
                <w:sz w:val="20"/>
                <w:szCs w:val="20"/>
              </w:rPr>
              <w:t xml:space="preserve"> de 2020, presentó una disminución de $ </w:t>
            </w:r>
            <w:r w:rsidR="00C65804" w:rsidRPr="00C65804">
              <w:rPr>
                <w:rFonts w:ascii="Century Gothic" w:hAnsi="Century Gothic" w:cs="Arial"/>
                <w:sz w:val="20"/>
                <w:szCs w:val="20"/>
              </w:rPr>
              <w:t>2</w:t>
            </w:r>
            <w:r w:rsidR="00A03FB3">
              <w:rPr>
                <w:rFonts w:ascii="Century Gothic" w:hAnsi="Century Gothic" w:cs="Arial"/>
                <w:sz w:val="20"/>
                <w:szCs w:val="20"/>
              </w:rPr>
              <w:t>20.923.644</w:t>
            </w:r>
            <w:r w:rsidR="00C65804" w:rsidRPr="00C65804">
              <w:rPr>
                <w:rFonts w:ascii="Century Gothic" w:hAnsi="Century Gothic" w:cs="Arial"/>
                <w:sz w:val="20"/>
                <w:szCs w:val="20"/>
              </w:rPr>
              <w:t xml:space="preserve"> </w:t>
            </w:r>
            <w:r w:rsidRPr="00F6442F">
              <w:rPr>
                <w:rFonts w:ascii="Century Gothic" w:hAnsi="Century Gothic" w:cs="Arial"/>
                <w:sz w:val="20"/>
                <w:szCs w:val="20"/>
              </w:rPr>
              <w:t xml:space="preserve">millones de pesos equivalente al </w:t>
            </w:r>
            <w:r w:rsidR="00A03FB3">
              <w:rPr>
                <w:rFonts w:ascii="Century Gothic" w:hAnsi="Century Gothic" w:cs="Arial"/>
                <w:sz w:val="20"/>
                <w:szCs w:val="20"/>
              </w:rPr>
              <w:t>86</w:t>
            </w:r>
            <w:r w:rsidRPr="00F6442F">
              <w:rPr>
                <w:rFonts w:ascii="Century Gothic" w:hAnsi="Century Gothic" w:cs="Arial"/>
                <w:sz w:val="20"/>
                <w:szCs w:val="20"/>
              </w:rPr>
              <w:t>% con respecto al mismo período de la vigencia 2019. Este ahorro se origina en la disminución de solicitudes</w:t>
            </w:r>
            <w:r w:rsidR="007C0987">
              <w:rPr>
                <w:rFonts w:ascii="Century Gothic" w:hAnsi="Century Gothic" w:cs="Arial"/>
                <w:sz w:val="20"/>
                <w:szCs w:val="20"/>
              </w:rPr>
              <w:t xml:space="preserve"> las cuales </w:t>
            </w:r>
            <w:r w:rsidRPr="00F6442F">
              <w:rPr>
                <w:rFonts w:ascii="Century Gothic" w:hAnsi="Century Gothic" w:cs="Arial"/>
                <w:sz w:val="20"/>
                <w:szCs w:val="20"/>
              </w:rPr>
              <w:t>se ve</w:t>
            </w:r>
            <w:r w:rsidR="007C0987">
              <w:rPr>
                <w:rFonts w:ascii="Century Gothic" w:hAnsi="Century Gothic" w:cs="Arial"/>
                <w:sz w:val="20"/>
                <w:szCs w:val="20"/>
              </w:rPr>
              <w:t>n</w:t>
            </w:r>
            <w:r w:rsidRPr="00F6442F">
              <w:rPr>
                <w:rFonts w:ascii="Century Gothic" w:hAnsi="Century Gothic" w:cs="Arial"/>
                <w:sz w:val="20"/>
                <w:szCs w:val="20"/>
              </w:rPr>
              <w:t xml:space="preserve"> afectad</w:t>
            </w:r>
            <w:r w:rsidR="007C0987">
              <w:rPr>
                <w:rFonts w:ascii="Century Gothic" w:hAnsi="Century Gothic" w:cs="Arial"/>
                <w:sz w:val="20"/>
                <w:szCs w:val="20"/>
              </w:rPr>
              <w:t>as</w:t>
            </w:r>
            <w:r w:rsidRPr="00F6442F">
              <w:rPr>
                <w:rFonts w:ascii="Century Gothic" w:hAnsi="Century Gothic" w:cs="Arial"/>
                <w:sz w:val="20"/>
                <w:szCs w:val="20"/>
              </w:rPr>
              <w:t xml:space="preserve"> por la situación de confinamiento obligatorio ocasionada por la emergencia sanitaria del COVID-19</w:t>
            </w:r>
            <w:r w:rsidR="007C0987">
              <w:rPr>
                <w:rFonts w:ascii="Century Gothic" w:hAnsi="Century Gothic" w:cs="Arial"/>
                <w:sz w:val="20"/>
                <w:szCs w:val="20"/>
              </w:rPr>
              <w:t>.</w:t>
            </w:r>
            <w:r w:rsidRPr="00F6442F">
              <w:rPr>
                <w:rFonts w:ascii="Century Gothic" w:hAnsi="Century Gothic" w:cs="Arial"/>
                <w:sz w:val="20"/>
                <w:szCs w:val="20"/>
              </w:rPr>
              <w:t xml:space="preserve"> </w:t>
            </w:r>
          </w:p>
          <w:p w14:paraId="5F5EB9D3" w14:textId="77777777" w:rsidR="00246622" w:rsidRDefault="00246622" w:rsidP="00992156">
            <w:pPr>
              <w:jc w:val="both"/>
              <w:rPr>
                <w:rFonts w:ascii="Century Gothic" w:hAnsi="Century Gothic" w:cs="Arial"/>
                <w:sz w:val="20"/>
                <w:szCs w:val="20"/>
                <w:lang w:val="es-CO"/>
              </w:rPr>
            </w:pPr>
          </w:p>
          <w:p w14:paraId="18E0C557" w14:textId="08173C61" w:rsidR="00992156" w:rsidRPr="00A3782A" w:rsidRDefault="00992156" w:rsidP="002E7061">
            <w:pPr>
              <w:pStyle w:val="Ttulo2"/>
              <w:keepLines/>
              <w:numPr>
                <w:ilvl w:val="0"/>
                <w:numId w:val="8"/>
              </w:numPr>
              <w:rPr>
                <w:rFonts w:ascii="Century Gothic" w:hAnsi="Century Gothic"/>
                <w:sz w:val="20"/>
                <w:szCs w:val="20"/>
              </w:rPr>
            </w:pPr>
            <w:r w:rsidRPr="00A3782A">
              <w:rPr>
                <w:rFonts w:ascii="Century Gothic" w:hAnsi="Century Gothic"/>
                <w:sz w:val="20"/>
                <w:szCs w:val="20"/>
              </w:rPr>
              <w:t>Prestación Servicio de Vigilancia</w:t>
            </w:r>
          </w:p>
          <w:p w14:paraId="7E741885" w14:textId="46DDAADD" w:rsidR="00564BD6" w:rsidRPr="00A3782A" w:rsidRDefault="00564BD6" w:rsidP="00564BD6">
            <w:pPr>
              <w:rPr>
                <w:rFonts w:ascii="Century Gothic" w:hAnsi="Century Gothic"/>
                <w:sz w:val="20"/>
                <w:szCs w:val="20"/>
                <w:lang w:val="es-ES_tradnl"/>
              </w:rPr>
            </w:pPr>
          </w:p>
          <w:p w14:paraId="5CF3594D" w14:textId="07284B67" w:rsidR="00084101" w:rsidRPr="00A3782A" w:rsidRDefault="00084101" w:rsidP="00084101">
            <w:pPr>
              <w:jc w:val="both"/>
              <w:rPr>
                <w:rFonts w:ascii="Century Gothic" w:hAnsi="Century Gothic" w:cs="Arial"/>
                <w:sz w:val="20"/>
                <w:szCs w:val="20"/>
              </w:rPr>
            </w:pPr>
            <w:r w:rsidRPr="00A3782A">
              <w:rPr>
                <w:rFonts w:ascii="Century Gothic" w:hAnsi="Century Gothic" w:cs="Arial"/>
                <w:sz w:val="20"/>
                <w:szCs w:val="20"/>
              </w:rPr>
              <w:t>La Secretaría de Educación consta de 8</w:t>
            </w:r>
            <w:r w:rsidR="00004EBA">
              <w:rPr>
                <w:rFonts w:ascii="Century Gothic" w:hAnsi="Century Gothic" w:cs="Arial"/>
                <w:sz w:val="20"/>
                <w:szCs w:val="20"/>
              </w:rPr>
              <w:t>15</w:t>
            </w:r>
            <w:r w:rsidRPr="00A3782A">
              <w:rPr>
                <w:rFonts w:ascii="Century Gothic" w:hAnsi="Century Gothic" w:cs="Arial"/>
                <w:sz w:val="20"/>
                <w:szCs w:val="20"/>
              </w:rPr>
              <w:t xml:space="preserve"> sedes (</w:t>
            </w:r>
            <w:r w:rsidR="00004EBA">
              <w:rPr>
                <w:rFonts w:ascii="Century Gothic" w:hAnsi="Century Gothic" w:cs="Arial"/>
                <w:sz w:val="20"/>
                <w:szCs w:val="20"/>
              </w:rPr>
              <w:t>789</w:t>
            </w:r>
            <w:r w:rsidRPr="00A3782A">
              <w:rPr>
                <w:rFonts w:ascii="Century Gothic" w:hAnsi="Century Gothic" w:cs="Arial"/>
                <w:sz w:val="20"/>
                <w:szCs w:val="20"/>
              </w:rPr>
              <w:t xml:space="preserve"> educativas y 26 administrativas) ubicadas en las 20 localidades del D.C. Para la seguridad del personal y custodia de bienes muebles e inmuebles, se contrata el servicio integral de vigilancia con empresas especializadas con capacidad técnica y logística para la prestación del servicio. </w:t>
            </w:r>
          </w:p>
          <w:p w14:paraId="44CEB809" w14:textId="77777777" w:rsidR="00376315" w:rsidRDefault="00376315" w:rsidP="006C5415">
            <w:pPr>
              <w:jc w:val="center"/>
              <w:rPr>
                <w:rFonts w:ascii="Century Gothic" w:hAnsi="Century Gothic" w:cs="Arial"/>
                <w:i/>
                <w:sz w:val="16"/>
                <w:szCs w:val="16"/>
              </w:rPr>
            </w:pPr>
          </w:p>
          <w:p w14:paraId="483AED96" w14:textId="2619BF5A" w:rsidR="006C5415" w:rsidRDefault="0086405D" w:rsidP="00376315">
            <w:pPr>
              <w:jc w:val="center"/>
              <w:rPr>
                <w:rFonts w:ascii="Century Gothic" w:hAnsi="Century Gothic" w:cs="Arial"/>
                <w:i/>
                <w:sz w:val="16"/>
                <w:szCs w:val="16"/>
              </w:rPr>
            </w:pPr>
            <w:r>
              <w:rPr>
                <w:rFonts w:ascii="Century Gothic" w:hAnsi="Century Gothic" w:cs="Arial"/>
                <w:i/>
                <w:sz w:val="16"/>
                <w:szCs w:val="16"/>
              </w:rPr>
              <w:t>Gráfico</w:t>
            </w:r>
            <w:r w:rsidR="00B72A10" w:rsidRPr="007D02DE">
              <w:rPr>
                <w:rFonts w:ascii="Century Gothic" w:hAnsi="Century Gothic" w:cs="Arial"/>
                <w:i/>
                <w:sz w:val="16"/>
                <w:szCs w:val="16"/>
              </w:rPr>
              <w:t xml:space="preserve"> No 1</w:t>
            </w:r>
            <w:r>
              <w:rPr>
                <w:rFonts w:ascii="Century Gothic" w:hAnsi="Century Gothic" w:cs="Arial"/>
                <w:i/>
                <w:sz w:val="16"/>
                <w:szCs w:val="16"/>
              </w:rPr>
              <w:t>1</w:t>
            </w:r>
            <w:r w:rsidR="00B72A10" w:rsidRPr="007D02DE">
              <w:rPr>
                <w:rFonts w:ascii="Century Gothic" w:hAnsi="Century Gothic" w:cs="Arial"/>
                <w:i/>
                <w:sz w:val="16"/>
                <w:szCs w:val="16"/>
              </w:rPr>
              <w:t xml:space="preserve"> - Servicio de Vigilancia - Comparativo </w:t>
            </w:r>
            <w:r w:rsidR="008678FF">
              <w:rPr>
                <w:rFonts w:ascii="Century Gothic" w:hAnsi="Century Gothic" w:cs="Arial"/>
                <w:i/>
                <w:sz w:val="16"/>
                <w:szCs w:val="16"/>
              </w:rPr>
              <w:t>tercer trimestre</w:t>
            </w:r>
            <w:r w:rsidR="00B72A10" w:rsidRPr="007D02DE">
              <w:rPr>
                <w:rFonts w:ascii="Century Gothic" w:hAnsi="Century Gothic" w:cs="Arial"/>
                <w:i/>
                <w:sz w:val="16"/>
                <w:szCs w:val="16"/>
              </w:rPr>
              <w:t xml:space="preserve"> 20</w:t>
            </w:r>
            <w:r w:rsidR="00723BE2">
              <w:rPr>
                <w:rFonts w:ascii="Century Gothic" w:hAnsi="Century Gothic" w:cs="Arial"/>
                <w:i/>
                <w:sz w:val="16"/>
                <w:szCs w:val="16"/>
              </w:rPr>
              <w:t>19</w:t>
            </w:r>
            <w:r w:rsidR="00B72A10" w:rsidRPr="007D02DE">
              <w:rPr>
                <w:rFonts w:ascii="Century Gothic" w:hAnsi="Century Gothic" w:cs="Arial"/>
                <w:i/>
                <w:sz w:val="16"/>
                <w:szCs w:val="16"/>
              </w:rPr>
              <w:t xml:space="preserve"> – 20</w:t>
            </w:r>
            <w:r w:rsidR="00723BE2">
              <w:rPr>
                <w:rFonts w:ascii="Century Gothic" w:hAnsi="Century Gothic" w:cs="Arial"/>
                <w:i/>
                <w:sz w:val="16"/>
                <w:szCs w:val="16"/>
              </w:rPr>
              <w:t>20</w:t>
            </w:r>
            <w:r w:rsidR="006C5415">
              <w:rPr>
                <w:rFonts w:ascii="Century Gothic" w:hAnsi="Century Gothic" w:cs="Arial"/>
                <w:i/>
                <w:sz w:val="16"/>
                <w:szCs w:val="16"/>
              </w:rPr>
              <w:t xml:space="preserve"> </w:t>
            </w:r>
            <w:r w:rsidR="006C5415" w:rsidRPr="007D02DE">
              <w:rPr>
                <w:rFonts w:ascii="Century Gothic" w:hAnsi="Century Gothic" w:cs="Arial"/>
                <w:i/>
                <w:sz w:val="16"/>
                <w:szCs w:val="16"/>
              </w:rPr>
              <w:t>Cifras en millones de pesos colombianos</w:t>
            </w:r>
          </w:p>
          <w:p w14:paraId="39D85812" w14:textId="534AE7A0" w:rsidR="00723BE2" w:rsidRPr="007D02DE" w:rsidRDefault="00F75FFC" w:rsidP="00376315">
            <w:pPr>
              <w:jc w:val="center"/>
              <w:rPr>
                <w:rFonts w:ascii="Century Gothic" w:hAnsi="Century Gothic" w:cs="Arial"/>
                <w:i/>
                <w:sz w:val="16"/>
                <w:szCs w:val="16"/>
              </w:rPr>
            </w:pPr>
            <w:r>
              <w:rPr>
                <w:noProof/>
                <w:lang w:val="es-CO" w:eastAsia="es-CO"/>
              </w:rPr>
              <w:drawing>
                <wp:inline distT="0" distB="0" distL="0" distR="0" wp14:anchorId="7BA4CC4C" wp14:editId="58D29A35">
                  <wp:extent cx="4695825" cy="1857375"/>
                  <wp:effectExtent l="0" t="0" r="9525" b="9525"/>
                  <wp:docPr id="116853" name="Gráfico 116853">
                    <a:extLst xmlns:a="http://schemas.openxmlformats.org/drawingml/2006/main">
                      <a:ext uri="{FF2B5EF4-FFF2-40B4-BE49-F238E27FC236}">
                        <a16:creationId xmlns:a16="http://schemas.microsoft.com/office/drawing/2014/main" id="{3ABA436A-5B50-4580-BF3C-948990D282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1FF610B" w14:textId="17234BA7" w:rsidR="00992156" w:rsidRDefault="00656528" w:rsidP="00376315">
            <w:pPr>
              <w:pStyle w:val="Prrafodelista"/>
              <w:ind w:left="0"/>
              <w:jc w:val="center"/>
              <w:rPr>
                <w:rFonts w:ascii="Century Gothic" w:hAnsi="Century Gothic" w:cs="Arial"/>
                <w:i/>
                <w:sz w:val="16"/>
                <w:szCs w:val="16"/>
                <w:lang w:val="es-CO"/>
              </w:rPr>
            </w:pPr>
            <w:r w:rsidRPr="007D02DE">
              <w:rPr>
                <w:rFonts w:ascii="Century Gothic" w:hAnsi="Century Gothic" w:cs="Arial"/>
                <w:i/>
                <w:sz w:val="16"/>
                <w:szCs w:val="16"/>
                <w:lang w:val="es-CO"/>
              </w:rPr>
              <w:t>Fuente: Informe Dirección de Servicios Administrativos, oficio I-2020-</w:t>
            </w:r>
            <w:r w:rsidR="00950F2F">
              <w:rPr>
                <w:rFonts w:ascii="Century Gothic" w:hAnsi="Century Gothic" w:cs="Arial"/>
                <w:i/>
                <w:sz w:val="16"/>
                <w:szCs w:val="16"/>
                <w:lang w:val="es-CO"/>
              </w:rPr>
              <w:t>70019</w:t>
            </w:r>
            <w:r w:rsidRPr="007D02DE">
              <w:rPr>
                <w:rFonts w:ascii="Century Gothic" w:hAnsi="Century Gothic" w:cs="Arial"/>
                <w:i/>
                <w:sz w:val="16"/>
                <w:szCs w:val="16"/>
                <w:lang w:val="es-CO"/>
              </w:rPr>
              <w:t xml:space="preserve"> de </w:t>
            </w:r>
            <w:r w:rsidR="00950F2F">
              <w:rPr>
                <w:rFonts w:ascii="Century Gothic" w:hAnsi="Century Gothic" w:cs="Arial"/>
                <w:i/>
                <w:sz w:val="16"/>
                <w:szCs w:val="16"/>
                <w:lang w:val="es-CO"/>
              </w:rPr>
              <w:t>octubre</w:t>
            </w:r>
            <w:r w:rsidRPr="007D02DE">
              <w:rPr>
                <w:rFonts w:ascii="Century Gothic" w:hAnsi="Century Gothic" w:cs="Arial"/>
                <w:i/>
                <w:sz w:val="16"/>
                <w:szCs w:val="16"/>
                <w:lang w:val="es-CO"/>
              </w:rPr>
              <w:t xml:space="preserve"> </w:t>
            </w:r>
            <w:r w:rsidR="00950F2F">
              <w:rPr>
                <w:rFonts w:ascii="Century Gothic" w:hAnsi="Century Gothic" w:cs="Arial"/>
                <w:i/>
                <w:sz w:val="16"/>
                <w:szCs w:val="16"/>
                <w:lang w:val="es-CO"/>
              </w:rPr>
              <w:t>9</w:t>
            </w:r>
            <w:r w:rsidRPr="007D02DE">
              <w:rPr>
                <w:rFonts w:ascii="Century Gothic" w:hAnsi="Century Gothic" w:cs="Arial"/>
                <w:i/>
                <w:sz w:val="16"/>
                <w:szCs w:val="16"/>
                <w:lang w:val="es-CO"/>
              </w:rPr>
              <w:t xml:space="preserve"> de 2020</w:t>
            </w:r>
          </w:p>
          <w:p w14:paraId="5C30F565" w14:textId="5D430F70" w:rsidR="006C5415" w:rsidRDefault="006C5415" w:rsidP="009919E1">
            <w:pPr>
              <w:pStyle w:val="Prrafodelista"/>
              <w:ind w:left="0"/>
              <w:jc w:val="center"/>
              <w:rPr>
                <w:rFonts w:ascii="Century Gothic" w:hAnsi="Century Gothic" w:cs="Arial"/>
                <w:i/>
                <w:sz w:val="16"/>
                <w:szCs w:val="16"/>
                <w:lang w:val="es-CO"/>
              </w:rPr>
            </w:pPr>
          </w:p>
          <w:p w14:paraId="2316CC10" w14:textId="77777777" w:rsidR="00CD3F54" w:rsidRDefault="00313B25" w:rsidP="00CD3F54">
            <w:pPr>
              <w:jc w:val="both"/>
              <w:rPr>
                <w:rFonts w:ascii="Century Gothic" w:hAnsi="Century Gothic" w:cs="Arial"/>
                <w:sz w:val="20"/>
                <w:szCs w:val="20"/>
              </w:rPr>
            </w:pPr>
            <w:r w:rsidRPr="00A3782A">
              <w:rPr>
                <w:rFonts w:ascii="Century Gothic" w:hAnsi="Century Gothic" w:cs="Arial"/>
                <w:sz w:val="20"/>
                <w:szCs w:val="20"/>
              </w:rPr>
              <w:t xml:space="preserve">El gasto de vigilancia del trimestre </w:t>
            </w:r>
            <w:r w:rsidR="00004EBA">
              <w:rPr>
                <w:rFonts w:ascii="Century Gothic" w:hAnsi="Century Gothic" w:cs="Arial"/>
                <w:sz w:val="20"/>
                <w:szCs w:val="20"/>
              </w:rPr>
              <w:t>julio a septiembre</w:t>
            </w:r>
            <w:r w:rsidRPr="00A3782A">
              <w:rPr>
                <w:rFonts w:ascii="Century Gothic" w:hAnsi="Century Gothic" w:cs="Arial"/>
                <w:sz w:val="20"/>
                <w:szCs w:val="20"/>
              </w:rPr>
              <w:t xml:space="preserve"> de 2020 presentó un incremento del </w:t>
            </w:r>
            <w:r w:rsidR="00FE103F">
              <w:rPr>
                <w:rFonts w:ascii="Century Gothic" w:hAnsi="Century Gothic" w:cs="Arial"/>
                <w:sz w:val="20"/>
                <w:szCs w:val="20"/>
              </w:rPr>
              <w:t>3</w:t>
            </w:r>
            <w:r w:rsidRPr="00A3782A">
              <w:rPr>
                <w:rFonts w:ascii="Century Gothic" w:hAnsi="Century Gothic" w:cs="Arial"/>
                <w:sz w:val="20"/>
                <w:szCs w:val="20"/>
              </w:rPr>
              <w:t>% equivalente a $</w:t>
            </w:r>
            <w:r w:rsidR="00FE103F">
              <w:rPr>
                <w:rFonts w:ascii="Century Gothic" w:hAnsi="Century Gothic" w:cs="Arial"/>
                <w:sz w:val="20"/>
                <w:szCs w:val="20"/>
              </w:rPr>
              <w:t xml:space="preserve"> </w:t>
            </w:r>
            <w:r w:rsidR="00FE103F" w:rsidRPr="00FE103F">
              <w:rPr>
                <w:rFonts w:ascii="Century Gothic" w:hAnsi="Century Gothic" w:cs="Arial"/>
                <w:sz w:val="20"/>
                <w:szCs w:val="20"/>
              </w:rPr>
              <w:t>1</w:t>
            </w:r>
            <w:r w:rsidR="00FE103F">
              <w:rPr>
                <w:rFonts w:ascii="Century Gothic" w:hAnsi="Century Gothic" w:cs="Arial"/>
                <w:sz w:val="20"/>
                <w:szCs w:val="20"/>
              </w:rPr>
              <w:t>.</w:t>
            </w:r>
            <w:r w:rsidR="00FE103F" w:rsidRPr="00FE103F">
              <w:rPr>
                <w:rFonts w:ascii="Century Gothic" w:hAnsi="Century Gothic" w:cs="Arial"/>
                <w:sz w:val="20"/>
                <w:szCs w:val="20"/>
              </w:rPr>
              <w:t>126</w:t>
            </w:r>
            <w:r w:rsidR="00FE103F">
              <w:rPr>
                <w:rFonts w:ascii="Century Gothic" w:hAnsi="Century Gothic" w:cs="Arial"/>
                <w:sz w:val="20"/>
                <w:szCs w:val="20"/>
              </w:rPr>
              <w:t>.</w:t>
            </w:r>
            <w:r w:rsidR="00FE103F" w:rsidRPr="00FE103F">
              <w:rPr>
                <w:rFonts w:ascii="Century Gothic" w:hAnsi="Century Gothic" w:cs="Arial"/>
                <w:sz w:val="20"/>
                <w:szCs w:val="20"/>
              </w:rPr>
              <w:t>046</w:t>
            </w:r>
            <w:r w:rsidR="00FE103F">
              <w:rPr>
                <w:rFonts w:ascii="Century Gothic" w:hAnsi="Century Gothic" w:cs="Arial"/>
                <w:sz w:val="20"/>
                <w:szCs w:val="20"/>
              </w:rPr>
              <w:t>.</w:t>
            </w:r>
            <w:r w:rsidR="00FE103F" w:rsidRPr="00FE103F">
              <w:rPr>
                <w:rFonts w:ascii="Century Gothic" w:hAnsi="Century Gothic" w:cs="Arial"/>
                <w:sz w:val="20"/>
                <w:szCs w:val="20"/>
              </w:rPr>
              <w:t>717</w:t>
            </w:r>
            <w:r w:rsidR="00723BE2">
              <w:rPr>
                <w:rFonts w:ascii="Century Gothic" w:hAnsi="Century Gothic" w:cs="Arial"/>
                <w:sz w:val="20"/>
                <w:szCs w:val="20"/>
              </w:rPr>
              <w:t xml:space="preserve"> </w:t>
            </w:r>
            <w:r w:rsidRPr="00A3782A">
              <w:rPr>
                <w:rFonts w:ascii="Century Gothic" w:hAnsi="Century Gothic" w:cs="Arial"/>
                <w:sz w:val="20"/>
                <w:szCs w:val="20"/>
              </w:rPr>
              <w:t xml:space="preserve">con respecto al mismo periodo de la vigencia 2019, </w:t>
            </w:r>
            <w:r w:rsidR="00CD3F54">
              <w:rPr>
                <w:rFonts w:ascii="Century Gothic" w:hAnsi="Century Gothic" w:cs="Arial"/>
                <w:sz w:val="20"/>
                <w:szCs w:val="20"/>
              </w:rPr>
              <w:t>obedece al</w:t>
            </w:r>
            <w:r w:rsidR="00CD3F54" w:rsidRPr="00570E95">
              <w:rPr>
                <w:rFonts w:ascii="Century Gothic" w:hAnsi="Century Gothic" w:cs="Arial"/>
                <w:sz w:val="20"/>
                <w:szCs w:val="20"/>
              </w:rPr>
              <w:t xml:space="preserve"> comportamiento en términos de cantidades de servicios de vigilancia aprobados varía en función de las necesidades expresadas por los Rectores, por programas académicos que exigen que aumente la presencia de la </w:t>
            </w:r>
            <w:r w:rsidR="00CD3F54" w:rsidRPr="00570E95">
              <w:rPr>
                <w:rFonts w:ascii="Century Gothic" w:hAnsi="Century Gothic" w:cs="Arial"/>
                <w:sz w:val="20"/>
                <w:szCs w:val="20"/>
              </w:rPr>
              <w:lastRenderedPageBreak/>
              <w:t xml:space="preserve">comunidad educativa o por el contrario si se presentan circunstancias sociales y sanitarias como las presentadas en el 2020, en donde debido a la presencia del COVID-19, la dinámica escolar fue fortalecida en actividades virtuales, disminuyendo la presencia de la comunidad educativa, lo que redunda en la disminución de las solicitudes de incremento del personal de vigilancia en los diferentes colegios. </w:t>
            </w:r>
            <w:r w:rsidR="00CD3F54">
              <w:rPr>
                <w:rFonts w:ascii="Century Gothic" w:hAnsi="Century Gothic" w:cs="Arial"/>
                <w:sz w:val="20"/>
                <w:szCs w:val="20"/>
              </w:rPr>
              <w:t xml:space="preserve"> Así mismo, </w:t>
            </w:r>
            <w:r w:rsidR="00CD3F54" w:rsidRPr="00570E95">
              <w:rPr>
                <w:rFonts w:ascii="Century Gothic" w:hAnsi="Century Gothic" w:cs="Arial"/>
                <w:sz w:val="20"/>
                <w:szCs w:val="20"/>
              </w:rPr>
              <w:t xml:space="preserve">el incremento de sedes arrendadas, la construcción de nuevas sedes educativas de mayor tamaño, que implica la entrega de sedes en arriendo, lo que obliga a una reorganización del dispositivo de vigilancia, en función de las necesidades identificadas al estar en un nuevo espacio construido que puede implicar el aumento o la disminución de dichos servicios de vigilancia. </w:t>
            </w:r>
            <w:r w:rsidR="00CD3F54" w:rsidRPr="00A3782A">
              <w:rPr>
                <w:rFonts w:ascii="Century Gothic" w:hAnsi="Century Gothic" w:cs="Arial"/>
                <w:sz w:val="20"/>
                <w:szCs w:val="20"/>
              </w:rPr>
              <w:t xml:space="preserve">Las solicitudes de asignación de nuevos servicios de vigilancia son revisadas técnicamente por la interventoría como instancia experta, lo que permite que todo servicio nuevo se aprueba sobre la base de un estudio con criterios técnicos de seguridad, que determina el tipo de servicio requerido. </w:t>
            </w:r>
          </w:p>
          <w:p w14:paraId="0C0C22CA" w14:textId="77777777" w:rsidR="009E04C0" w:rsidRPr="00A3782A" w:rsidRDefault="009E04C0" w:rsidP="00992156">
            <w:pPr>
              <w:jc w:val="both"/>
              <w:rPr>
                <w:rFonts w:ascii="Century Gothic" w:hAnsi="Century Gothic" w:cs="Arial"/>
                <w:sz w:val="20"/>
                <w:szCs w:val="20"/>
              </w:rPr>
            </w:pPr>
          </w:p>
          <w:p w14:paraId="4E3BD0D0" w14:textId="1EAC0BCA" w:rsidR="00992156" w:rsidRDefault="00992156" w:rsidP="002E7061">
            <w:pPr>
              <w:pStyle w:val="Ttulo2"/>
              <w:keepLines/>
              <w:numPr>
                <w:ilvl w:val="0"/>
                <w:numId w:val="8"/>
              </w:numPr>
              <w:rPr>
                <w:rFonts w:ascii="Century Gothic" w:hAnsi="Century Gothic"/>
                <w:sz w:val="20"/>
                <w:szCs w:val="20"/>
              </w:rPr>
            </w:pPr>
            <w:r w:rsidRPr="00A3782A">
              <w:rPr>
                <w:rFonts w:ascii="Century Gothic" w:hAnsi="Century Gothic"/>
                <w:sz w:val="20"/>
                <w:szCs w:val="20"/>
              </w:rPr>
              <w:t>Prestación del Servicio de Aseo.</w:t>
            </w:r>
          </w:p>
          <w:p w14:paraId="0E45D452" w14:textId="77777777" w:rsidR="0086405D" w:rsidRPr="007D02DE" w:rsidRDefault="0086405D" w:rsidP="0086405D">
            <w:pPr>
              <w:pStyle w:val="Prrafodelista"/>
              <w:ind w:left="0"/>
              <w:jc w:val="both"/>
              <w:rPr>
                <w:rFonts w:ascii="Century Gothic" w:hAnsi="Century Gothic" w:cs="Arial"/>
                <w:sz w:val="20"/>
                <w:szCs w:val="20"/>
              </w:rPr>
            </w:pPr>
          </w:p>
          <w:p w14:paraId="29C6D321" w14:textId="27EEF74D" w:rsidR="0086405D" w:rsidRDefault="0086405D" w:rsidP="0086405D">
            <w:pPr>
              <w:jc w:val="center"/>
              <w:rPr>
                <w:lang w:val="es-ES_tradnl"/>
              </w:rPr>
            </w:pPr>
            <w:r>
              <w:rPr>
                <w:rFonts w:ascii="Century Gothic" w:hAnsi="Century Gothic" w:cs="Arial"/>
                <w:i/>
                <w:sz w:val="16"/>
                <w:szCs w:val="16"/>
              </w:rPr>
              <w:t>Gráfico</w:t>
            </w:r>
            <w:r w:rsidRPr="007D02DE">
              <w:rPr>
                <w:rFonts w:ascii="Century Gothic" w:hAnsi="Century Gothic" w:cs="Arial"/>
                <w:i/>
                <w:sz w:val="16"/>
                <w:szCs w:val="16"/>
              </w:rPr>
              <w:t xml:space="preserve"> No 1</w:t>
            </w:r>
            <w:r>
              <w:rPr>
                <w:rFonts w:ascii="Century Gothic" w:hAnsi="Century Gothic" w:cs="Arial"/>
                <w:i/>
                <w:sz w:val="16"/>
                <w:szCs w:val="16"/>
              </w:rPr>
              <w:t>2</w:t>
            </w:r>
            <w:r w:rsidRPr="007D02DE">
              <w:rPr>
                <w:rFonts w:ascii="Century Gothic" w:hAnsi="Century Gothic" w:cs="Arial"/>
                <w:i/>
                <w:sz w:val="16"/>
                <w:szCs w:val="16"/>
              </w:rPr>
              <w:t xml:space="preserve">: Servicio de Aseo - Comparativo </w:t>
            </w:r>
            <w:r>
              <w:rPr>
                <w:rFonts w:ascii="Century Gothic" w:hAnsi="Century Gothic" w:cs="Arial"/>
                <w:i/>
                <w:sz w:val="16"/>
                <w:szCs w:val="16"/>
              </w:rPr>
              <w:t>tercer trimestre</w:t>
            </w:r>
            <w:r w:rsidRPr="007D02DE">
              <w:rPr>
                <w:rFonts w:ascii="Century Gothic" w:hAnsi="Century Gothic" w:cs="Arial"/>
                <w:i/>
                <w:sz w:val="16"/>
                <w:szCs w:val="16"/>
              </w:rPr>
              <w:t xml:space="preserve"> 20</w:t>
            </w:r>
            <w:r>
              <w:rPr>
                <w:rFonts w:ascii="Century Gothic" w:hAnsi="Century Gothic" w:cs="Arial"/>
                <w:i/>
                <w:sz w:val="16"/>
                <w:szCs w:val="16"/>
              </w:rPr>
              <w:t>19</w:t>
            </w:r>
            <w:r w:rsidRPr="007D02DE">
              <w:rPr>
                <w:rFonts w:ascii="Century Gothic" w:hAnsi="Century Gothic" w:cs="Arial"/>
                <w:i/>
                <w:sz w:val="16"/>
                <w:szCs w:val="16"/>
              </w:rPr>
              <w:t xml:space="preserve"> – 20</w:t>
            </w:r>
            <w:r>
              <w:rPr>
                <w:rFonts w:ascii="Century Gothic" w:hAnsi="Century Gothic" w:cs="Arial"/>
                <w:i/>
                <w:sz w:val="16"/>
                <w:szCs w:val="16"/>
              </w:rPr>
              <w:t xml:space="preserve">20. </w:t>
            </w:r>
            <w:r w:rsidRPr="007D02DE">
              <w:rPr>
                <w:rFonts w:ascii="Century Gothic" w:hAnsi="Century Gothic" w:cs="Arial"/>
                <w:i/>
                <w:sz w:val="16"/>
                <w:szCs w:val="16"/>
              </w:rPr>
              <w:t>Cifras en millones pesos</w:t>
            </w:r>
          </w:p>
          <w:p w14:paraId="14AE6E79" w14:textId="5A99FA06" w:rsidR="0086405D" w:rsidRDefault="0086405D" w:rsidP="0086405D">
            <w:pPr>
              <w:jc w:val="center"/>
              <w:rPr>
                <w:lang w:val="es-ES_tradnl"/>
              </w:rPr>
            </w:pPr>
            <w:r>
              <w:rPr>
                <w:noProof/>
                <w:lang w:val="es-CO" w:eastAsia="es-CO"/>
              </w:rPr>
              <w:drawing>
                <wp:inline distT="0" distB="0" distL="0" distR="0" wp14:anchorId="6019A367" wp14:editId="529E7D7C">
                  <wp:extent cx="4067175" cy="1895475"/>
                  <wp:effectExtent l="0" t="0" r="9525" b="9525"/>
                  <wp:docPr id="6" name="Gráfico 6">
                    <a:extLst xmlns:a="http://schemas.openxmlformats.org/drawingml/2006/main">
                      <a:ext uri="{FF2B5EF4-FFF2-40B4-BE49-F238E27FC236}">
                        <a16:creationId xmlns:a16="http://schemas.microsoft.com/office/drawing/2014/main" id="{784B2A45-6B31-4B53-A65A-8EEDB865D5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B3BB6F6" w14:textId="77777777" w:rsidR="0086405D" w:rsidRDefault="0086405D" w:rsidP="0086405D">
            <w:pPr>
              <w:pStyle w:val="Prrafodelista"/>
              <w:ind w:left="0"/>
              <w:jc w:val="center"/>
              <w:rPr>
                <w:rFonts w:ascii="Century Gothic" w:hAnsi="Century Gothic" w:cs="Arial"/>
                <w:i/>
                <w:sz w:val="16"/>
                <w:szCs w:val="16"/>
              </w:rPr>
            </w:pPr>
            <w:r>
              <w:rPr>
                <w:rFonts w:ascii="Century Gothic" w:hAnsi="Century Gothic" w:cs="Arial"/>
                <w:i/>
                <w:sz w:val="16"/>
                <w:szCs w:val="16"/>
              </w:rPr>
              <w:t>F</w:t>
            </w:r>
            <w:r w:rsidRPr="007D02DE">
              <w:rPr>
                <w:rFonts w:ascii="Century Gothic" w:hAnsi="Century Gothic" w:cs="Arial"/>
                <w:i/>
                <w:sz w:val="16"/>
                <w:szCs w:val="16"/>
              </w:rPr>
              <w:t>uente: Informe Dirección de Servicios Administrativos, oficio I-2020-</w:t>
            </w:r>
            <w:r>
              <w:rPr>
                <w:rFonts w:ascii="Century Gothic" w:hAnsi="Century Gothic" w:cs="Arial"/>
                <w:i/>
                <w:sz w:val="16"/>
                <w:szCs w:val="16"/>
              </w:rPr>
              <w:t>70019</w:t>
            </w:r>
            <w:r w:rsidRPr="007D02DE">
              <w:rPr>
                <w:rFonts w:ascii="Century Gothic" w:hAnsi="Century Gothic" w:cs="Arial"/>
                <w:i/>
                <w:sz w:val="16"/>
                <w:szCs w:val="16"/>
              </w:rPr>
              <w:t xml:space="preserve"> de </w:t>
            </w:r>
            <w:r>
              <w:rPr>
                <w:rFonts w:ascii="Century Gothic" w:hAnsi="Century Gothic" w:cs="Arial"/>
                <w:i/>
                <w:sz w:val="16"/>
                <w:szCs w:val="16"/>
              </w:rPr>
              <w:t>octubre</w:t>
            </w:r>
            <w:r w:rsidRPr="007D02DE">
              <w:rPr>
                <w:rFonts w:ascii="Century Gothic" w:hAnsi="Century Gothic" w:cs="Arial"/>
                <w:i/>
                <w:sz w:val="16"/>
                <w:szCs w:val="16"/>
              </w:rPr>
              <w:t xml:space="preserve"> </w:t>
            </w:r>
            <w:r>
              <w:rPr>
                <w:rFonts w:ascii="Century Gothic" w:hAnsi="Century Gothic" w:cs="Arial"/>
                <w:i/>
                <w:sz w:val="16"/>
                <w:szCs w:val="16"/>
              </w:rPr>
              <w:t>9</w:t>
            </w:r>
            <w:r w:rsidRPr="007D02DE">
              <w:rPr>
                <w:rFonts w:ascii="Century Gothic" w:hAnsi="Century Gothic" w:cs="Arial"/>
                <w:i/>
                <w:sz w:val="16"/>
                <w:szCs w:val="16"/>
              </w:rPr>
              <w:t xml:space="preserve"> de 2020</w:t>
            </w:r>
          </w:p>
          <w:p w14:paraId="7E0F8564" w14:textId="347D4092" w:rsidR="0086405D" w:rsidRDefault="0086405D" w:rsidP="0086405D">
            <w:pPr>
              <w:rPr>
                <w:lang w:val="es-ES_tradnl"/>
              </w:rPr>
            </w:pPr>
          </w:p>
          <w:p w14:paraId="7710E079" w14:textId="013DE6C2" w:rsidR="00C50F5F" w:rsidRPr="008168D7" w:rsidRDefault="00C50F5F" w:rsidP="00521266">
            <w:pPr>
              <w:pStyle w:val="Prrafodelista"/>
              <w:ind w:left="0"/>
              <w:jc w:val="both"/>
              <w:rPr>
                <w:rFonts w:ascii="Century Gothic" w:hAnsi="Century Gothic" w:cs="Arial"/>
                <w:noProof/>
                <w:sz w:val="20"/>
                <w:szCs w:val="20"/>
                <w:lang w:val="es-CO" w:eastAsia="es-CO"/>
              </w:rPr>
            </w:pPr>
            <w:r w:rsidRPr="009E732A">
              <w:rPr>
                <w:rFonts w:ascii="Century Gothic" w:hAnsi="Century Gothic" w:cs="Arial"/>
                <w:noProof/>
                <w:sz w:val="20"/>
                <w:szCs w:val="20"/>
                <w:lang w:val="es-CO" w:eastAsia="es-CO"/>
              </w:rPr>
              <w:t xml:space="preserve">Para el </w:t>
            </w:r>
            <w:r w:rsidR="008678FF" w:rsidRPr="009E732A">
              <w:rPr>
                <w:rFonts w:ascii="Century Gothic" w:hAnsi="Century Gothic" w:cs="Arial"/>
                <w:noProof/>
                <w:sz w:val="20"/>
                <w:szCs w:val="20"/>
                <w:lang w:val="es-CO" w:eastAsia="es-CO"/>
              </w:rPr>
              <w:t>tercer trimestre</w:t>
            </w:r>
            <w:r w:rsidRPr="009E732A">
              <w:rPr>
                <w:rFonts w:ascii="Century Gothic" w:hAnsi="Century Gothic" w:cs="Arial"/>
                <w:noProof/>
                <w:sz w:val="20"/>
                <w:szCs w:val="20"/>
                <w:lang w:val="es-CO" w:eastAsia="es-CO"/>
              </w:rPr>
              <w:t xml:space="preserve"> del año 2020 con respecto al mismo periodo del año anterior, se presentó un </w:t>
            </w:r>
            <w:r w:rsidR="009E732A">
              <w:rPr>
                <w:rFonts w:ascii="Century Gothic" w:hAnsi="Century Gothic" w:cs="Arial"/>
                <w:noProof/>
                <w:sz w:val="20"/>
                <w:szCs w:val="20"/>
                <w:lang w:val="es-CO" w:eastAsia="es-CO"/>
              </w:rPr>
              <w:t>incremento</w:t>
            </w:r>
            <w:r w:rsidRPr="009E732A">
              <w:rPr>
                <w:rFonts w:ascii="Century Gothic" w:hAnsi="Century Gothic" w:cs="Arial"/>
                <w:noProof/>
                <w:sz w:val="20"/>
                <w:szCs w:val="20"/>
                <w:lang w:val="es-CO" w:eastAsia="es-CO"/>
              </w:rPr>
              <w:t xml:space="preserve"> por valor de $</w:t>
            </w:r>
            <w:r w:rsidR="009E732A">
              <w:rPr>
                <w:rFonts w:ascii="Century Gothic" w:hAnsi="Century Gothic" w:cs="Arial"/>
                <w:noProof/>
                <w:sz w:val="20"/>
                <w:szCs w:val="20"/>
                <w:lang w:val="es-CO" w:eastAsia="es-CO"/>
              </w:rPr>
              <w:t xml:space="preserve"> </w:t>
            </w:r>
            <w:r w:rsidR="009E732A" w:rsidRPr="009E732A">
              <w:rPr>
                <w:rFonts w:ascii="Century Gothic" w:hAnsi="Century Gothic" w:cs="Arial"/>
                <w:noProof/>
                <w:sz w:val="20"/>
                <w:szCs w:val="20"/>
                <w:lang w:val="es-CO" w:eastAsia="es-CO"/>
              </w:rPr>
              <w:t>4</w:t>
            </w:r>
            <w:r w:rsidR="009E732A">
              <w:rPr>
                <w:rFonts w:ascii="Century Gothic" w:hAnsi="Century Gothic" w:cs="Arial"/>
                <w:noProof/>
                <w:sz w:val="20"/>
                <w:szCs w:val="20"/>
                <w:lang w:val="es-CO" w:eastAsia="es-CO"/>
              </w:rPr>
              <w:t>.</w:t>
            </w:r>
            <w:r w:rsidR="009E732A" w:rsidRPr="009E732A">
              <w:rPr>
                <w:rFonts w:ascii="Century Gothic" w:hAnsi="Century Gothic" w:cs="Arial"/>
                <w:noProof/>
                <w:sz w:val="20"/>
                <w:szCs w:val="20"/>
                <w:lang w:val="es-CO" w:eastAsia="es-CO"/>
              </w:rPr>
              <w:t>154</w:t>
            </w:r>
            <w:r w:rsidR="009E732A">
              <w:rPr>
                <w:rFonts w:ascii="Century Gothic" w:hAnsi="Century Gothic" w:cs="Arial"/>
                <w:noProof/>
                <w:sz w:val="20"/>
                <w:szCs w:val="20"/>
                <w:lang w:val="es-CO" w:eastAsia="es-CO"/>
              </w:rPr>
              <w:t>.</w:t>
            </w:r>
            <w:r w:rsidR="009E732A" w:rsidRPr="009E732A">
              <w:rPr>
                <w:rFonts w:ascii="Century Gothic" w:hAnsi="Century Gothic" w:cs="Arial"/>
                <w:noProof/>
                <w:sz w:val="20"/>
                <w:szCs w:val="20"/>
                <w:lang w:val="es-CO" w:eastAsia="es-CO"/>
              </w:rPr>
              <w:t>608</w:t>
            </w:r>
            <w:r w:rsidR="009E732A">
              <w:rPr>
                <w:rFonts w:ascii="Century Gothic" w:hAnsi="Century Gothic" w:cs="Arial"/>
                <w:noProof/>
                <w:sz w:val="20"/>
                <w:szCs w:val="20"/>
                <w:lang w:val="es-CO" w:eastAsia="es-CO"/>
              </w:rPr>
              <w:t>.</w:t>
            </w:r>
            <w:r w:rsidR="009E732A" w:rsidRPr="009E732A">
              <w:rPr>
                <w:rFonts w:ascii="Century Gothic" w:hAnsi="Century Gothic" w:cs="Arial"/>
                <w:noProof/>
                <w:sz w:val="20"/>
                <w:szCs w:val="20"/>
                <w:lang w:val="es-CO" w:eastAsia="es-CO"/>
              </w:rPr>
              <w:t>362</w:t>
            </w:r>
            <w:r w:rsidR="00F95D0F" w:rsidRPr="009E732A">
              <w:rPr>
                <w:rFonts w:ascii="Century Gothic" w:hAnsi="Century Gothic" w:cs="Arial"/>
                <w:noProof/>
                <w:sz w:val="20"/>
                <w:szCs w:val="20"/>
                <w:lang w:val="es-CO" w:eastAsia="es-CO"/>
              </w:rPr>
              <w:t xml:space="preserve"> </w:t>
            </w:r>
            <w:r w:rsidRPr="009E732A">
              <w:rPr>
                <w:rFonts w:ascii="Century Gothic" w:hAnsi="Century Gothic" w:cs="Arial"/>
                <w:noProof/>
                <w:sz w:val="20"/>
                <w:szCs w:val="20"/>
                <w:lang w:val="es-CO" w:eastAsia="es-CO"/>
              </w:rPr>
              <w:t xml:space="preserve">equivalente al </w:t>
            </w:r>
            <w:r w:rsidR="009E732A">
              <w:rPr>
                <w:rFonts w:ascii="Century Gothic" w:hAnsi="Century Gothic" w:cs="Arial"/>
                <w:noProof/>
                <w:sz w:val="20"/>
                <w:szCs w:val="20"/>
                <w:lang w:val="es-CO" w:eastAsia="es-CO"/>
              </w:rPr>
              <w:t>17</w:t>
            </w:r>
            <w:r w:rsidRPr="009E732A">
              <w:rPr>
                <w:rFonts w:ascii="Century Gothic" w:hAnsi="Century Gothic" w:cs="Arial"/>
                <w:noProof/>
                <w:sz w:val="20"/>
                <w:szCs w:val="20"/>
                <w:lang w:val="es-CO" w:eastAsia="es-CO"/>
              </w:rPr>
              <w:t>%,</w:t>
            </w:r>
            <w:r w:rsidR="007517C7" w:rsidRPr="009E732A">
              <w:rPr>
                <w:rFonts w:ascii="Century Gothic" w:hAnsi="Century Gothic" w:cs="Arial"/>
                <w:noProof/>
                <w:sz w:val="20"/>
                <w:szCs w:val="20"/>
                <w:lang w:val="es-CO" w:eastAsia="es-CO"/>
              </w:rPr>
              <w:t xml:space="preserve"> originado por</w:t>
            </w:r>
            <w:r w:rsidR="00521266">
              <w:rPr>
                <w:rFonts w:ascii="Century Gothic" w:hAnsi="Century Gothic" w:cs="Arial"/>
                <w:noProof/>
                <w:sz w:val="20"/>
                <w:szCs w:val="20"/>
                <w:lang w:val="es-CO" w:eastAsia="es-CO"/>
              </w:rPr>
              <w:t xml:space="preserve"> la contratación</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de</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la</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prestación</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del</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servicio</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integral</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de aseo</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y</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cafeteria</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vigencia</w:t>
            </w:r>
            <w:r w:rsidR="00521266" w:rsidRPr="00521266">
              <w:rPr>
                <w:rFonts w:ascii="Century Gothic" w:hAnsi="Century Gothic" w:cs="Arial"/>
                <w:noProof/>
                <w:sz w:val="20"/>
                <w:szCs w:val="20"/>
                <w:lang w:val="es-CO" w:eastAsia="es-CO"/>
              </w:rPr>
              <w:t xml:space="preserve"> 2020, </w:t>
            </w:r>
            <w:r w:rsidR="00521266">
              <w:rPr>
                <w:rFonts w:ascii="Century Gothic" w:hAnsi="Century Gothic" w:cs="Arial"/>
                <w:noProof/>
                <w:sz w:val="20"/>
                <w:szCs w:val="20"/>
                <w:lang w:val="es-CO" w:eastAsia="es-CO"/>
              </w:rPr>
              <w:t>corresponde</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a</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la</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tercera</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generación</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del</w:t>
            </w:r>
            <w:r w:rsidR="00521266" w:rsidRPr="00521266">
              <w:rPr>
                <w:rFonts w:ascii="Century Gothic" w:hAnsi="Century Gothic" w:cs="Arial"/>
                <w:noProof/>
                <w:sz w:val="20"/>
                <w:szCs w:val="20"/>
                <w:lang w:val="es-CO" w:eastAsia="es-CO"/>
              </w:rPr>
              <w:t xml:space="preserve">  AMP CCE- 972-2019, </w:t>
            </w:r>
            <w:r w:rsidR="00521266">
              <w:rPr>
                <w:rFonts w:ascii="Century Gothic" w:hAnsi="Century Gothic" w:cs="Arial"/>
                <w:noProof/>
                <w:sz w:val="20"/>
                <w:szCs w:val="20"/>
                <w:lang w:val="es-CO" w:eastAsia="es-CO"/>
              </w:rPr>
              <w:t>cuyo</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catálogo</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presenta</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nuevos</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precios para</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recurso</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humano</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insumos</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y</w:t>
            </w:r>
            <w:r w:rsidR="00521266" w:rsidRPr="00521266">
              <w:rPr>
                <w:rFonts w:ascii="Century Gothic" w:hAnsi="Century Gothic" w:cs="Arial"/>
                <w:noProof/>
                <w:sz w:val="20"/>
                <w:szCs w:val="20"/>
                <w:lang w:val="es-CO" w:eastAsia="es-CO"/>
              </w:rPr>
              <w:t xml:space="preserve"> </w:t>
            </w:r>
            <w:r w:rsidR="00521266">
              <w:rPr>
                <w:rFonts w:ascii="Century Gothic" w:hAnsi="Century Gothic" w:cs="Arial"/>
                <w:noProof/>
                <w:sz w:val="20"/>
                <w:szCs w:val="20"/>
                <w:lang w:val="es-CO" w:eastAsia="es-CO"/>
              </w:rPr>
              <w:t xml:space="preserve">maquinaria, asi mismo, </w:t>
            </w:r>
            <w:r w:rsidR="00521266" w:rsidRPr="00521266">
              <w:rPr>
                <w:rFonts w:ascii="Century Gothic" w:hAnsi="Century Gothic" w:cs="Arial"/>
                <w:noProof/>
                <w:sz w:val="20"/>
                <w:szCs w:val="20"/>
                <w:lang w:val="es-CO" w:eastAsia="es-CO"/>
              </w:rPr>
              <w:t>debido a la pandemia que se vive</w:t>
            </w:r>
            <w:r w:rsidR="00521266">
              <w:rPr>
                <w:rFonts w:ascii="Century Gothic" w:hAnsi="Century Gothic" w:cs="Arial"/>
                <w:noProof/>
                <w:sz w:val="20"/>
                <w:szCs w:val="20"/>
                <w:lang w:val="es-CO" w:eastAsia="es-CO"/>
              </w:rPr>
              <w:t>,</w:t>
            </w:r>
            <w:r w:rsidR="00521266" w:rsidRPr="00521266">
              <w:rPr>
                <w:rFonts w:ascii="Century Gothic" w:hAnsi="Century Gothic" w:cs="Arial"/>
                <w:noProof/>
                <w:sz w:val="20"/>
                <w:szCs w:val="20"/>
                <w:lang w:val="es-CO" w:eastAsia="es-CO"/>
              </w:rPr>
              <w:t xml:space="preserve"> para el periodo de vacaciones de mitad de año</w:t>
            </w:r>
            <w:r w:rsidR="00521266">
              <w:rPr>
                <w:rFonts w:ascii="Century Gothic" w:hAnsi="Century Gothic" w:cs="Arial"/>
                <w:noProof/>
                <w:sz w:val="20"/>
                <w:szCs w:val="20"/>
                <w:lang w:val="es-CO" w:eastAsia="es-CO"/>
              </w:rPr>
              <w:t xml:space="preserve"> </w:t>
            </w:r>
            <w:r w:rsidR="00521266" w:rsidRPr="00521266">
              <w:rPr>
                <w:rFonts w:ascii="Century Gothic" w:hAnsi="Century Gothic" w:cs="Arial"/>
                <w:noProof/>
                <w:sz w:val="20"/>
                <w:szCs w:val="20"/>
                <w:lang w:val="es-CO" w:eastAsia="es-CO"/>
              </w:rPr>
              <w:t>se trabajó con la totalidad del servicio contratado, garantizando con ello los procesos de aseo y desinfección en las IED y sedes administrativas a fin de mitigar el riesgo de contagio del</w:t>
            </w:r>
            <w:r w:rsidR="00521266">
              <w:rPr>
                <w:rFonts w:ascii="Century Gothic" w:hAnsi="Century Gothic" w:cs="Arial"/>
                <w:noProof/>
                <w:sz w:val="20"/>
                <w:szCs w:val="20"/>
                <w:lang w:val="es-CO" w:eastAsia="es-CO"/>
              </w:rPr>
              <w:t xml:space="preserve"> COVID</w:t>
            </w:r>
            <w:r w:rsidR="00521266" w:rsidRPr="00521266">
              <w:rPr>
                <w:rFonts w:ascii="Century Gothic" w:hAnsi="Century Gothic" w:cs="Arial"/>
                <w:noProof/>
                <w:sz w:val="20"/>
                <w:szCs w:val="20"/>
                <w:lang w:val="es-CO" w:eastAsia="es-CO"/>
              </w:rPr>
              <w:t>-19</w:t>
            </w:r>
            <w:r w:rsidR="00521266">
              <w:rPr>
                <w:rFonts w:ascii="Century Gothic" w:hAnsi="Century Gothic" w:cs="Arial"/>
                <w:noProof/>
                <w:sz w:val="20"/>
                <w:szCs w:val="20"/>
                <w:lang w:val="es-CO" w:eastAsia="es-CO"/>
              </w:rPr>
              <w:t>.</w:t>
            </w:r>
          </w:p>
          <w:p w14:paraId="22715CA6" w14:textId="2EF4C362" w:rsidR="009E04C0" w:rsidRDefault="009E04C0" w:rsidP="007D02DE">
            <w:pPr>
              <w:pStyle w:val="Prrafodelista"/>
              <w:ind w:left="0"/>
              <w:jc w:val="center"/>
              <w:rPr>
                <w:rFonts w:ascii="Century Gothic" w:hAnsi="Century Gothic" w:cs="Arial"/>
                <w:i/>
                <w:sz w:val="16"/>
                <w:szCs w:val="16"/>
              </w:rPr>
            </w:pPr>
          </w:p>
          <w:p w14:paraId="1A6C9050" w14:textId="6CF5F5B3" w:rsidR="00992156" w:rsidRPr="00A3782A" w:rsidRDefault="005162F8" w:rsidP="002E7061">
            <w:pPr>
              <w:pStyle w:val="Ttulo2"/>
              <w:keepLines/>
              <w:numPr>
                <w:ilvl w:val="0"/>
                <w:numId w:val="8"/>
              </w:numPr>
              <w:rPr>
                <w:rFonts w:ascii="Century Gothic" w:hAnsi="Century Gothic"/>
                <w:sz w:val="20"/>
                <w:szCs w:val="20"/>
              </w:rPr>
            </w:pPr>
            <w:bookmarkStart w:id="0" w:name="_Toc418155972"/>
            <w:r w:rsidRPr="00A3782A">
              <w:rPr>
                <w:rFonts w:ascii="Century Gothic" w:hAnsi="Century Gothic"/>
                <w:sz w:val="20"/>
                <w:szCs w:val="20"/>
              </w:rPr>
              <w:t>S</w:t>
            </w:r>
            <w:r w:rsidR="00992156" w:rsidRPr="00A3782A">
              <w:rPr>
                <w:rFonts w:ascii="Century Gothic" w:hAnsi="Century Gothic"/>
                <w:sz w:val="20"/>
                <w:szCs w:val="20"/>
              </w:rPr>
              <w:t>ervicio de Fotocopiado</w:t>
            </w:r>
            <w:bookmarkEnd w:id="0"/>
            <w:r w:rsidR="00992156" w:rsidRPr="00A3782A">
              <w:rPr>
                <w:rFonts w:ascii="Century Gothic" w:hAnsi="Century Gothic"/>
                <w:sz w:val="20"/>
                <w:szCs w:val="20"/>
              </w:rPr>
              <w:t xml:space="preserve"> y Consumo de Papel</w:t>
            </w:r>
          </w:p>
          <w:p w14:paraId="32DFC7DE" w14:textId="4E036298" w:rsidR="009A1FBC" w:rsidRPr="00A3782A" w:rsidRDefault="009A1FBC" w:rsidP="009A1FBC">
            <w:pPr>
              <w:rPr>
                <w:rFonts w:ascii="Century Gothic" w:hAnsi="Century Gothic"/>
                <w:sz w:val="20"/>
                <w:szCs w:val="20"/>
                <w:lang w:val="es-ES_tradnl"/>
              </w:rPr>
            </w:pPr>
          </w:p>
          <w:p w14:paraId="3DBC0320" w14:textId="4017C95E" w:rsidR="00336D9A" w:rsidRDefault="00C26E3E" w:rsidP="00C26E3E">
            <w:pPr>
              <w:pStyle w:val="Prrafodelista"/>
              <w:ind w:left="0"/>
              <w:jc w:val="both"/>
              <w:rPr>
                <w:rFonts w:ascii="Century Gothic" w:hAnsi="Century Gothic" w:cs="Arial"/>
                <w:sz w:val="20"/>
                <w:szCs w:val="20"/>
              </w:rPr>
            </w:pPr>
            <w:r w:rsidRPr="00A3782A">
              <w:rPr>
                <w:rFonts w:ascii="Century Gothic" w:hAnsi="Century Gothic" w:cs="Arial"/>
                <w:sz w:val="20"/>
                <w:szCs w:val="20"/>
              </w:rPr>
              <w:t xml:space="preserve">En el período comparativo </w:t>
            </w:r>
            <w:r w:rsidR="0040293E">
              <w:rPr>
                <w:rFonts w:ascii="Century Gothic" w:hAnsi="Century Gothic" w:cs="Arial"/>
                <w:sz w:val="20"/>
                <w:szCs w:val="20"/>
              </w:rPr>
              <w:t>julio a septiembre</w:t>
            </w:r>
            <w:r w:rsidRPr="00A3782A">
              <w:rPr>
                <w:rFonts w:ascii="Century Gothic" w:hAnsi="Century Gothic" w:cs="Arial"/>
                <w:sz w:val="20"/>
                <w:szCs w:val="20"/>
              </w:rPr>
              <w:t xml:space="preserve"> de 20</w:t>
            </w:r>
            <w:r w:rsidR="00EF31F7" w:rsidRPr="00A3782A">
              <w:rPr>
                <w:rFonts w:ascii="Century Gothic" w:hAnsi="Century Gothic" w:cs="Arial"/>
                <w:sz w:val="20"/>
                <w:szCs w:val="20"/>
              </w:rPr>
              <w:t>20</w:t>
            </w:r>
            <w:r w:rsidRPr="00A3782A">
              <w:rPr>
                <w:rFonts w:ascii="Century Gothic" w:hAnsi="Century Gothic" w:cs="Arial"/>
                <w:sz w:val="20"/>
                <w:szCs w:val="20"/>
              </w:rPr>
              <w:t xml:space="preserve"> respecto al mismo período del año 201</w:t>
            </w:r>
            <w:r w:rsidR="00EF31F7" w:rsidRPr="00A3782A">
              <w:rPr>
                <w:rFonts w:ascii="Century Gothic" w:hAnsi="Century Gothic" w:cs="Arial"/>
                <w:sz w:val="20"/>
                <w:szCs w:val="20"/>
              </w:rPr>
              <w:t>9</w:t>
            </w:r>
            <w:r w:rsidRPr="00A3782A">
              <w:rPr>
                <w:rFonts w:ascii="Century Gothic" w:hAnsi="Century Gothic" w:cs="Arial"/>
                <w:sz w:val="20"/>
                <w:szCs w:val="20"/>
              </w:rPr>
              <w:t xml:space="preserve">, se presentó un ahorro en el servicio de fotocopiado por valor de $ </w:t>
            </w:r>
            <w:r w:rsidR="0040293E" w:rsidRPr="0040293E">
              <w:rPr>
                <w:rFonts w:ascii="Century Gothic" w:hAnsi="Century Gothic" w:cs="Arial"/>
                <w:sz w:val="20"/>
                <w:szCs w:val="20"/>
              </w:rPr>
              <w:t>25</w:t>
            </w:r>
            <w:r w:rsidR="0040293E">
              <w:rPr>
                <w:rFonts w:ascii="Century Gothic" w:hAnsi="Century Gothic" w:cs="Arial"/>
                <w:sz w:val="20"/>
                <w:szCs w:val="20"/>
              </w:rPr>
              <w:t>.</w:t>
            </w:r>
            <w:r w:rsidR="0040293E" w:rsidRPr="0040293E">
              <w:rPr>
                <w:rFonts w:ascii="Century Gothic" w:hAnsi="Century Gothic" w:cs="Arial"/>
                <w:sz w:val="20"/>
                <w:szCs w:val="20"/>
              </w:rPr>
              <w:t>408</w:t>
            </w:r>
            <w:r w:rsidR="0040293E">
              <w:rPr>
                <w:rFonts w:ascii="Century Gothic" w:hAnsi="Century Gothic" w:cs="Arial"/>
                <w:sz w:val="20"/>
                <w:szCs w:val="20"/>
              </w:rPr>
              <w:t>.</w:t>
            </w:r>
            <w:r w:rsidR="0040293E" w:rsidRPr="0040293E">
              <w:rPr>
                <w:rFonts w:ascii="Century Gothic" w:hAnsi="Century Gothic" w:cs="Arial"/>
                <w:sz w:val="20"/>
                <w:szCs w:val="20"/>
              </w:rPr>
              <w:t>873</w:t>
            </w:r>
            <w:r w:rsidRPr="00A3782A">
              <w:rPr>
                <w:rFonts w:ascii="Century Gothic" w:hAnsi="Century Gothic" w:cs="Arial"/>
                <w:sz w:val="20"/>
                <w:szCs w:val="20"/>
              </w:rPr>
              <w:t xml:space="preserve"> equivalente al </w:t>
            </w:r>
            <w:r w:rsidR="0040293E">
              <w:rPr>
                <w:rFonts w:ascii="Century Gothic" w:hAnsi="Century Gothic" w:cs="Arial"/>
                <w:sz w:val="20"/>
                <w:szCs w:val="20"/>
              </w:rPr>
              <w:t>82</w:t>
            </w:r>
            <w:r w:rsidRPr="00A3782A">
              <w:rPr>
                <w:rFonts w:ascii="Century Gothic" w:hAnsi="Century Gothic" w:cs="Arial"/>
                <w:sz w:val="20"/>
                <w:szCs w:val="20"/>
              </w:rPr>
              <w:t>%, lo cual obedece</w:t>
            </w:r>
            <w:r w:rsidR="00336D9A" w:rsidRPr="00336D9A">
              <w:rPr>
                <w:rFonts w:ascii="Century Gothic" w:hAnsi="Century Gothic" w:cs="Arial"/>
                <w:sz w:val="20"/>
                <w:szCs w:val="20"/>
              </w:rPr>
              <w:t xml:space="preserve"> a la suspensión que se hizo del contrato el pasado 24 de marzo de 2020, en razón a la emergencia sanitaria por el </w:t>
            </w:r>
            <w:r w:rsidR="00FA1D0A">
              <w:rPr>
                <w:rFonts w:ascii="Century Gothic" w:hAnsi="Century Gothic" w:cs="Arial"/>
                <w:sz w:val="20"/>
                <w:szCs w:val="20"/>
              </w:rPr>
              <w:t>COVID-</w:t>
            </w:r>
            <w:r w:rsidR="00336D9A" w:rsidRPr="00336D9A">
              <w:rPr>
                <w:rFonts w:ascii="Century Gothic" w:hAnsi="Century Gothic" w:cs="Arial"/>
                <w:sz w:val="20"/>
                <w:szCs w:val="20"/>
              </w:rPr>
              <w:t>19.</w:t>
            </w:r>
            <w:r w:rsidR="0040293E" w:rsidRPr="0040293E">
              <w:rPr>
                <w:rFonts w:ascii="Century Gothic" w:hAnsi="Century Gothic" w:cs="Arial"/>
                <w:sz w:val="20"/>
                <w:szCs w:val="20"/>
              </w:rPr>
              <w:t xml:space="preserve"> </w:t>
            </w:r>
            <w:r w:rsidR="0040293E">
              <w:rPr>
                <w:rFonts w:ascii="Century Gothic" w:hAnsi="Century Gothic" w:cs="Arial"/>
                <w:sz w:val="20"/>
                <w:szCs w:val="20"/>
              </w:rPr>
              <w:t xml:space="preserve">Cabe anotar, que el pago realizado en agosto </w:t>
            </w:r>
            <w:r w:rsidR="0040293E" w:rsidRPr="0040293E">
              <w:rPr>
                <w:rFonts w:ascii="Century Gothic" w:hAnsi="Century Gothic" w:cs="Arial"/>
                <w:sz w:val="20"/>
                <w:szCs w:val="20"/>
              </w:rPr>
              <w:t xml:space="preserve">corresponde a consumos del mes de marzo pendientes de facturar por parte del contratista. </w:t>
            </w:r>
            <w:r w:rsidR="00194A1E">
              <w:rPr>
                <w:rFonts w:ascii="Century Gothic" w:hAnsi="Century Gothic" w:cs="Arial"/>
                <w:sz w:val="20"/>
                <w:szCs w:val="20"/>
              </w:rPr>
              <w:t xml:space="preserve">Por lo anterior, </w:t>
            </w:r>
            <w:r w:rsidR="0040293E" w:rsidRPr="0040293E">
              <w:rPr>
                <w:rFonts w:ascii="Century Gothic" w:hAnsi="Century Gothic" w:cs="Arial"/>
                <w:sz w:val="20"/>
                <w:szCs w:val="20"/>
              </w:rPr>
              <w:t xml:space="preserve">el consumo </w:t>
            </w:r>
            <w:r w:rsidR="00194A1E">
              <w:rPr>
                <w:rFonts w:ascii="Century Gothic" w:hAnsi="Century Gothic" w:cs="Arial"/>
                <w:sz w:val="20"/>
                <w:szCs w:val="20"/>
              </w:rPr>
              <w:t>de fotocopiado para el</w:t>
            </w:r>
            <w:r w:rsidR="0040293E" w:rsidRPr="0040293E">
              <w:rPr>
                <w:rFonts w:ascii="Century Gothic" w:hAnsi="Century Gothic" w:cs="Arial"/>
                <w:sz w:val="20"/>
                <w:szCs w:val="20"/>
              </w:rPr>
              <w:t xml:space="preserve"> </w:t>
            </w:r>
            <w:r w:rsidR="00194A1E">
              <w:rPr>
                <w:rFonts w:ascii="Century Gothic" w:hAnsi="Century Gothic" w:cs="Arial"/>
                <w:sz w:val="20"/>
                <w:szCs w:val="20"/>
              </w:rPr>
              <w:t>tercer</w:t>
            </w:r>
            <w:r w:rsidR="0040293E" w:rsidRPr="0040293E">
              <w:rPr>
                <w:rFonts w:ascii="Century Gothic" w:hAnsi="Century Gothic" w:cs="Arial"/>
                <w:sz w:val="20"/>
                <w:szCs w:val="20"/>
              </w:rPr>
              <w:t xml:space="preserve"> trimestre de 2020 es de cero</w:t>
            </w:r>
            <w:r w:rsidR="00194A1E">
              <w:rPr>
                <w:rFonts w:ascii="Century Gothic" w:hAnsi="Century Gothic" w:cs="Arial"/>
                <w:sz w:val="20"/>
                <w:szCs w:val="20"/>
              </w:rPr>
              <w:t xml:space="preserve"> </w:t>
            </w:r>
            <w:r w:rsidR="0040293E" w:rsidRPr="0040293E">
              <w:rPr>
                <w:rFonts w:ascii="Century Gothic" w:hAnsi="Century Gothic" w:cs="Arial"/>
                <w:sz w:val="20"/>
                <w:szCs w:val="20"/>
              </w:rPr>
              <w:t>(0)</w:t>
            </w:r>
            <w:r w:rsidR="0040293E">
              <w:rPr>
                <w:rFonts w:ascii="Century Gothic" w:hAnsi="Century Gothic" w:cs="Arial"/>
                <w:sz w:val="20"/>
                <w:szCs w:val="20"/>
              </w:rPr>
              <w:t>.</w:t>
            </w:r>
          </w:p>
          <w:p w14:paraId="318D002E" w14:textId="77777777" w:rsidR="00D70E00" w:rsidRPr="00A3782A" w:rsidRDefault="00D70E00" w:rsidP="00C26E3E">
            <w:pPr>
              <w:pStyle w:val="Prrafodelista"/>
              <w:ind w:left="0"/>
              <w:jc w:val="both"/>
              <w:rPr>
                <w:rFonts w:ascii="Century Gothic" w:hAnsi="Century Gothic" w:cs="Arial"/>
                <w:noProof/>
                <w:sz w:val="20"/>
                <w:szCs w:val="20"/>
                <w:lang w:val="es-CO" w:eastAsia="es-CO"/>
              </w:rPr>
            </w:pPr>
          </w:p>
          <w:p w14:paraId="29B85CD5" w14:textId="1D1F1AB6" w:rsidR="00F33240" w:rsidRPr="00376315" w:rsidRDefault="00A675D2" w:rsidP="00982325">
            <w:pPr>
              <w:jc w:val="both"/>
              <w:rPr>
                <w:rFonts w:ascii="Century Gothic" w:hAnsi="Century Gothic" w:cs="Arial"/>
                <w:noProof/>
                <w:sz w:val="20"/>
                <w:szCs w:val="20"/>
                <w:lang w:val="es-CO" w:eastAsia="es-CO"/>
              </w:rPr>
            </w:pPr>
            <w:r w:rsidRPr="00F33240">
              <w:rPr>
                <w:rFonts w:ascii="Century Gothic" w:hAnsi="Century Gothic" w:cs="Arial"/>
                <w:noProof/>
                <w:sz w:val="20"/>
                <w:szCs w:val="20"/>
                <w:lang w:val="es-CO" w:eastAsia="es-CO"/>
              </w:rPr>
              <w:t xml:space="preserve">De otra parte, en cuanto al consumo de papel durante el </w:t>
            </w:r>
            <w:r w:rsidR="008678FF" w:rsidRPr="00F33240">
              <w:rPr>
                <w:rFonts w:ascii="Century Gothic" w:hAnsi="Century Gothic" w:cs="Arial"/>
                <w:noProof/>
                <w:sz w:val="20"/>
                <w:szCs w:val="20"/>
                <w:lang w:val="es-CO" w:eastAsia="es-CO"/>
              </w:rPr>
              <w:t>tercer trimestre</w:t>
            </w:r>
            <w:r w:rsidRPr="00F33240">
              <w:rPr>
                <w:rFonts w:ascii="Century Gothic" w:hAnsi="Century Gothic" w:cs="Arial"/>
                <w:noProof/>
                <w:sz w:val="20"/>
                <w:szCs w:val="20"/>
                <w:lang w:val="es-CO" w:eastAsia="es-CO"/>
              </w:rPr>
              <w:t xml:space="preserve"> de 20</w:t>
            </w:r>
            <w:r w:rsidR="007256B7" w:rsidRPr="00F33240">
              <w:rPr>
                <w:rFonts w:ascii="Century Gothic" w:hAnsi="Century Gothic" w:cs="Arial"/>
                <w:noProof/>
                <w:sz w:val="20"/>
                <w:szCs w:val="20"/>
                <w:lang w:val="es-CO" w:eastAsia="es-CO"/>
              </w:rPr>
              <w:t>20</w:t>
            </w:r>
            <w:r w:rsidRPr="00F33240">
              <w:rPr>
                <w:rFonts w:ascii="Century Gothic" w:hAnsi="Century Gothic" w:cs="Arial"/>
                <w:noProof/>
                <w:sz w:val="20"/>
                <w:szCs w:val="20"/>
                <w:lang w:val="es-CO" w:eastAsia="es-CO"/>
              </w:rPr>
              <w:t>,</w:t>
            </w:r>
            <w:r w:rsidR="00F33240">
              <w:rPr>
                <w:rFonts w:ascii="Century Gothic" w:hAnsi="Century Gothic" w:cs="Arial"/>
                <w:noProof/>
                <w:sz w:val="20"/>
                <w:szCs w:val="20"/>
                <w:lang w:val="es-CO" w:eastAsia="es-CO"/>
              </w:rPr>
              <w:t xml:space="preserve"> presentó una disminución equivalente a </w:t>
            </w:r>
            <w:r w:rsidR="00785F19">
              <w:rPr>
                <w:rFonts w:ascii="Century Gothic" w:hAnsi="Century Gothic" w:cs="Arial"/>
                <w:noProof/>
                <w:sz w:val="20"/>
                <w:szCs w:val="20"/>
                <w:lang w:val="es-CO" w:eastAsia="es-CO"/>
              </w:rPr>
              <w:t>72</w:t>
            </w:r>
            <w:r w:rsidR="00F33240">
              <w:rPr>
                <w:rFonts w:ascii="Century Gothic" w:hAnsi="Century Gothic" w:cs="Arial"/>
                <w:noProof/>
                <w:sz w:val="20"/>
                <w:szCs w:val="20"/>
                <w:lang w:val="es-CO" w:eastAsia="es-CO"/>
              </w:rPr>
              <w:t>%</w:t>
            </w:r>
            <w:r w:rsidR="00F33240" w:rsidRPr="00F33240">
              <w:rPr>
                <w:rFonts w:ascii="Century Gothic" w:hAnsi="Century Gothic" w:cs="Arial"/>
                <w:noProof/>
                <w:sz w:val="20"/>
                <w:szCs w:val="20"/>
                <w:lang w:val="es-CO" w:eastAsia="es-CO"/>
              </w:rPr>
              <w:t xml:space="preserve"> </w:t>
            </w:r>
            <w:r w:rsidR="00F33240">
              <w:rPr>
                <w:rFonts w:ascii="Century Gothic" w:hAnsi="Century Gothic" w:cs="Arial"/>
                <w:noProof/>
                <w:sz w:val="20"/>
                <w:szCs w:val="20"/>
                <w:lang w:val="es-CO" w:eastAsia="es-CO"/>
              </w:rPr>
              <w:t xml:space="preserve">debido a </w:t>
            </w:r>
            <w:r w:rsidR="00F33240" w:rsidRPr="00F33240">
              <w:rPr>
                <w:rFonts w:ascii="Century Gothic" w:hAnsi="Century Gothic" w:cs="Arial"/>
                <w:noProof/>
                <w:sz w:val="20"/>
                <w:szCs w:val="20"/>
                <w:lang w:val="es-CO" w:eastAsia="es-CO"/>
              </w:rPr>
              <w:t>las medidas adoptadas por la emergencia sanitaria derivada del COVID 19</w:t>
            </w:r>
            <w:r w:rsidR="00F33240">
              <w:rPr>
                <w:rFonts w:ascii="Century Gothic" w:hAnsi="Century Gothic" w:cs="Arial"/>
                <w:noProof/>
                <w:sz w:val="20"/>
                <w:szCs w:val="20"/>
                <w:lang w:val="es-CO" w:eastAsia="es-CO"/>
              </w:rPr>
              <w:t>,</w:t>
            </w:r>
            <w:r w:rsidR="00F33240" w:rsidRPr="00F33240">
              <w:rPr>
                <w:rFonts w:ascii="Century Gothic" w:hAnsi="Century Gothic" w:cs="Arial"/>
                <w:noProof/>
                <w:sz w:val="20"/>
                <w:szCs w:val="20"/>
                <w:lang w:val="es-CO" w:eastAsia="es-CO"/>
              </w:rPr>
              <w:t xml:space="preserve"> </w:t>
            </w:r>
            <w:r w:rsidR="00F33240">
              <w:rPr>
                <w:rFonts w:ascii="Century Gothic" w:hAnsi="Century Gothic" w:cs="Arial"/>
                <w:noProof/>
                <w:sz w:val="20"/>
                <w:szCs w:val="20"/>
                <w:lang w:val="es-CO" w:eastAsia="es-CO"/>
              </w:rPr>
              <w:t>c</w:t>
            </w:r>
            <w:r w:rsidR="00F33240" w:rsidRPr="00F33240">
              <w:rPr>
                <w:rFonts w:ascii="Century Gothic" w:hAnsi="Century Gothic" w:cs="Arial"/>
                <w:noProof/>
                <w:sz w:val="20"/>
                <w:szCs w:val="20"/>
                <w:lang w:val="es-CO" w:eastAsia="es-CO"/>
              </w:rPr>
              <w:t>omo resultado del regreso progresivo escalonado se ha iniciado la reactivacion de la</w:t>
            </w:r>
            <w:r w:rsidR="00F33240">
              <w:rPr>
                <w:rFonts w:ascii="Century Gothic" w:hAnsi="Century Gothic" w:cs="Arial"/>
                <w:noProof/>
                <w:sz w:val="20"/>
                <w:szCs w:val="20"/>
                <w:lang w:val="es-CO" w:eastAsia="es-CO"/>
              </w:rPr>
              <w:t>s</w:t>
            </w:r>
            <w:r w:rsidR="00F33240" w:rsidRPr="00F33240">
              <w:rPr>
                <w:rFonts w:ascii="Century Gothic" w:hAnsi="Century Gothic" w:cs="Arial"/>
                <w:noProof/>
                <w:sz w:val="20"/>
                <w:szCs w:val="20"/>
                <w:lang w:val="es-CO" w:eastAsia="es-CO"/>
              </w:rPr>
              <w:t xml:space="preserve"> solicitudes de papel por parte de la</w:t>
            </w:r>
            <w:r w:rsidR="00F33240">
              <w:rPr>
                <w:rFonts w:ascii="Century Gothic" w:hAnsi="Century Gothic" w:cs="Arial"/>
                <w:noProof/>
                <w:sz w:val="20"/>
                <w:szCs w:val="20"/>
                <w:lang w:val="es-CO" w:eastAsia="es-CO"/>
              </w:rPr>
              <w:t>s</w:t>
            </w:r>
            <w:r w:rsidR="00F33240" w:rsidRPr="00F33240">
              <w:rPr>
                <w:rFonts w:ascii="Century Gothic" w:hAnsi="Century Gothic" w:cs="Arial"/>
                <w:noProof/>
                <w:sz w:val="20"/>
                <w:szCs w:val="20"/>
                <w:lang w:val="es-CO" w:eastAsia="es-CO"/>
              </w:rPr>
              <w:t xml:space="preserve"> dependencias. </w:t>
            </w:r>
          </w:p>
          <w:p w14:paraId="1D3271D6" w14:textId="77777777" w:rsidR="00F33240" w:rsidRDefault="00F33240" w:rsidP="00982325">
            <w:pPr>
              <w:jc w:val="both"/>
              <w:rPr>
                <w:rFonts w:ascii="Century Gothic" w:hAnsi="Century Gothic" w:cs="Arial"/>
                <w:i/>
                <w:sz w:val="16"/>
                <w:szCs w:val="16"/>
              </w:rPr>
            </w:pPr>
          </w:p>
          <w:p w14:paraId="6BC20B75" w14:textId="68CA6D36" w:rsidR="009452F3" w:rsidRDefault="005D2628" w:rsidP="00FA1D0A">
            <w:pPr>
              <w:jc w:val="center"/>
              <w:rPr>
                <w:rFonts w:ascii="Century Gothic" w:hAnsi="Century Gothic" w:cs="Arial"/>
                <w:i/>
                <w:sz w:val="16"/>
                <w:szCs w:val="16"/>
              </w:rPr>
            </w:pPr>
            <w:r>
              <w:rPr>
                <w:rFonts w:ascii="Century Gothic" w:hAnsi="Century Gothic" w:cs="Arial"/>
                <w:i/>
                <w:sz w:val="16"/>
                <w:szCs w:val="16"/>
              </w:rPr>
              <w:t>G</w:t>
            </w:r>
            <w:r w:rsidR="009452F3" w:rsidRPr="007D02DE">
              <w:rPr>
                <w:rFonts w:ascii="Century Gothic" w:hAnsi="Century Gothic" w:cs="Arial"/>
                <w:i/>
                <w:sz w:val="16"/>
                <w:szCs w:val="16"/>
              </w:rPr>
              <w:t>ráfic</w:t>
            </w:r>
            <w:r w:rsidR="0086405D">
              <w:rPr>
                <w:rFonts w:ascii="Century Gothic" w:hAnsi="Century Gothic" w:cs="Arial"/>
                <w:i/>
                <w:sz w:val="16"/>
                <w:szCs w:val="16"/>
              </w:rPr>
              <w:t>o</w:t>
            </w:r>
            <w:r w:rsidR="009452F3" w:rsidRPr="007D02DE">
              <w:rPr>
                <w:rFonts w:ascii="Century Gothic" w:hAnsi="Century Gothic" w:cs="Arial"/>
                <w:i/>
                <w:sz w:val="16"/>
                <w:szCs w:val="16"/>
              </w:rPr>
              <w:t xml:space="preserve"> No 1</w:t>
            </w:r>
            <w:r w:rsidR="0086405D">
              <w:rPr>
                <w:rFonts w:ascii="Century Gothic" w:hAnsi="Century Gothic" w:cs="Arial"/>
                <w:i/>
                <w:sz w:val="16"/>
                <w:szCs w:val="16"/>
              </w:rPr>
              <w:t>3</w:t>
            </w:r>
            <w:r w:rsidR="009452F3" w:rsidRPr="007D02DE">
              <w:rPr>
                <w:rFonts w:ascii="Century Gothic" w:hAnsi="Century Gothic" w:cs="Arial"/>
                <w:i/>
                <w:sz w:val="16"/>
                <w:szCs w:val="16"/>
              </w:rPr>
              <w:t xml:space="preserve">: Comparación </w:t>
            </w:r>
            <w:r w:rsidR="00D70E00" w:rsidRPr="007D02DE">
              <w:rPr>
                <w:rFonts w:ascii="Century Gothic" w:hAnsi="Century Gothic" w:cs="Arial"/>
                <w:i/>
                <w:sz w:val="16"/>
                <w:szCs w:val="16"/>
              </w:rPr>
              <w:t>valor del</w:t>
            </w:r>
            <w:r w:rsidR="009452F3" w:rsidRPr="007D02DE">
              <w:rPr>
                <w:rFonts w:ascii="Century Gothic" w:hAnsi="Century Gothic" w:cs="Arial"/>
                <w:i/>
                <w:sz w:val="16"/>
                <w:szCs w:val="16"/>
              </w:rPr>
              <w:t xml:space="preserve"> servicio de fotocopiado</w:t>
            </w:r>
            <w:r w:rsidR="00336D9A">
              <w:rPr>
                <w:rFonts w:ascii="Century Gothic" w:hAnsi="Century Gothic" w:cs="Arial"/>
                <w:i/>
                <w:sz w:val="16"/>
                <w:szCs w:val="16"/>
              </w:rPr>
              <w:t xml:space="preserve"> </w:t>
            </w:r>
            <w:r w:rsidR="008678FF">
              <w:rPr>
                <w:rFonts w:ascii="Century Gothic" w:hAnsi="Century Gothic" w:cs="Arial"/>
                <w:i/>
                <w:sz w:val="16"/>
                <w:szCs w:val="16"/>
              </w:rPr>
              <w:t>tercer trimestre</w:t>
            </w:r>
            <w:r w:rsidR="0038631B" w:rsidRPr="007D02DE">
              <w:rPr>
                <w:rFonts w:ascii="Century Gothic" w:hAnsi="Century Gothic" w:cs="Arial"/>
                <w:i/>
                <w:sz w:val="16"/>
                <w:szCs w:val="16"/>
              </w:rPr>
              <w:t xml:space="preserve"> 2019</w:t>
            </w:r>
            <w:r w:rsidR="00336D9A">
              <w:rPr>
                <w:rFonts w:ascii="Century Gothic" w:hAnsi="Century Gothic" w:cs="Arial"/>
                <w:i/>
                <w:sz w:val="16"/>
                <w:szCs w:val="16"/>
              </w:rPr>
              <w:t xml:space="preserve"> </w:t>
            </w:r>
            <w:r w:rsidR="00FA1D0A">
              <w:rPr>
                <w:rFonts w:ascii="Century Gothic" w:hAnsi="Century Gothic" w:cs="Arial"/>
                <w:i/>
                <w:sz w:val="16"/>
                <w:szCs w:val="16"/>
              </w:rPr>
              <w:t>–</w:t>
            </w:r>
            <w:r w:rsidR="00336D9A">
              <w:rPr>
                <w:rFonts w:ascii="Century Gothic" w:hAnsi="Century Gothic" w:cs="Arial"/>
                <w:i/>
                <w:sz w:val="16"/>
                <w:szCs w:val="16"/>
              </w:rPr>
              <w:t xml:space="preserve"> 2020</w:t>
            </w:r>
            <w:r w:rsidR="00FA1D0A">
              <w:rPr>
                <w:rFonts w:ascii="Century Gothic" w:hAnsi="Century Gothic" w:cs="Arial"/>
                <w:i/>
                <w:sz w:val="16"/>
                <w:szCs w:val="16"/>
              </w:rPr>
              <w:t>.</w:t>
            </w:r>
            <w:r w:rsidR="009452F3" w:rsidRPr="007D02DE">
              <w:rPr>
                <w:rFonts w:ascii="Century Gothic" w:hAnsi="Century Gothic" w:cs="Arial"/>
                <w:i/>
                <w:sz w:val="16"/>
                <w:szCs w:val="16"/>
              </w:rPr>
              <w:t xml:space="preserve"> Cifras en mil</w:t>
            </w:r>
            <w:r w:rsidR="00336D9A">
              <w:rPr>
                <w:rFonts w:ascii="Century Gothic" w:hAnsi="Century Gothic" w:cs="Arial"/>
                <w:i/>
                <w:sz w:val="16"/>
                <w:szCs w:val="16"/>
              </w:rPr>
              <w:t>es</w:t>
            </w:r>
            <w:r w:rsidR="009452F3" w:rsidRPr="007D02DE">
              <w:rPr>
                <w:rFonts w:ascii="Century Gothic" w:hAnsi="Century Gothic" w:cs="Arial"/>
                <w:i/>
                <w:sz w:val="16"/>
                <w:szCs w:val="16"/>
              </w:rPr>
              <w:t xml:space="preserve"> de pesos</w:t>
            </w:r>
          </w:p>
          <w:p w14:paraId="4FDBAFDF" w14:textId="77777777" w:rsidR="00246622" w:rsidRPr="007D02DE" w:rsidRDefault="00246622" w:rsidP="00FA1D0A">
            <w:pPr>
              <w:jc w:val="center"/>
              <w:rPr>
                <w:rFonts w:ascii="Century Gothic" w:hAnsi="Century Gothic" w:cs="Arial"/>
                <w:i/>
                <w:sz w:val="16"/>
                <w:szCs w:val="16"/>
              </w:rPr>
            </w:pPr>
          </w:p>
          <w:p w14:paraId="36AD5B4F" w14:textId="20BB53D8" w:rsidR="009452F3" w:rsidRPr="00A3782A" w:rsidRDefault="00F33B04" w:rsidP="004C595C">
            <w:pPr>
              <w:jc w:val="center"/>
              <w:rPr>
                <w:rFonts w:ascii="Century Gothic" w:hAnsi="Century Gothic"/>
                <w:sz w:val="20"/>
                <w:szCs w:val="20"/>
                <w:lang w:val="es-ES_tradnl"/>
              </w:rPr>
            </w:pPr>
            <w:r>
              <w:rPr>
                <w:noProof/>
              </w:rPr>
              <w:t xml:space="preserve"> </w:t>
            </w:r>
            <w:r w:rsidR="00533D55">
              <w:rPr>
                <w:noProof/>
                <w:lang w:val="es-CO" w:eastAsia="es-CO"/>
              </w:rPr>
              <w:drawing>
                <wp:inline distT="0" distB="0" distL="0" distR="0" wp14:anchorId="4D8C44EF" wp14:editId="41BCC519">
                  <wp:extent cx="4572000" cy="1318437"/>
                  <wp:effectExtent l="0" t="0" r="0" b="15240"/>
                  <wp:docPr id="116854" name="Gráfico 116854">
                    <a:extLst xmlns:a="http://schemas.openxmlformats.org/drawingml/2006/main">
                      <a:ext uri="{FF2B5EF4-FFF2-40B4-BE49-F238E27FC236}">
                        <a16:creationId xmlns:a16="http://schemas.microsoft.com/office/drawing/2014/main" id="{37BC2873-7C82-47A2-A09E-2C9292DE3E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432DECD" w14:textId="4884895A" w:rsidR="0086405D" w:rsidRPr="00012209" w:rsidRDefault="009452F3" w:rsidP="00012209">
            <w:pPr>
              <w:pStyle w:val="Prrafodelista"/>
              <w:ind w:left="0"/>
              <w:jc w:val="center"/>
              <w:rPr>
                <w:rFonts w:ascii="Century Gothic" w:hAnsi="Century Gothic" w:cs="Arial"/>
                <w:i/>
                <w:sz w:val="16"/>
                <w:szCs w:val="16"/>
              </w:rPr>
            </w:pPr>
            <w:r w:rsidRPr="007D02DE">
              <w:rPr>
                <w:rFonts w:ascii="Century Gothic" w:hAnsi="Century Gothic" w:cs="Arial"/>
                <w:i/>
                <w:sz w:val="16"/>
                <w:szCs w:val="16"/>
              </w:rPr>
              <w:t>Fuente: Informe Dirección de Servicios Administrativos, oficio I-2020-</w:t>
            </w:r>
            <w:r w:rsidR="00533D55">
              <w:rPr>
                <w:rFonts w:ascii="Century Gothic" w:hAnsi="Century Gothic" w:cs="Arial"/>
                <w:i/>
                <w:sz w:val="16"/>
                <w:szCs w:val="16"/>
              </w:rPr>
              <w:t>70019</w:t>
            </w:r>
            <w:r w:rsidRPr="007D02DE">
              <w:rPr>
                <w:rFonts w:ascii="Century Gothic" w:hAnsi="Century Gothic" w:cs="Arial"/>
                <w:i/>
                <w:sz w:val="16"/>
                <w:szCs w:val="16"/>
              </w:rPr>
              <w:t xml:space="preserve"> de </w:t>
            </w:r>
            <w:r w:rsidR="00533D55">
              <w:rPr>
                <w:rFonts w:ascii="Century Gothic" w:hAnsi="Century Gothic" w:cs="Arial"/>
                <w:i/>
                <w:sz w:val="16"/>
                <w:szCs w:val="16"/>
              </w:rPr>
              <w:t>octubre</w:t>
            </w:r>
            <w:r w:rsidRPr="007D02DE">
              <w:rPr>
                <w:rFonts w:ascii="Century Gothic" w:hAnsi="Century Gothic" w:cs="Arial"/>
                <w:i/>
                <w:sz w:val="16"/>
                <w:szCs w:val="16"/>
              </w:rPr>
              <w:t xml:space="preserve"> </w:t>
            </w:r>
            <w:r w:rsidR="00533D55">
              <w:rPr>
                <w:rFonts w:ascii="Century Gothic" w:hAnsi="Century Gothic" w:cs="Arial"/>
                <w:i/>
                <w:sz w:val="16"/>
                <w:szCs w:val="16"/>
              </w:rPr>
              <w:t>9</w:t>
            </w:r>
            <w:r w:rsidRPr="007D02DE">
              <w:rPr>
                <w:rFonts w:ascii="Century Gothic" w:hAnsi="Century Gothic" w:cs="Arial"/>
                <w:i/>
                <w:sz w:val="16"/>
                <w:szCs w:val="16"/>
              </w:rPr>
              <w:t xml:space="preserve"> de 202</w:t>
            </w:r>
            <w:r w:rsidR="00012209">
              <w:rPr>
                <w:rFonts w:ascii="Century Gothic" w:hAnsi="Century Gothic" w:cs="Arial"/>
                <w:i/>
                <w:sz w:val="16"/>
                <w:szCs w:val="16"/>
              </w:rPr>
              <w:t>0</w:t>
            </w:r>
          </w:p>
          <w:p w14:paraId="2D231E0C" w14:textId="37448FF2" w:rsidR="0086405D" w:rsidRDefault="0086405D" w:rsidP="009A1FBC">
            <w:pPr>
              <w:rPr>
                <w:rFonts w:ascii="Century Gothic" w:hAnsi="Century Gothic"/>
                <w:sz w:val="16"/>
                <w:szCs w:val="16"/>
                <w:lang w:val="es-ES_tradnl"/>
              </w:rPr>
            </w:pPr>
          </w:p>
          <w:p w14:paraId="1F085D65" w14:textId="5C164850" w:rsidR="0038631B" w:rsidRDefault="0086405D" w:rsidP="007D02DE">
            <w:pPr>
              <w:jc w:val="center"/>
              <w:rPr>
                <w:rFonts w:ascii="Century Gothic" w:hAnsi="Century Gothic" w:cs="Arial"/>
                <w:i/>
                <w:sz w:val="16"/>
                <w:szCs w:val="16"/>
              </w:rPr>
            </w:pPr>
            <w:r>
              <w:rPr>
                <w:rFonts w:ascii="Century Gothic" w:hAnsi="Century Gothic" w:cs="Arial"/>
                <w:i/>
                <w:sz w:val="16"/>
                <w:szCs w:val="16"/>
                <w:lang w:val="es-ES_tradnl"/>
              </w:rPr>
              <w:t>Gráfico</w:t>
            </w:r>
            <w:r w:rsidR="00FA1D0A">
              <w:rPr>
                <w:rFonts w:ascii="Century Gothic" w:hAnsi="Century Gothic" w:cs="Arial"/>
                <w:i/>
                <w:sz w:val="16"/>
                <w:szCs w:val="16"/>
                <w:lang w:val="es-ES_tradnl"/>
              </w:rPr>
              <w:t xml:space="preserve"> No. 1</w:t>
            </w:r>
            <w:r>
              <w:rPr>
                <w:rFonts w:ascii="Century Gothic" w:hAnsi="Century Gothic" w:cs="Arial"/>
                <w:i/>
                <w:sz w:val="16"/>
                <w:szCs w:val="16"/>
                <w:lang w:val="es-ES_tradnl"/>
              </w:rPr>
              <w:t>4</w:t>
            </w:r>
            <w:r w:rsidR="0038631B" w:rsidRPr="007D02DE">
              <w:rPr>
                <w:rFonts w:ascii="Century Gothic" w:hAnsi="Century Gothic" w:cs="Arial"/>
                <w:i/>
                <w:sz w:val="16"/>
                <w:szCs w:val="16"/>
              </w:rPr>
              <w:t>: Comparación consumo d</w:t>
            </w:r>
            <w:r w:rsidR="007256B7">
              <w:rPr>
                <w:rFonts w:ascii="Century Gothic" w:hAnsi="Century Gothic" w:cs="Arial"/>
                <w:i/>
                <w:sz w:val="16"/>
                <w:szCs w:val="16"/>
              </w:rPr>
              <w:t>e resmas de</w:t>
            </w:r>
            <w:r w:rsidR="0038631B" w:rsidRPr="007D02DE">
              <w:rPr>
                <w:rFonts w:ascii="Century Gothic" w:hAnsi="Century Gothic" w:cs="Arial"/>
                <w:i/>
                <w:sz w:val="16"/>
                <w:szCs w:val="16"/>
              </w:rPr>
              <w:t xml:space="preserve"> papel</w:t>
            </w:r>
            <w:r w:rsidR="007D02DE">
              <w:rPr>
                <w:rFonts w:ascii="Century Gothic" w:hAnsi="Century Gothic" w:cs="Arial"/>
                <w:i/>
                <w:sz w:val="16"/>
                <w:szCs w:val="16"/>
              </w:rPr>
              <w:t xml:space="preserve"> </w:t>
            </w:r>
            <w:r w:rsidR="008678FF">
              <w:rPr>
                <w:rFonts w:ascii="Century Gothic" w:hAnsi="Century Gothic" w:cs="Arial"/>
                <w:i/>
                <w:sz w:val="16"/>
                <w:szCs w:val="16"/>
              </w:rPr>
              <w:t>tercer trimestre</w:t>
            </w:r>
            <w:r w:rsidR="007D02DE">
              <w:rPr>
                <w:rFonts w:ascii="Century Gothic" w:hAnsi="Century Gothic" w:cs="Arial"/>
                <w:i/>
                <w:sz w:val="16"/>
                <w:szCs w:val="16"/>
              </w:rPr>
              <w:t xml:space="preserve"> 20</w:t>
            </w:r>
            <w:r w:rsidR="007256B7">
              <w:rPr>
                <w:rFonts w:ascii="Century Gothic" w:hAnsi="Century Gothic" w:cs="Arial"/>
                <w:i/>
                <w:sz w:val="16"/>
                <w:szCs w:val="16"/>
              </w:rPr>
              <w:t>19</w:t>
            </w:r>
            <w:r w:rsidR="007D02DE">
              <w:rPr>
                <w:rFonts w:ascii="Century Gothic" w:hAnsi="Century Gothic" w:cs="Arial"/>
                <w:i/>
                <w:sz w:val="16"/>
                <w:szCs w:val="16"/>
              </w:rPr>
              <w:t xml:space="preserve"> </w:t>
            </w:r>
            <w:r w:rsidR="00FA1D0A">
              <w:rPr>
                <w:rFonts w:ascii="Century Gothic" w:hAnsi="Century Gothic" w:cs="Arial"/>
                <w:i/>
                <w:sz w:val="16"/>
                <w:szCs w:val="16"/>
              </w:rPr>
              <w:t>–</w:t>
            </w:r>
            <w:r w:rsidR="007D02DE">
              <w:rPr>
                <w:rFonts w:ascii="Century Gothic" w:hAnsi="Century Gothic" w:cs="Arial"/>
                <w:i/>
                <w:sz w:val="16"/>
                <w:szCs w:val="16"/>
              </w:rPr>
              <w:t xml:space="preserve"> 20</w:t>
            </w:r>
            <w:r w:rsidR="007256B7">
              <w:rPr>
                <w:rFonts w:ascii="Century Gothic" w:hAnsi="Century Gothic" w:cs="Arial"/>
                <w:i/>
                <w:sz w:val="16"/>
                <w:szCs w:val="16"/>
              </w:rPr>
              <w:t>20</w:t>
            </w:r>
          </w:p>
          <w:p w14:paraId="217F5B84" w14:textId="77777777" w:rsidR="00FA1D0A" w:rsidRPr="007D02DE" w:rsidRDefault="00FA1D0A" w:rsidP="007D02DE">
            <w:pPr>
              <w:jc w:val="center"/>
              <w:rPr>
                <w:rFonts w:ascii="Century Gothic" w:hAnsi="Century Gothic" w:cs="Arial"/>
                <w:i/>
                <w:sz w:val="16"/>
                <w:szCs w:val="16"/>
              </w:rPr>
            </w:pPr>
          </w:p>
          <w:p w14:paraId="34DA3182" w14:textId="4E9AB99A" w:rsidR="00FC1B76" w:rsidRDefault="00FC1B76" w:rsidP="00FC1B76">
            <w:pPr>
              <w:jc w:val="center"/>
              <w:rPr>
                <w:noProof/>
              </w:rPr>
            </w:pPr>
            <w:r>
              <w:rPr>
                <w:noProof/>
                <w:lang w:val="es-CO" w:eastAsia="es-CO"/>
              </w:rPr>
              <w:drawing>
                <wp:inline distT="0" distB="0" distL="0" distR="0" wp14:anchorId="231ADCD4" wp14:editId="39915CEA">
                  <wp:extent cx="4133850" cy="1360967"/>
                  <wp:effectExtent l="0" t="0" r="0" b="10795"/>
                  <wp:docPr id="8" name="Gráfico 8">
                    <a:extLst xmlns:a="http://schemas.openxmlformats.org/drawingml/2006/main">
                      <a:ext uri="{FF2B5EF4-FFF2-40B4-BE49-F238E27FC236}">
                        <a16:creationId xmlns:a16="http://schemas.microsoft.com/office/drawing/2014/main" id="{53CC3AC4-1B20-4B96-A128-2F02F37725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178C839" w14:textId="10F987DD" w:rsidR="009A1FBC" w:rsidRPr="007D02DE" w:rsidRDefault="001202EA" w:rsidP="00D70E00">
            <w:pPr>
              <w:pStyle w:val="Prrafodelista"/>
              <w:ind w:left="0"/>
              <w:jc w:val="center"/>
              <w:rPr>
                <w:rFonts w:ascii="Century Gothic" w:hAnsi="Century Gothic" w:cs="Arial"/>
                <w:i/>
                <w:sz w:val="16"/>
                <w:szCs w:val="16"/>
              </w:rPr>
            </w:pPr>
            <w:r w:rsidRPr="007D02DE">
              <w:rPr>
                <w:rFonts w:ascii="Century Gothic" w:hAnsi="Century Gothic" w:cs="Arial"/>
                <w:i/>
                <w:sz w:val="16"/>
                <w:szCs w:val="16"/>
              </w:rPr>
              <w:t>Fuente: Informe Dirección de Servicios Administrativos, oficio I-2020-</w:t>
            </w:r>
            <w:r w:rsidR="006E632E">
              <w:rPr>
                <w:rFonts w:ascii="Century Gothic" w:hAnsi="Century Gothic" w:cs="Arial"/>
                <w:i/>
                <w:sz w:val="16"/>
                <w:szCs w:val="16"/>
              </w:rPr>
              <w:t>70019</w:t>
            </w:r>
            <w:r w:rsidRPr="007D02DE">
              <w:rPr>
                <w:rFonts w:ascii="Century Gothic" w:hAnsi="Century Gothic" w:cs="Arial"/>
                <w:i/>
                <w:sz w:val="16"/>
                <w:szCs w:val="16"/>
              </w:rPr>
              <w:t xml:space="preserve"> de </w:t>
            </w:r>
            <w:r w:rsidR="006E632E">
              <w:rPr>
                <w:rFonts w:ascii="Century Gothic" w:hAnsi="Century Gothic" w:cs="Arial"/>
                <w:i/>
                <w:sz w:val="16"/>
                <w:szCs w:val="16"/>
              </w:rPr>
              <w:t>octubre</w:t>
            </w:r>
            <w:r w:rsidRPr="007D02DE">
              <w:rPr>
                <w:rFonts w:ascii="Century Gothic" w:hAnsi="Century Gothic" w:cs="Arial"/>
                <w:i/>
                <w:sz w:val="16"/>
                <w:szCs w:val="16"/>
              </w:rPr>
              <w:t xml:space="preserve"> </w:t>
            </w:r>
            <w:r w:rsidR="006E632E">
              <w:rPr>
                <w:rFonts w:ascii="Century Gothic" w:hAnsi="Century Gothic" w:cs="Arial"/>
                <w:i/>
                <w:sz w:val="16"/>
                <w:szCs w:val="16"/>
              </w:rPr>
              <w:t>9</w:t>
            </w:r>
            <w:r w:rsidRPr="007D02DE">
              <w:rPr>
                <w:rFonts w:ascii="Century Gothic" w:hAnsi="Century Gothic" w:cs="Arial"/>
                <w:i/>
                <w:sz w:val="16"/>
                <w:szCs w:val="16"/>
              </w:rPr>
              <w:t xml:space="preserve"> de 2020</w:t>
            </w:r>
          </w:p>
          <w:p w14:paraId="51E90C27" w14:textId="77777777" w:rsidR="00992156" w:rsidRPr="00A3782A" w:rsidRDefault="00992156" w:rsidP="00992156">
            <w:pPr>
              <w:pStyle w:val="Prrafodelista"/>
              <w:ind w:left="0"/>
              <w:jc w:val="both"/>
              <w:rPr>
                <w:rFonts w:ascii="Century Gothic" w:hAnsi="Century Gothic" w:cs="Arial"/>
                <w:noProof/>
                <w:sz w:val="20"/>
                <w:szCs w:val="20"/>
                <w:highlight w:val="yellow"/>
                <w:lang w:val="es-CO" w:eastAsia="es-CO"/>
              </w:rPr>
            </w:pPr>
          </w:p>
          <w:p w14:paraId="5F562001" w14:textId="41A62785" w:rsidR="00992156" w:rsidRPr="00A3782A" w:rsidRDefault="00992156" w:rsidP="002E7061">
            <w:pPr>
              <w:pStyle w:val="Ttulo2"/>
              <w:keepLines/>
              <w:numPr>
                <w:ilvl w:val="0"/>
                <w:numId w:val="8"/>
              </w:numPr>
              <w:jc w:val="both"/>
              <w:rPr>
                <w:rFonts w:ascii="Century Gothic" w:hAnsi="Century Gothic"/>
                <w:sz w:val="20"/>
                <w:szCs w:val="20"/>
              </w:rPr>
            </w:pPr>
            <w:r w:rsidRPr="00A3782A">
              <w:rPr>
                <w:rFonts w:ascii="Century Gothic" w:hAnsi="Century Gothic"/>
                <w:sz w:val="20"/>
                <w:szCs w:val="20"/>
              </w:rPr>
              <w:t>Telefonía Celular Nivel Central, Local e Institucional Nivel Central, Local e Institucional</w:t>
            </w:r>
          </w:p>
          <w:p w14:paraId="31F73228" w14:textId="77777777" w:rsidR="00C100A1" w:rsidRPr="00A3782A" w:rsidRDefault="00C100A1" w:rsidP="009A1FBC">
            <w:pPr>
              <w:rPr>
                <w:rFonts w:ascii="Century Gothic" w:hAnsi="Century Gothic"/>
                <w:sz w:val="20"/>
                <w:szCs w:val="20"/>
                <w:lang w:val="es-ES_tradnl"/>
              </w:rPr>
            </w:pPr>
          </w:p>
          <w:p w14:paraId="4E7E0B5D" w14:textId="747AEC61" w:rsidR="00E52EDE" w:rsidRPr="002916FD" w:rsidRDefault="00E52EDE" w:rsidP="00E52EDE">
            <w:pPr>
              <w:jc w:val="both"/>
              <w:rPr>
                <w:rFonts w:ascii="Century Gothic" w:hAnsi="Century Gothic" w:cs="Arial"/>
                <w:noProof/>
                <w:sz w:val="20"/>
                <w:szCs w:val="20"/>
                <w:lang w:val="es-CO" w:eastAsia="es-CO"/>
              </w:rPr>
            </w:pPr>
            <w:r w:rsidRPr="002916FD">
              <w:rPr>
                <w:rFonts w:ascii="Century Gothic" w:hAnsi="Century Gothic" w:cs="Arial"/>
                <w:noProof/>
                <w:sz w:val="20"/>
                <w:szCs w:val="20"/>
                <w:lang w:val="es-CO" w:eastAsia="es-CO"/>
              </w:rPr>
              <w:t xml:space="preserve">La Secretaria de Educación a través de la Dirección de Servicios Administrativos </w:t>
            </w:r>
            <w:r w:rsidRPr="00C91D62">
              <w:rPr>
                <w:rFonts w:ascii="Century Gothic" w:hAnsi="Century Gothic" w:cs="Arial"/>
                <w:noProof/>
                <w:sz w:val="20"/>
                <w:szCs w:val="20"/>
                <w:lang w:val="es-CO" w:eastAsia="es-CO"/>
              </w:rPr>
              <w:t>asignó 10</w:t>
            </w:r>
            <w:r w:rsidR="00C91D62" w:rsidRPr="00C91D62">
              <w:rPr>
                <w:rFonts w:ascii="Century Gothic" w:hAnsi="Century Gothic" w:cs="Arial"/>
                <w:noProof/>
                <w:sz w:val="20"/>
                <w:szCs w:val="20"/>
                <w:lang w:val="es-CO" w:eastAsia="es-CO"/>
              </w:rPr>
              <w:t>5</w:t>
            </w:r>
            <w:r w:rsidRPr="00C91D62">
              <w:rPr>
                <w:rFonts w:ascii="Century Gothic" w:hAnsi="Century Gothic" w:cs="Arial"/>
                <w:noProof/>
                <w:sz w:val="20"/>
                <w:szCs w:val="20"/>
                <w:lang w:val="es-CO" w:eastAsia="es-CO"/>
              </w:rPr>
              <w:t xml:space="preserve"> líneas móviles distribuidas en el nivel central y local y 70</w:t>
            </w:r>
            <w:r w:rsidR="00C91D62" w:rsidRPr="00C91D62">
              <w:rPr>
                <w:rFonts w:ascii="Century Gothic" w:hAnsi="Century Gothic" w:cs="Arial"/>
                <w:noProof/>
                <w:sz w:val="20"/>
                <w:szCs w:val="20"/>
                <w:lang w:val="es-CO" w:eastAsia="es-CO"/>
              </w:rPr>
              <w:t>8</w:t>
            </w:r>
            <w:r w:rsidRPr="00C91D62">
              <w:rPr>
                <w:rFonts w:ascii="Century Gothic" w:hAnsi="Century Gothic" w:cs="Arial"/>
                <w:noProof/>
                <w:sz w:val="20"/>
                <w:szCs w:val="20"/>
                <w:lang w:val="es-CO" w:eastAsia="es-CO"/>
              </w:rPr>
              <w:t xml:space="preserve"> líneas para el nivel Institucional para garantizar la comunicación oportuna y eficaz entre el personal directivo y sus funcionarios para el desarrollo propio de las actividades inherentes al cargo.</w:t>
            </w:r>
            <w:r w:rsidRPr="002916FD">
              <w:rPr>
                <w:rFonts w:ascii="Century Gothic" w:hAnsi="Century Gothic" w:cs="Arial"/>
                <w:noProof/>
                <w:sz w:val="20"/>
                <w:szCs w:val="20"/>
                <w:lang w:val="es-CO" w:eastAsia="es-CO"/>
              </w:rPr>
              <w:t xml:space="preserve"> </w:t>
            </w:r>
          </w:p>
          <w:p w14:paraId="5486D510" w14:textId="77777777" w:rsidR="00E52EDE" w:rsidRDefault="00E52EDE" w:rsidP="00E52EDE">
            <w:pPr>
              <w:jc w:val="both"/>
              <w:rPr>
                <w:rFonts w:ascii="Arial" w:hAnsi="Arial" w:cs="Arial"/>
              </w:rPr>
            </w:pPr>
          </w:p>
          <w:p w14:paraId="020D90B8" w14:textId="5A7EB2F5" w:rsidR="00CE49D7" w:rsidRDefault="00E52EDE" w:rsidP="00CE49D7">
            <w:pPr>
              <w:jc w:val="both"/>
              <w:rPr>
                <w:rFonts w:ascii="Century Gothic" w:hAnsi="Century Gothic" w:cs="Arial"/>
                <w:sz w:val="20"/>
                <w:szCs w:val="20"/>
              </w:rPr>
            </w:pPr>
            <w:r w:rsidRPr="002916FD">
              <w:rPr>
                <w:rFonts w:ascii="Century Gothic" w:hAnsi="Century Gothic" w:cs="Arial"/>
                <w:sz w:val="20"/>
                <w:szCs w:val="20"/>
              </w:rPr>
              <w:t xml:space="preserve">Se observa para nivel central </w:t>
            </w:r>
            <w:r w:rsidR="008C7416">
              <w:rPr>
                <w:rFonts w:ascii="Century Gothic" w:hAnsi="Century Gothic" w:cs="Arial"/>
                <w:sz w:val="20"/>
                <w:szCs w:val="20"/>
              </w:rPr>
              <w:t xml:space="preserve">para el mes de julio </w:t>
            </w:r>
            <w:r w:rsidRPr="002916FD">
              <w:rPr>
                <w:rFonts w:ascii="Century Gothic" w:hAnsi="Century Gothic" w:cs="Arial"/>
                <w:sz w:val="20"/>
                <w:szCs w:val="20"/>
              </w:rPr>
              <w:t>u</w:t>
            </w:r>
            <w:r>
              <w:rPr>
                <w:rFonts w:ascii="Century Gothic" w:hAnsi="Century Gothic" w:cs="Arial"/>
                <w:sz w:val="20"/>
                <w:szCs w:val="20"/>
              </w:rPr>
              <w:t xml:space="preserve">n </w:t>
            </w:r>
            <w:r w:rsidR="008C7416">
              <w:rPr>
                <w:rFonts w:ascii="Century Gothic" w:hAnsi="Century Gothic" w:cs="Arial"/>
                <w:sz w:val="20"/>
                <w:szCs w:val="20"/>
              </w:rPr>
              <w:t>ahorro</w:t>
            </w:r>
            <w:r w:rsidRPr="002916FD">
              <w:rPr>
                <w:rFonts w:ascii="Century Gothic" w:hAnsi="Century Gothic" w:cs="Arial"/>
                <w:sz w:val="20"/>
                <w:szCs w:val="20"/>
              </w:rPr>
              <w:t xml:space="preserve"> del </w:t>
            </w:r>
            <w:r w:rsidR="008C7416">
              <w:rPr>
                <w:rFonts w:ascii="Century Gothic" w:hAnsi="Century Gothic" w:cs="Arial"/>
                <w:sz w:val="20"/>
                <w:szCs w:val="20"/>
              </w:rPr>
              <w:t>24</w:t>
            </w:r>
            <w:r w:rsidRPr="002916FD">
              <w:rPr>
                <w:rFonts w:ascii="Century Gothic" w:hAnsi="Century Gothic" w:cs="Arial"/>
                <w:sz w:val="20"/>
                <w:szCs w:val="20"/>
              </w:rPr>
              <w:t xml:space="preserve">% equivalente a $ </w:t>
            </w:r>
            <w:r w:rsidR="001547EF">
              <w:rPr>
                <w:rFonts w:ascii="Century Gothic" w:hAnsi="Century Gothic" w:cs="Arial"/>
                <w:sz w:val="20"/>
                <w:szCs w:val="20"/>
              </w:rPr>
              <w:t>1</w:t>
            </w:r>
            <w:r w:rsidR="008C7416">
              <w:rPr>
                <w:rFonts w:ascii="Century Gothic" w:hAnsi="Century Gothic" w:cs="Arial"/>
                <w:sz w:val="20"/>
                <w:szCs w:val="20"/>
              </w:rPr>
              <w:t>.379.770</w:t>
            </w:r>
            <w:r w:rsidRPr="002916FD">
              <w:rPr>
                <w:rFonts w:ascii="Century Gothic" w:hAnsi="Century Gothic" w:cs="Arial"/>
                <w:sz w:val="20"/>
                <w:szCs w:val="20"/>
              </w:rPr>
              <w:t xml:space="preserve"> pesos y para nivel institucional una disminución del </w:t>
            </w:r>
            <w:r w:rsidR="00511FD7">
              <w:rPr>
                <w:rFonts w:ascii="Century Gothic" w:hAnsi="Century Gothic" w:cs="Arial"/>
                <w:sz w:val="20"/>
                <w:szCs w:val="20"/>
              </w:rPr>
              <w:t>11.44</w:t>
            </w:r>
            <w:r w:rsidRPr="002916FD">
              <w:rPr>
                <w:rFonts w:ascii="Century Gothic" w:hAnsi="Century Gothic" w:cs="Arial"/>
                <w:sz w:val="20"/>
                <w:szCs w:val="20"/>
              </w:rPr>
              <w:t>% equivalente a $</w:t>
            </w:r>
            <w:r w:rsidR="00CE49D7">
              <w:rPr>
                <w:rFonts w:ascii="Century Gothic" w:hAnsi="Century Gothic" w:cs="Arial"/>
                <w:sz w:val="20"/>
                <w:szCs w:val="20"/>
              </w:rPr>
              <w:t xml:space="preserve"> </w:t>
            </w:r>
            <w:r w:rsidR="00CE49D7" w:rsidRPr="00CE49D7">
              <w:rPr>
                <w:rFonts w:ascii="Century Gothic" w:hAnsi="Century Gothic" w:cs="Arial"/>
                <w:sz w:val="20"/>
                <w:szCs w:val="20"/>
              </w:rPr>
              <w:t>11</w:t>
            </w:r>
            <w:r w:rsidR="00CE49D7">
              <w:rPr>
                <w:rFonts w:ascii="Century Gothic" w:hAnsi="Century Gothic" w:cs="Arial"/>
                <w:sz w:val="20"/>
                <w:szCs w:val="20"/>
              </w:rPr>
              <w:t>.</w:t>
            </w:r>
            <w:r w:rsidR="00CE49D7" w:rsidRPr="00CE49D7">
              <w:rPr>
                <w:rFonts w:ascii="Century Gothic" w:hAnsi="Century Gothic" w:cs="Arial"/>
                <w:sz w:val="20"/>
                <w:szCs w:val="20"/>
              </w:rPr>
              <w:t>983</w:t>
            </w:r>
            <w:r w:rsidR="00CE49D7">
              <w:rPr>
                <w:rFonts w:ascii="Century Gothic" w:hAnsi="Century Gothic" w:cs="Arial"/>
                <w:sz w:val="20"/>
                <w:szCs w:val="20"/>
              </w:rPr>
              <w:t>.</w:t>
            </w:r>
            <w:r w:rsidR="00CE49D7" w:rsidRPr="00CE49D7">
              <w:rPr>
                <w:rFonts w:ascii="Century Gothic" w:hAnsi="Century Gothic" w:cs="Arial"/>
                <w:sz w:val="20"/>
                <w:szCs w:val="20"/>
              </w:rPr>
              <w:t>910</w:t>
            </w:r>
            <w:r w:rsidRPr="00AD2AE0">
              <w:rPr>
                <w:rFonts w:ascii="Century Gothic" w:hAnsi="Century Gothic" w:cs="Arial"/>
                <w:sz w:val="20"/>
                <w:szCs w:val="20"/>
              </w:rPr>
              <w:t>, debido a</w:t>
            </w:r>
            <w:r w:rsidR="00CE49D7">
              <w:rPr>
                <w:rFonts w:ascii="Century Gothic" w:hAnsi="Century Gothic" w:cs="Arial"/>
                <w:sz w:val="20"/>
                <w:szCs w:val="20"/>
              </w:rPr>
              <w:t xml:space="preserve"> </w:t>
            </w:r>
            <w:r w:rsidR="00CE49D7" w:rsidRPr="00CE49D7">
              <w:rPr>
                <w:rFonts w:ascii="Century Gothic" w:hAnsi="Century Gothic" w:cs="Arial"/>
                <w:sz w:val="20"/>
                <w:szCs w:val="20"/>
              </w:rPr>
              <w:t>la nueva contratación</w:t>
            </w:r>
            <w:r w:rsidR="004E5D5C">
              <w:rPr>
                <w:rFonts w:ascii="Century Gothic" w:hAnsi="Century Gothic" w:cs="Arial"/>
                <w:sz w:val="20"/>
                <w:szCs w:val="20"/>
              </w:rPr>
              <w:t>,</w:t>
            </w:r>
            <w:r w:rsidR="00CE49D7" w:rsidRPr="00CE49D7">
              <w:rPr>
                <w:rFonts w:ascii="Century Gothic" w:hAnsi="Century Gothic" w:cs="Arial"/>
                <w:sz w:val="20"/>
                <w:szCs w:val="20"/>
              </w:rPr>
              <w:t xml:space="preserve"> se obtuvo un ahorro en los costos, dado que se adquirieron planes más favorables para la Entidad</w:t>
            </w:r>
            <w:r w:rsidR="00CE49D7">
              <w:rPr>
                <w:rFonts w:ascii="Century Gothic" w:hAnsi="Century Gothic" w:cs="Arial"/>
                <w:sz w:val="20"/>
                <w:szCs w:val="20"/>
              </w:rPr>
              <w:t>, así mismo, s</w:t>
            </w:r>
            <w:r w:rsidR="00CE49D7" w:rsidRPr="00CE49D7">
              <w:rPr>
                <w:rFonts w:ascii="Century Gothic" w:hAnsi="Century Gothic" w:cs="Arial"/>
                <w:sz w:val="20"/>
                <w:szCs w:val="20"/>
              </w:rPr>
              <w:t xml:space="preserve">e adelanta proceso de depuración permanente de las líneas telefónicas. </w:t>
            </w:r>
          </w:p>
          <w:p w14:paraId="09BE286B" w14:textId="77777777" w:rsidR="00CE49D7" w:rsidRPr="00CE49D7" w:rsidRDefault="00CE49D7" w:rsidP="00CE49D7">
            <w:pPr>
              <w:jc w:val="both"/>
              <w:rPr>
                <w:rFonts w:ascii="Century Gothic" w:hAnsi="Century Gothic" w:cs="Arial"/>
                <w:sz w:val="20"/>
                <w:szCs w:val="20"/>
              </w:rPr>
            </w:pPr>
          </w:p>
          <w:p w14:paraId="6242A2E3" w14:textId="69B23A29" w:rsidR="00246622" w:rsidRDefault="00A45630" w:rsidP="00E52EDE">
            <w:pPr>
              <w:jc w:val="both"/>
              <w:rPr>
                <w:rFonts w:ascii="Century Gothic" w:hAnsi="Century Gothic" w:cs="Arial"/>
                <w:sz w:val="20"/>
                <w:szCs w:val="20"/>
              </w:rPr>
            </w:pPr>
            <w:r>
              <w:rPr>
                <w:rFonts w:ascii="Century Gothic" w:hAnsi="Century Gothic" w:cs="Arial"/>
                <w:sz w:val="20"/>
                <w:szCs w:val="20"/>
              </w:rPr>
              <w:t>En razón a que l</w:t>
            </w:r>
            <w:r w:rsidR="009E3F89">
              <w:rPr>
                <w:rFonts w:ascii="Century Gothic" w:hAnsi="Century Gothic" w:cs="Arial"/>
                <w:sz w:val="20"/>
                <w:szCs w:val="20"/>
              </w:rPr>
              <w:t xml:space="preserve">a Dirección de Servicios Administrativos </w:t>
            </w:r>
            <w:r w:rsidR="00CE49D7" w:rsidRPr="00CE49D7">
              <w:rPr>
                <w:rFonts w:ascii="Century Gothic" w:hAnsi="Century Gothic" w:cs="Arial"/>
                <w:sz w:val="20"/>
                <w:szCs w:val="20"/>
              </w:rPr>
              <w:t>no cuenta con la informaci</w:t>
            </w:r>
            <w:r w:rsidR="009E3F89">
              <w:rPr>
                <w:rFonts w:ascii="Century Gothic" w:hAnsi="Century Gothic" w:cs="Arial"/>
                <w:sz w:val="20"/>
                <w:szCs w:val="20"/>
              </w:rPr>
              <w:t>ó</w:t>
            </w:r>
            <w:r w:rsidR="00CE49D7" w:rsidRPr="00CE49D7">
              <w:rPr>
                <w:rFonts w:ascii="Century Gothic" w:hAnsi="Century Gothic" w:cs="Arial"/>
                <w:sz w:val="20"/>
                <w:szCs w:val="20"/>
              </w:rPr>
              <w:t>n de la facturaci</w:t>
            </w:r>
            <w:r w:rsidR="009E3F89">
              <w:rPr>
                <w:rFonts w:ascii="Century Gothic" w:hAnsi="Century Gothic" w:cs="Arial"/>
                <w:sz w:val="20"/>
                <w:szCs w:val="20"/>
              </w:rPr>
              <w:t>ó</w:t>
            </w:r>
            <w:r w:rsidR="00CE49D7" w:rsidRPr="00CE49D7">
              <w:rPr>
                <w:rFonts w:ascii="Century Gothic" w:hAnsi="Century Gothic" w:cs="Arial"/>
                <w:sz w:val="20"/>
                <w:szCs w:val="20"/>
              </w:rPr>
              <w:t>n de los meses de agosto y septiembre,</w:t>
            </w:r>
            <w:r w:rsidR="00061E79">
              <w:rPr>
                <w:rFonts w:ascii="Century Gothic" w:hAnsi="Century Gothic" w:cs="Arial"/>
                <w:sz w:val="20"/>
                <w:szCs w:val="20"/>
              </w:rPr>
              <w:t xml:space="preserve"> </w:t>
            </w:r>
            <w:r>
              <w:rPr>
                <w:rFonts w:ascii="Century Gothic" w:hAnsi="Century Gothic" w:cs="Arial"/>
                <w:sz w:val="20"/>
                <w:szCs w:val="20"/>
              </w:rPr>
              <w:t xml:space="preserve">pues </w:t>
            </w:r>
            <w:r w:rsidR="00CE49D7" w:rsidRPr="00CE49D7">
              <w:rPr>
                <w:rFonts w:ascii="Century Gothic" w:hAnsi="Century Gothic" w:cs="Arial"/>
                <w:sz w:val="20"/>
                <w:szCs w:val="20"/>
              </w:rPr>
              <w:t xml:space="preserve">el proveedor </w:t>
            </w:r>
            <w:r w:rsidR="009E3F89">
              <w:rPr>
                <w:rFonts w:ascii="Century Gothic" w:hAnsi="Century Gothic" w:cs="Arial"/>
                <w:sz w:val="20"/>
                <w:szCs w:val="20"/>
              </w:rPr>
              <w:t>de</w:t>
            </w:r>
            <w:r w:rsidR="00061E79">
              <w:rPr>
                <w:rFonts w:ascii="Century Gothic" w:hAnsi="Century Gothic" w:cs="Arial"/>
                <w:sz w:val="20"/>
                <w:szCs w:val="20"/>
              </w:rPr>
              <w:t>l</w:t>
            </w:r>
            <w:r w:rsidR="009E3F89">
              <w:rPr>
                <w:rFonts w:ascii="Century Gothic" w:hAnsi="Century Gothic" w:cs="Arial"/>
                <w:sz w:val="20"/>
                <w:szCs w:val="20"/>
              </w:rPr>
              <w:t xml:space="preserve"> servicio ETB </w:t>
            </w:r>
            <w:r w:rsidR="00061E79">
              <w:rPr>
                <w:rFonts w:ascii="Century Gothic" w:hAnsi="Century Gothic" w:cs="Arial"/>
                <w:sz w:val="20"/>
                <w:szCs w:val="20"/>
              </w:rPr>
              <w:t xml:space="preserve">no ha remitido las </w:t>
            </w:r>
            <w:r>
              <w:rPr>
                <w:rFonts w:ascii="Century Gothic" w:hAnsi="Century Gothic" w:cs="Arial"/>
                <w:sz w:val="20"/>
                <w:szCs w:val="20"/>
              </w:rPr>
              <w:t>facturas</w:t>
            </w:r>
            <w:r w:rsidR="00061E79">
              <w:rPr>
                <w:rFonts w:ascii="Century Gothic" w:hAnsi="Century Gothic" w:cs="Arial"/>
                <w:sz w:val="20"/>
                <w:szCs w:val="20"/>
              </w:rPr>
              <w:t xml:space="preserve"> </w:t>
            </w:r>
            <w:r w:rsidR="00CE49D7" w:rsidRPr="00CE49D7">
              <w:rPr>
                <w:rFonts w:ascii="Century Gothic" w:hAnsi="Century Gothic" w:cs="Arial"/>
                <w:sz w:val="20"/>
                <w:szCs w:val="20"/>
              </w:rPr>
              <w:t xml:space="preserve">para </w:t>
            </w:r>
            <w:r w:rsidR="009E3F89">
              <w:rPr>
                <w:rFonts w:ascii="Century Gothic" w:hAnsi="Century Gothic" w:cs="Arial"/>
                <w:sz w:val="20"/>
                <w:szCs w:val="20"/>
              </w:rPr>
              <w:t xml:space="preserve">su </w:t>
            </w:r>
            <w:r w:rsidR="00CE49D7" w:rsidRPr="00CE49D7">
              <w:rPr>
                <w:rFonts w:ascii="Century Gothic" w:hAnsi="Century Gothic" w:cs="Arial"/>
                <w:sz w:val="20"/>
                <w:szCs w:val="20"/>
              </w:rPr>
              <w:t>revisi</w:t>
            </w:r>
            <w:r w:rsidR="009E3F89">
              <w:rPr>
                <w:rFonts w:ascii="Century Gothic" w:hAnsi="Century Gothic" w:cs="Arial"/>
                <w:sz w:val="20"/>
                <w:szCs w:val="20"/>
              </w:rPr>
              <w:t>ó</w:t>
            </w:r>
            <w:r w:rsidR="00CE49D7" w:rsidRPr="00CE49D7">
              <w:rPr>
                <w:rFonts w:ascii="Century Gothic" w:hAnsi="Century Gothic" w:cs="Arial"/>
                <w:sz w:val="20"/>
                <w:szCs w:val="20"/>
              </w:rPr>
              <w:t>n y</w:t>
            </w:r>
            <w:r w:rsidR="0006473D">
              <w:rPr>
                <w:rFonts w:ascii="Century Gothic" w:hAnsi="Century Gothic" w:cs="Arial"/>
                <w:sz w:val="20"/>
                <w:szCs w:val="20"/>
              </w:rPr>
              <w:t xml:space="preserve"> </w:t>
            </w:r>
            <w:r w:rsidR="00CE49D7" w:rsidRPr="00CE49D7">
              <w:rPr>
                <w:rFonts w:ascii="Century Gothic" w:hAnsi="Century Gothic" w:cs="Arial"/>
                <w:sz w:val="20"/>
                <w:szCs w:val="20"/>
              </w:rPr>
              <w:t>pago</w:t>
            </w:r>
            <w:r w:rsidR="009E3F89">
              <w:rPr>
                <w:rFonts w:ascii="Century Gothic" w:hAnsi="Century Gothic" w:cs="Arial"/>
                <w:sz w:val="20"/>
                <w:szCs w:val="20"/>
              </w:rPr>
              <w:t>, no es posible calcular la variación porcentual del</w:t>
            </w:r>
            <w:r>
              <w:rPr>
                <w:rFonts w:ascii="Century Gothic" w:hAnsi="Century Gothic" w:cs="Arial"/>
                <w:sz w:val="20"/>
                <w:szCs w:val="20"/>
              </w:rPr>
              <w:t xml:space="preserve"> </w:t>
            </w:r>
            <w:r w:rsidR="009E3F89">
              <w:rPr>
                <w:rFonts w:ascii="Century Gothic" w:hAnsi="Century Gothic" w:cs="Arial"/>
                <w:sz w:val="20"/>
                <w:szCs w:val="20"/>
              </w:rPr>
              <w:t>trimestr</w:t>
            </w:r>
            <w:r w:rsidR="0006473D">
              <w:rPr>
                <w:rFonts w:ascii="Century Gothic" w:hAnsi="Century Gothic" w:cs="Arial"/>
                <w:sz w:val="20"/>
                <w:szCs w:val="20"/>
              </w:rPr>
              <w:t>e</w:t>
            </w:r>
            <w:r w:rsidR="009E3F89">
              <w:rPr>
                <w:rFonts w:ascii="Century Gothic" w:hAnsi="Century Gothic" w:cs="Arial"/>
                <w:sz w:val="20"/>
                <w:szCs w:val="20"/>
              </w:rPr>
              <w:t>, en consecuencia, l</w:t>
            </w:r>
            <w:r w:rsidR="00B535D9">
              <w:rPr>
                <w:rFonts w:ascii="Century Gothic" w:hAnsi="Century Gothic" w:cs="Arial"/>
                <w:sz w:val="20"/>
                <w:szCs w:val="20"/>
              </w:rPr>
              <w:t>as cifras</w:t>
            </w:r>
            <w:r w:rsidR="009E3F89">
              <w:rPr>
                <w:rFonts w:ascii="Century Gothic" w:hAnsi="Century Gothic" w:cs="Arial"/>
                <w:sz w:val="20"/>
                <w:szCs w:val="20"/>
              </w:rPr>
              <w:t xml:space="preserve"> serán presentados e</w:t>
            </w:r>
            <w:r w:rsidR="0006473D">
              <w:rPr>
                <w:rFonts w:ascii="Century Gothic" w:hAnsi="Century Gothic" w:cs="Arial"/>
                <w:sz w:val="20"/>
                <w:szCs w:val="20"/>
              </w:rPr>
              <w:t xml:space="preserve">n el </w:t>
            </w:r>
            <w:r w:rsidR="009E3F89">
              <w:rPr>
                <w:rFonts w:ascii="Century Gothic" w:hAnsi="Century Gothic" w:cs="Arial"/>
                <w:sz w:val="20"/>
                <w:szCs w:val="20"/>
              </w:rPr>
              <w:t xml:space="preserve">próximo </w:t>
            </w:r>
            <w:r w:rsidR="0006473D">
              <w:rPr>
                <w:rFonts w:ascii="Century Gothic" w:hAnsi="Century Gothic" w:cs="Arial"/>
                <w:sz w:val="20"/>
                <w:szCs w:val="20"/>
              </w:rPr>
              <w:t>informe</w:t>
            </w:r>
            <w:r w:rsidR="009E3F89">
              <w:rPr>
                <w:rFonts w:ascii="Century Gothic" w:hAnsi="Century Gothic" w:cs="Arial"/>
                <w:sz w:val="20"/>
                <w:szCs w:val="20"/>
              </w:rPr>
              <w:t>.</w:t>
            </w:r>
          </w:p>
          <w:p w14:paraId="756E28A2" w14:textId="1E19C4B7" w:rsidR="00544043" w:rsidRPr="00544043" w:rsidRDefault="00544043" w:rsidP="00E52EDE">
            <w:pPr>
              <w:jc w:val="both"/>
              <w:rPr>
                <w:rFonts w:ascii="Century Gothic" w:hAnsi="Century Gothic" w:cs="Arial"/>
                <w:b/>
                <w:bCs/>
                <w:sz w:val="20"/>
                <w:szCs w:val="20"/>
              </w:rPr>
            </w:pPr>
          </w:p>
          <w:p w14:paraId="5D9C6FAE" w14:textId="73BC87C5" w:rsidR="00544043" w:rsidRPr="00544043" w:rsidRDefault="00544043" w:rsidP="00544043">
            <w:pPr>
              <w:pStyle w:val="Prrafodelista"/>
              <w:numPr>
                <w:ilvl w:val="0"/>
                <w:numId w:val="8"/>
              </w:numPr>
              <w:jc w:val="both"/>
              <w:rPr>
                <w:rFonts w:ascii="Century Gothic" w:hAnsi="Century Gothic" w:cs="Arial"/>
                <w:b/>
                <w:bCs/>
                <w:sz w:val="20"/>
                <w:szCs w:val="20"/>
              </w:rPr>
            </w:pPr>
            <w:r w:rsidRPr="00544043">
              <w:rPr>
                <w:rFonts w:ascii="Century Gothic" w:hAnsi="Century Gothic" w:cs="Arial"/>
                <w:b/>
                <w:bCs/>
                <w:sz w:val="20"/>
                <w:szCs w:val="20"/>
              </w:rPr>
              <w:t>Impresos, Publicaciones y Suscripciones</w:t>
            </w:r>
          </w:p>
          <w:p w14:paraId="22B17439" w14:textId="6A0DC673" w:rsidR="00544043" w:rsidRDefault="00544043" w:rsidP="00544043">
            <w:pPr>
              <w:jc w:val="both"/>
              <w:rPr>
                <w:rFonts w:ascii="Century Gothic" w:hAnsi="Century Gothic" w:cs="Arial"/>
                <w:sz w:val="20"/>
                <w:szCs w:val="20"/>
              </w:rPr>
            </w:pPr>
          </w:p>
          <w:p w14:paraId="54D170E5" w14:textId="2A444A51" w:rsidR="00172F3B" w:rsidRPr="00367CF3" w:rsidRDefault="00544043" w:rsidP="00172F3B">
            <w:pPr>
              <w:pStyle w:val="Ttulo2"/>
              <w:keepLines/>
              <w:jc w:val="both"/>
              <w:rPr>
                <w:rFonts w:ascii="Century Gothic" w:hAnsi="Century Gothic"/>
                <w:b w:val="0"/>
                <w:bCs w:val="0"/>
                <w:sz w:val="20"/>
                <w:szCs w:val="20"/>
              </w:rPr>
            </w:pPr>
            <w:r w:rsidRPr="00544043">
              <w:rPr>
                <w:rFonts w:ascii="Century Gothic" w:hAnsi="Century Gothic"/>
                <w:b w:val="0"/>
                <w:bCs w:val="0"/>
                <w:sz w:val="20"/>
                <w:szCs w:val="20"/>
              </w:rPr>
              <w:t xml:space="preserve">El gasto de prensa y publicaciones presentó un aumento de $48.395.700 equivalentes a un 100%, con respecto al tercer trimestre de la vigencia 2019, </w:t>
            </w:r>
            <w:r>
              <w:rPr>
                <w:rFonts w:ascii="Century Gothic" w:hAnsi="Century Gothic"/>
                <w:b w:val="0"/>
                <w:bCs w:val="0"/>
                <w:sz w:val="20"/>
                <w:szCs w:val="20"/>
              </w:rPr>
              <w:t>debido a que</w:t>
            </w:r>
            <w:r w:rsidRPr="00367CF3">
              <w:rPr>
                <w:rFonts w:ascii="Century Gothic" w:hAnsi="Century Gothic"/>
                <w:b w:val="0"/>
                <w:bCs w:val="0"/>
                <w:sz w:val="20"/>
                <w:szCs w:val="20"/>
              </w:rPr>
              <w:t xml:space="preserve"> para el tercer trimestre de 2020 se realizó el pago del contrato con Legis Editores S.A. que ascienda a $37.500.000</w:t>
            </w:r>
            <w:r w:rsidR="000855E2">
              <w:rPr>
                <w:rFonts w:ascii="Century Gothic" w:hAnsi="Century Gothic"/>
                <w:b w:val="0"/>
                <w:bCs w:val="0"/>
                <w:sz w:val="20"/>
                <w:szCs w:val="20"/>
              </w:rPr>
              <w:t xml:space="preserve"> </w:t>
            </w:r>
            <w:r w:rsidR="000855E2" w:rsidRPr="00367CF3">
              <w:rPr>
                <w:rFonts w:ascii="Century Gothic" w:hAnsi="Century Gothic"/>
                <w:b w:val="0"/>
                <w:bCs w:val="0"/>
                <w:sz w:val="20"/>
                <w:szCs w:val="20"/>
              </w:rPr>
              <w:t xml:space="preserve">y se suscribió contrato con </w:t>
            </w:r>
            <w:proofErr w:type="spellStart"/>
            <w:r w:rsidR="000855E2" w:rsidRPr="00367CF3">
              <w:rPr>
                <w:rFonts w:ascii="Century Gothic" w:hAnsi="Century Gothic"/>
                <w:b w:val="0"/>
                <w:bCs w:val="0"/>
                <w:sz w:val="20"/>
                <w:szCs w:val="20"/>
              </w:rPr>
              <w:t>Cassa</w:t>
            </w:r>
            <w:proofErr w:type="spellEnd"/>
            <w:r w:rsidR="000855E2" w:rsidRPr="00367CF3">
              <w:rPr>
                <w:rFonts w:ascii="Century Gothic" w:hAnsi="Century Gothic"/>
                <w:b w:val="0"/>
                <w:bCs w:val="0"/>
                <w:sz w:val="20"/>
                <w:szCs w:val="20"/>
              </w:rPr>
              <w:t xml:space="preserve"> Creativa S.A.S</w:t>
            </w:r>
            <w:r w:rsidR="00E60724">
              <w:rPr>
                <w:rFonts w:ascii="Century Gothic" w:hAnsi="Century Gothic"/>
                <w:b w:val="0"/>
                <w:bCs w:val="0"/>
                <w:sz w:val="20"/>
                <w:szCs w:val="20"/>
              </w:rPr>
              <w:t>.</w:t>
            </w:r>
            <w:r w:rsidR="00172F3B">
              <w:rPr>
                <w:rFonts w:ascii="Century Gothic" w:hAnsi="Century Gothic"/>
                <w:b w:val="0"/>
                <w:bCs w:val="0"/>
                <w:sz w:val="20"/>
                <w:szCs w:val="20"/>
              </w:rPr>
              <w:t xml:space="preserve"> </w:t>
            </w:r>
            <w:r w:rsidR="00172F3B" w:rsidRPr="00367CF3">
              <w:rPr>
                <w:rFonts w:ascii="Century Gothic" w:hAnsi="Century Gothic"/>
                <w:b w:val="0"/>
                <w:bCs w:val="0"/>
                <w:sz w:val="20"/>
                <w:szCs w:val="20"/>
              </w:rPr>
              <w:t>para la publicación de avisos de ley</w:t>
            </w:r>
            <w:r w:rsidR="00172F3B">
              <w:rPr>
                <w:rFonts w:ascii="Century Gothic" w:hAnsi="Century Gothic"/>
                <w:b w:val="0"/>
                <w:bCs w:val="0"/>
                <w:sz w:val="20"/>
                <w:szCs w:val="20"/>
              </w:rPr>
              <w:t xml:space="preserve">, </w:t>
            </w:r>
            <w:r w:rsidR="00172F3B" w:rsidRPr="00367CF3">
              <w:rPr>
                <w:rFonts w:ascii="Century Gothic" w:hAnsi="Century Gothic"/>
                <w:b w:val="0"/>
                <w:bCs w:val="0"/>
                <w:sz w:val="20"/>
                <w:szCs w:val="20"/>
              </w:rPr>
              <w:t xml:space="preserve">se realizó el primer pago correspondiente a $11.095.700. </w:t>
            </w:r>
          </w:p>
          <w:p w14:paraId="3E50F2EC" w14:textId="77777777" w:rsidR="00172F3B" w:rsidRPr="00544043" w:rsidRDefault="00172F3B" w:rsidP="00544043">
            <w:pPr>
              <w:jc w:val="both"/>
              <w:rPr>
                <w:rFonts w:ascii="Century Gothic" w:hAnsi="Century Gothic" w:cs="Arial"/>
                <w:sz w:val="20"/>
                <w:szCs w:val="20"/>
                <w:lang w:val="es-ES_tradnl"/>
              </w:rPr>
            </w:pPr>
          </w:p>
          <w:p w14:paraId="62A52016" w14:textId="05B0E91D" w:rsidR="00246622" w:rsidRPr="00367CF3" w:rsidRDefault="00246622" w:rsidP="00246622">
            <w:pPr>
              <w:pStyle w:val="Ttulo2"/>
              <w:keepLines/>
              <w:jc w:val="both"/>
              <w:rPr>
                <w:rFonts w:ascii="Century Gothic" w:hAnsi="Century Gothic"/>
                <w:b w:val="0"/>
                <w:bCs w:val="0"/>
                <w:sz w:val="20"/>
                <w:szCs w:val="20"/>
              </w:rPr>
            </w:pPr>
            <w:r w:rsidRPr="00367CF3">
              <w:rPr>
                <w:rFonts w:ascii="Century Gothic" w:hAnsi="Century Gothic"/>
                <w:b w:val="0"/>
                <w:bCs w:val="0"/>
                <w:sz w:val="20"/>
                <w:szCs w:val="20"/>
              </w:rPr>
              <w:lastRenderedPageBreak/>
              <w:t xml:space="preserve">Debido a la emergencia sanitaria en ocasión con el COVID-19, se suspendieron los procesos contractuales de la suscripción a los periódicos El Espectador y El tiempo y la Revista Semana. </w:t>
            </w:r>
          </w:p>
          <w:p w14:paraId="3F841E55" w14:textId="77777777" w:rsidR="00012209" w:rsidRDefault="00012209" w:rsidP="00E52EDE">
            <w:pPr>
              <w:jc w:val="both"/>
              <w:rPr>
                <w:rFonts w:ascii="Century Gothic" w:hAnsi="Century Gothic" w:cs="Arial"/>
                <w:sz w:val="20"/>
                <w:szCs w:val="20"/>
              </w:rPr>
            </w:pPr>
          </w:p>
          <w:p w14:paraId="151A52D6" w14:textId="71FA9F7A" w:rsidR="00040FD9" w:rsidRDefault="00040FD9" w:rsidP="00040FD9">
            <w:pPr>
              <w:jc w:val="center"/>
              <w:rPr>
                <w:rFonts w:ascii="Century Gothic" w:hAnsi="Century Gothic" w:cs="Arial"/>
                <w:sz w:val="20"/>
                <w:szCs w:val="20"/>
              </w:rPr>
            </w:pPr>
            <w:r>
              <w:rPr>
                <w:rFonts w:ascii="Century Gothic" w:hAnsi="Century Gothic" w:cs="Arial"/>
                <w:i/>
                <w:noProof/>
                <w:sz w:val="16"/>
                <w:szCs w:val="16"/>
                <w:lang w:val="es-CO" w:eastAsia="es-CO"/>
              </w:rPr>
              <w:t>Tabla No. 4 – Gastos  Impresos y Suscripciones - Comparación tercer trimestre 2019 – 2020.</w:t>
            </w:r>
          </w:p>
          <w:p w14:paraId="340B1933" w14:textId="042BC8D9" w:rsidR="00367CF3" w:rsidRDefault="00367CF3" w:rsidP="00367CF3">
            <w:pPr>
              <w:pStyle w:val="Ttulo2"/>
              <w:keepLines/>
              <w:ind w:left="357"/>
              <w:jc w:val="center"/>
              <w:rPr>
                <w:rFonts w:ascii="Century Gothic" w:hAnsi="Century Gothic"/>
                <w:sz w:val="20"/>
                <w:szCs w:val="20"/>
              </w:rPr>
            </w:pPr>
            <w:r>
              <w:rPr>
                <w:noProof/>
                <w:lang w:val="es-CO" w:eastAsia="es-CO"/>
              </w:rPr>
              <w:drawing>
                <wp:inline distT="0" distB="0" distL="0" distR="0" wp14:anchorId="2315E67D" wp14:editId="102F5DBD">
                  <wp:extent cx="4000500" cy="13525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00500" cy="1352550"/>
                          </a:xfrm>
                          <a:prstGeom prst="rect">
                            <a:avLst/>
                          </a:prstGeom>
                          <a:noFill/>
                          <a:ln>
                            <a:noFill/>
                          </a:ln>
                        </pic:spPr>
                      </pic:pic>
                    </a:graphicData>
                  </a:graphic>
                </wp:inline>
              </w:drawing>
            </w:r>
          </w:p>
          <w:p w14:paraId="30CB5610" w14:textId="77777777" w:rsidR="00367CF3" w:rsidRPr="00367CF3" w:rsidRDefault="00367CF3" w:rsidP="00367CF3">
            <w:pPr>
              <w:pStyle w:val="Ttulo2"/>
              <w:keepLines/>
              <w:ind w:left="357"/>
              <w:jc w:val="center"/>
              <w:rPr>
                <w:rFonts w:ascii="Century Gothic" w:hAnsi="Century Gothic"/>
                <w:b w:val="0"/>
                <w:bCs w:val="0"/>
                <w:i/>
                <w:sz w:val="16"/>
                <w:szCs w:val="16"/>
              </w:rPr>
            </w:pPr>
            <w:r w:rsidRPr="00367CF3">
              <w:rPr>
                <w:rFonts w:ascii="Century Gothic" w:hAnsi="Century Gothic"/>
                <w:b w:val="0"/>
                <w:bCs w:val="0"/>
                <w:i/>
                <w:sz w:val="16"/>
                <w:szCs w:val="16"/>
              </w:rPr>
              <w:t>Fuente: Informe Oficina Asesora de Comunicación y Prensa, oficio I-2020-69688 del 7 de octubre de 2020</w:t>
            </w:r>
          </w:p>
          <w:p w14:paraId="03B17DCE" w14:textId="77777777" w:rsidR="00367CF3" w:rsidRPr="00172F3B" w:rsidRDefault="00367CF3" w:rsidP="00367CF3">
            <w:pPr>
              <w:rPr>
                <w:rFonts w:ascii="Arial" w:hAnsi="Arial" w:cs="Arial"/>
                <w:sz w:val="16"/>
                <w:szCs w:val="16"/>
                <w:shd w:val="clear" w:color="auto" w:fill="FAF9F8"/>
                <w:lang w:val="es-ES_tradnl"/>
              </w:rPr>
            </w:pPr>
          </w:p>
          <w:p w14:paraId="2F5521AC" w14:textId="77777777" w:rsidR="00367CF3" w:rsidRPr="00367CF3" w:rsidRDefault="00367CF3" w:rsidP="002E7061">
            <w:pPr>
              <w:pStyle w:val="Ttulo2"/>
              <w:keepLines/>
              <w:numPr>
                <w:ilvl w:val="0"/>
                <w:numId w:val="8"/>
              </w:numPr>
              <w:rPr>
                <w:rFonts w:ascii="Century Gothic" w:hAnsi="Century Gothic"/>
                <w:sz w:val="20"/>
                <w:szCs w:val="20"/>
              </w:rPr>
            </w:pPr>
            <w:r w:rsidRPr="00367CF3">
              <w:rPr>
                <w:rFonts w:ascii="Century Gothic" w:hAnsi="Century Gothic"/>
                <w:sz w:val="20"/>
                <w:szCs w:val="20"/>
              </w:rPr>
              <w:t xml:space="preserve">Cultura de racionalización del gasto público </w:t>
            </w:r>
          </w:p>
          <w:p w14:paraId="6FF98797" w14:textId="77777777" w:rsidR="00367CF3" w:rsidRDefault="00367CF3" w:rsidP="00367CF3">
            <w:pPr>
              <w:shd w:val="clear" w:color="auto" w:fill="FFFFFF"/>
              <w:rPr>
                <w:rFonts w:ascii="Century Gothic" w:hAnsi="Century Gothic" w:cs="Arial"/>
                <w:b/>
                <w:sz w:val="20"/>
                <w:szCs w:val="20"/>
                <w:shd w:val="clear" w:color="auto" w:fill="FFFFFF"/>
                <w:lang w:eastAsia="es-CO"/>
              </w:rPr>
            </w:pPr>
            <w:r>
              <w:rPr>
                <w:rFonts w:ascii="Century Gothic" w:hAnsi="Century Gothic" w:cs="Arial"/>
                <w:b/>
                <w:sz w:val="20"/>
                <w:szCs w:val="20"/>
                <w:shd w:val="clear" w:color="auto" w:fill="FFFFFF"/>
                <w:lang w:eastAsia="es-CO"/>
              </w:rPr>
              <w:t xml:space="preserve">                                     </w:t>
            </w:r>
          </w:p>
          <w:p w14:paraId="52D3B054" w14:textId="77777777" w:rsidR="00367CF3" w:rsidRPr="00367CF3" w:rsidRDefault="00367CF3" w:rsidP="00367CF3">
            <w:pPr>
              <w:pStyle w:val="Ttulo2"/>
              <w:keepLines/>
              <w:ind w:left="360"/>
              <w:jc w:val="both"/>
              <w:rPr>
                <w:rFonts w:ascii="Century Gothic" w:hAnsi="Century Gothic"/>
                <w:b w:val="0"/>
                <w:bCs w:val="0"/>
                <w:sz w:val="20"/>
                <w:szCs w:val="20"/>
              </w:rPr>
            </w:pPr>
            <w:r w:rsidRPr="00367CF3">
              <w:rPr>
                <w:rFonts w:ascii="Century Gothic" w:hAnsi="Century Gothic"/>
                <w:b w:val="0"/>
                <w:bCs w:val="0"/>
                <w:sz w:val="20"/>
                <w:szCs w:val="20"/>
              </w:rPr>
              <w:t xml:space="preserve">La Oficina Asesora de Planeación en cumplimiento de las políticas de austeridad en el gasto, promueve y divulga programas y proyectos para fortalecer la racionalización del gasto público, realizando acciones y generando alertas en los diferentes niveles de la entidad, con relación al uso del agua, la energía, optimización del uso del papel, reciclaje del papel, impresión a doble cara y realización de campañas de sensibilización sobre la protección del medio ambiente. </w:t>
            </w:r>
          </w:p>
          <w:p w14:paraId="1E2065C0" w14:textId="77777777" w:rsidR="00367CF3" w:rsidRPr="00367CF3" w:rsidRDefault="00367CF3" w:rsidP="00367CF3">
            <w:pPr>
              <w:pStyle w:val="Ttulo2"/>
              <w:keepLines/>
              <w:ind w:left="360"/>
              <w:jc w:val="both"/>
              <w:rPr>
                <w:rFonts w:ascii="Century Gothic" w:hAnsi="Century Gothic"/>
                <w:b w:val="0"/>
                <w:bCs w:val="0"/>
                <w:sz w:val="20"/>
                <w:szCs w:val="20"/>
              </w:rPr>
            </w:pPr>
          </w:p>
          <w:p w14:paraId="5BEC4B6B" w14:textId="77777777" w:rsidR="00367CF3" w:rsidRPr="00367CF3" w:rsidRDefault="00367CF3" w:rsidP="00367CF3">
            <w:pPr>
              <w:pStyle w:val="Ttulo2"/>
              <w:keepLines/>
              <w:ind w:left="360"/>
              <w:jc w:val="both"/>
              <w:rPr>
                <w:rFonts w:ascii="Century Gothic" w:hAnsi="Century Gothic"/>
                <w:b w:val="0"/>
                <w:bCs w:val="0"/>
                <w:sz w:val="20"/>
                <w:szCs w:val="20"/>
              </w:rPr>
            </w:pPr>
            <w:r w:rsidRPr="00367CF3">
              <w:rPr>
                <w:rFonts w:ascii="Century Gothic" w:hAnsi="Century Gothic"/>
                <w:b w:val="0"/>
                <w:bCs w:val="0"/>
                <w:sz w:val="20"/>
                <w:szCs w:val="20"/>
              </w:rPr>
              <w:t>A continuación, presentamos las acciones desarrolladas:</w:t>
            </w:r>
          </w:p>
          <w:p w14:paraId="13162B74" w14:textId="77777777" w:rsidR="00367CF3" w:rsidRDefault="00367CF3" w:rsidP="00367CF3">
            <w:pPr>
              <w:rPr>
                <w:rFonts w:ascii="Century Gothic" w:hAnsi="Century Gothic"/>
                <w:sz w:val="20"/>
                <w:szCs w:val="20"/>
                <w:lang w:val="es-ES_tradnl"/>
              </w:rPr>
            </w:pPr>
          </w:p>
          <w:p w14:paraId="548DC3FA" w14:textId="59789D7E" w:rsidR="00367CF3" w:rsidRDefault="00367CF3" w:rsidP="00367CF3">
            <w:pPr>
              <w:jc w:val="center"/>
              <w:rPr>
                <w:rFonts w:ascii="Century Gothic" w:hAnsi="Century Gothic" w:cs="Arial"/>
                <w:i/>
                <w:noProof/>
                <w:sz w:val="16"/>
                <w:szCs w:val="16"/>
                <w:lang w:val="es-CO" w:eastAsia="es-CO"/>
              </w:rPr>
            </w:pPr>
            <w:r>
              <w:rPr>
                <w:rFonts w:ascii="Century Gothic" w:hAnsi="Century Gothic" w:cs="Arial"/>
                <w:i/>
                <w:noProof/>
                <w:sz w:val="16"/>
                <w:szCs w:val="16"/>
                <w:lang w:val="es-CO" w:eastAsia="es-CO"/>
              </w:rPr>
              <w:t xml:space="preserve">Tabla No. </w:t>
            </w:r>
            <w:r w:rsidR="00040FD9">
              <w:rPr>
                <w:rFonts w:ascii="Century Gothic" w:hAnsi="Century Gothic" w:cs="Arial"/>
                <w:i/>
                <w:noProof/>
                <w:sz w:val="16"/>
                <w:szCs w:val="16"/>
                <w:lang w:val="es-CO" w:eastAsia="es-CO"/>
              </w:rPr>
              <w:t>5</w:t>
            </w:r>
            <w:r>
              <w:rPr>
                <w:rFonts w:ascii="Century Gothic" w:hAnsi="Century Gothic" w:cs="Arial"/>
                <w:i/>
                <w:noProof/>
                <w:sz w:val="16"/>
                <w:szCs w:val="16"/>
                <w:lang w:val="es-CO" w:eastAsia="es-CO"/>
              </w:rPr>
              <w:t xml:space="preserve"> - Comparación Tercer trimestre 2020 – 2019. Campañas Oficina Asesora de Planeación </w:t>
            </w:r>
          </w:p>
          <w:tbl>
            <w:tblPr>
              <w:tblW w:w="9189" w:type="dxa"/>
              <w:jc w:val="center"/>
              <w:tblCellMar>
                <w:left w:w="70" w:type="dxa"/>
                <w:right w:w="70" w:type="dxa"/>
              </w:tblCellMar>
              <w:tblLook w:val="04A0" w:firstRow="1" w:lastRow="0" w:firstColumn="1" w:lastColumn="0" w:noHBand="0" w:noVBand="1"/>
            </w:tblPr>
            <w:tblGrid>
              <w:gridCol w:w="4260"/>
              <w:gridCol w:w="4929"/>
            </w:tblGrid>
            <w:tr w:rsidR="00367CF3" w14:paraId="1C636C41" w14:textId="77777777" w:rsidTr="00367CF3">
              <w:trPr>
                <w:trHeight w:val="276"/>
                <w:jc w:val="center"/>
              </w:trPr>
              <w:tc>
                <w:tcPr>
                  <w:tcW w:w="9189" w:type="dxa"/>
                  <w:gridSpan w:val="2"/>
                  <w:tcBorders>
                    <w:top w:val="single" w:sz="4" w:space="0" w:color="auto"/>
                    <w:left w:val="single" w:sz="4" w:space="0" w:color="auto"/>
                    <w:bottom w:val="single" w:sz="4" w:space="0" w:color="auto"/>
                    <w:right w:val="single" w:sz="4" w:space="0" w:color="auto"/>
                  </w:tcBorders>
                  <w:vAlign w:val="center"/>
                  <w:hideMark/>
                </w:tcPr>
                <w:p w14:paraId="7DB4CE83" w14:textId="77777777" w:rsidR="00367CF3" w:rsidRDefault="00367CF3" w:rsidP="00367CF3">
                  <w:pPr>
                    <w:jc w:val="center"/>
                    <w:rPr>
                      <w:rFonts w:ascii="Century Gothic" w:hAnsi="Century Gothic" w:cs="Calibri"/>
                      <w:b/>
                      <w:bCs/>
                      <w:color w:val="000000"/>
                      <w:sz w:val="20"/>
                      <w:szCs w:val="20"/>
                      <w:lang w:val="es-CO" w:eastAsia="es-CO"/>
                    </w:rPr>
                  </w:pPr>
                  <w:r>
                    <w:rPr>
                      <w:rFonts w:ascii="Century Gothic" w:hAnsi="Century Gothic" w:cs="Calibri"/>
                      <w:b/>
                      <w:bCs/>
                      <w:color w:val="000000"/>
                      <w:sz w:val="20"/>
                      <w:szCs w:val="20"/>
                      <w:lang w:val="es-ES_tradnl"/>
                    </w:rPr>
                    <w:t>III TRIMESTRE</w:t>
                  </w:r>
                </w:p>
              </w:tc>
            </w:tr>
            <w:tr w:rsidR="00367CF3" w14:paraId="4C64553B" w14:textId="77777777" w:rsidTr="00367CF3">
              <w:trPr>
                <w:trHeight w:val="276"/>
                <w:jc w:val="center"/>
              </w:trPr>
              <w:tc>
                <w:tcPr>
                  <w:tcW w:w="4260" w:type="dxa"/>
                  <w:tcBorders>
                    <w:top w:val="nil"/>
                    <w:left w:val="single" w:sz="4" w:space="0" w:color="auto"/>
                    <w:bottom w:val="single" w:sz="4" w:space="0" w:color="auto"/>
                    <w:right w:val="single" w:sz="4" w:space="0" w:color="auto"/>
                  </w:tcBorders>
                  <w:vAlign w:val="center"/>
                  <w:hideMark/>
                </w:tcPr>
                <w:p w14:paraId="2D3CCC69" w14:textId="77777777" w:rsidR="00367CF3" w:rsidRDefault="00367CF3" w:rsidP="00367CF3">
                  <w:pPr>
                    <w:jc w:val="center"/>
                    <w:rPr>
                      <w:rFonts w:ascii="Century Gothic" w:hAnsi="Century Gothic" w:cs="Calibri"/>
                      <w:b/>
                      <w:bCs/>
                      <w:color w:val="000000"/>
                      <w:sz w:val="20"/>
                      <w:szCs w:val="20"/>
                    </w:rPr>
                  </w:pPr>
                  <w:r>
                    <w:rPr>
                      <w:rFonts w:ascii="Century Gothic" w:hAnsi="Century Gothic" w:cs="Calibri"/>
                      <w:b/>
                      <w:bCs/>
                      <w:color w:val="000000"/>
                      <w:sz w:val="20"/>
                      <w:szCs w:val="20"/>
                      <w:lang w:val="es-ES_tradnl"/>
                    </w:rPr>
                    <w:t>2020</w:t>
                  </w:r>
                </w:p>
              </w:tc>
              <w:tc>
                <w:tcPr>
                  <w:tcW w:w="4929" w:type="dxa"/>
                  <w:tcBorders>
                    <w:top w:val="nil"/>
                    <w:left w:val="nil"/>
                    <w:bottom w:val="single" w:sz="4" w:space="0" w:color="auto"/>
                    <w:right w:val="single" w:sz="4" w:space="0" w:color="auto"/>
                  </w:tcBorders>
                  <w:vAlign w:val="center"/>
                  <w:hideMark/>
                </w:tcPr>
                <w:p w14:paraId="107AA6F9" w14:textId="77777777" w:rsidR="00367CF3" w:rsidRDefault="00367CF3" w:rsidP="00367CF3">
                  <w:pPr>
                    <w:jc w:val="center"/>
                    <w:rPr>
                      <w:rFonts w:ascii="Century Gothic" w:hAnsi="Century Gothic" w:cs="Calibri"/>
                      <w:b/>
                      <w:bCs/>
                      <w:color w:val="000000"/>
                      <w:sz w:val="20"/>
                      <w:szCs w:val="20"/>
                    </w:rPr>
                  </w:pPr>
                  <w:r>
                    <w:rPr>
                      <w:rFonts w:ascii="Century Gothic" w:hAnsi="Century Gothic" w:cs="Calibri"/>
                      <w:b/>
                      <w:bCs/>
                      <w:color w:val="000000"/>
                      <w:sz w:val="20"/>
                      <w:szCs w:val="20"/>
                      <w:lang w:val="es-ES_tradnl"/>
                    </w:rPr>
                    <w:t>2019</w:t>
                  </w:r>
                </w:p>
              </w:tc>
            </w:tr>
            <w:tr w:rsidR="00367CF3" w14:paraId="218187B8" w14:textId="77777777" w:rsidTr="00367CF3">
              <w:trPr>
                <w:trHeight w:val="276"/>
                <w:jc w:val="center"/>
              </w:trPr>
              <w:tc>
                <w:tcPr>
                  <w:tcW w:w="9189" w:type="dxa"/>
                  <w:gridSpan w:val="2"/>
                  <w:tcBorders>
                    <w:top w:val="single" w:sz="4" w:space="0" w:color="auto"/>
                    <w:left w:val="single" w:sz="4" w:space="0" w:color="auto"/>
                    <w:bottom w:val="single" w:sz="4" w:space="0" w:color="auto"/>
                    <w:right w:val="single" w:sz="4" w:space="0" w:color="000000"/>
                  </w:tcBorders>
                  <w:vAlign w:val="center"/>
                  <w:hideMark/>
                </w:tcPr>
                <w:p w14:paraId="402689CE" w14:textId="77777777" w:rsidR="00367CF3" w:rsidRDefault="00367CF3" w:rsidP="00367CF3">
                  <w:pPr>
                    <w:jc w:val="center"/>
                    <w:rPr>
                      <w:rFonts w:ascii="Century Gothic" w:hAnsi="Century Gothic" w:cs="Calibri"/>
                      <w:b/>
                      <w:bCs/>
                      <w:color w:val="000000"/>
                      <w:sz w:val="20"/>
                      <w:szCs w:val="20"/>
                    </w:rPr>
                  </w:pPr>
                  <w:r>
                    <w:rPr>
                      <w:rFonts w:ascii="Century Gothic" w:hAnsi="Century Gothic" w:cs="Calibri"/>
                      <w:b/>
                      <w:bCs/>
                      <w:color w:val="000000"/>
                      <w:sz w:val="20"/>
                      <w:szCs w:val="20"/>
                      <w:lang w:val="es-ES_tradnl"/>
                    </w:rPr>
                    <w:t>PIGA</w:t>
                  </w:r>
                </w:p>
              </w:tc>
            </w:tr>
            <w:tr w:rsidR="00367CF3" w14:paraId="136CD327" w14:textId="77777777" w:rsidTr="00367CF3">
              <w:trPr>
                <w:trHeight w:val="2160"/>
                <w:jc w:val="center"/>
              </w:trPr>
              <w:tc>
                <w:tcPr>
                  <w:tcW w:w="4260" w:type="dxa"/>
                  <w:tcBorders>
                    <w:top w:val="nil"/>
                    <w:left w:val="single" w:sz="4" w:space="0" w:color="auto"/>
                    <w:bottom w:val="single" w:sz="4" w:space="0" w:color="auto"/>
                    <w:right w:val="single" w:sz="4" w:space="0" w:color="auto"/>
                  </w:tcBorders>
                  <w:vAlign w:val="center"/>
                  <w:hideMark/>
                </w:tcPr>
                <w:p w14:paraId="01405632" w14:textId="77777777" w:rsidR="00367CF3" w:rsidRDefault="00367CF3" w:rsidP="00367CF3">
                  <w:pPr>
                    <w:jc w:val="both"/>
                    <w:rPr>
                      <w:rFonts w:ascii="Century Gothic" w:hAnsi="Century Gothic" w:cs="Calibri"/>
                      <w:color w:val="000000"/>
                      <w:sz w:val="20"/>
                      <w:szCs w:val="20"/>
                    </w:rPr>
                  </w:pPr>
                  <w:r>
                    <w:rPr>
                      <w:rFonts w:ascii="Century Gothic" w:hAnsi="Century Gothic" w:cs="Calibri"/>
                      <w:color w:val="000000"/>
                      <w:sz w:val="20"/>
                      <w:szCs w:val="20"/>
                    </w:rPr>
                    <w:t xml:space="preserve">A través de PRENSA SED y vía correo electrónico, se socializaron cinco programas del PIGA, estos son: apagón ambiental, día nacional de la vida silvestre, contaminación auditiva y visual, </w:t>
                  </w:r>
                  <w:proofErr w:type="spellStart"/>
                  <w:r>
                    <w:rPr>
                      <w:rFonts w:ascii="Century Gothic" w:hAnsi="Century Gothic" w:cs="Calibri"/>
                      <w:color w:val="000000"/>
                      <w:sz w:val="20"/>
                      <w:szCs w:val="20"/>
                    </w:rPr>
                    <w:t>tips</w:t>
                  </w:r>
                  <w:proofErr w:type="spellEnd"/>
                  <w:r>
                    <w:rPr>
                      <w:rFonts w:ascii="Century Gothic" w:hAnsi="Century Gothic" w:cs="Calibri"/>
                      <w:color w:val="000000"/>
                      <w:sz w:val="20"/>
                      <w:szCs w:val="20"/>
                    </w:rPr>
                    <w:t xml:space="preserve"> para el correcto uso del papel, día interamericano de la calidad del aire, día internacional contra el ruido, cambio climático, entre otros.  </w:t>
                  </w:r>
                </w:p>
              </w:tc>
              <w:tc>
                <w:tcPr>
                  <w:tcW w:w="4929" w:type="dxa"/>
                  <w:tcBorders>
                    <w:top w:val="nil"/>
                    <w:left w:val="nil"/>
                    <w:bottom w:val="single" w:sz="4" w:space="0" w:color="auto"/>
                    <w:right w:val="single" w:sz="4" w:space="0" w:color="auto"/>
                  </w:tcBorders>
                  <w:vAlign w:val="center"/>
                  <w:hideMark/>
                </w:tcPr>
                <w:p w14:paraId="1C37600F" w14:textId="77777777" w:rsidR="00367CF3" w:rsidRDefault="00367CF3" w:rsidP="00367CF3">
                  <w:pPr>
                    <w:jc w:val="both"/>
                    <w:rPr>
                      <w:rFonts w:ascii="Century Gothic" w:hAnsi="Century Gothic" w:cs="Calibri"/>
                      <w:color w:val="000000"/>
                      <w:sz w:val="20"/>
                      <w:szCs w:val="20"/>
                    </w:rPr>
                  </w:pPr>
                  <w:r>
                    <w:rPr>
                      <w:rFonts w:ascii="Century Gothic" w:hAnsi="Century Gothic" w:cs="Calibri"/>
                      <w:color w:val="000000"/>
                      <w:sz w:val="20"/>
                      <w:szCs w:val="20"/>
                    </w:rPr>
                    <w:t xml:space="preserve">A través de PRENSA SED, INTRASED y vía correo electrónico, se socializaron cinco programas del PIGA, estos son: apagón ambiental, día internacional libre de bolsas de plástico, día nacional de la vida silvestre, día interamericano de la calidad del aire, día nacional de la biodiversidad y día internacional de la preservación de la capa de ozono, entre otros.  </w:t>
                  </w:r>
                </w:p>
              </w:tc>
            </w:tr>
            <w:tr w:rsidR="00367CF3" w14:paraId="3A5E9BC7" w14:textId="77777777" w:rsidTr="00367CF3">
              <w:trPr>
                <w:trHeight w:val="276"/>
                <w:jc w:val="center"/>
              </w:trPr>
              <w:tc>
                <w:tcPr>
                  <w:tcW w:w="9189" w:type="dxa"/>
                  <w:gridSpan w:val="2"/>
                  <w:tcBorders>
                    <w:top w:val="single" w:sz="4" w:space="0" w:color="auto"/>
                    <w:left w:val="single" w:sz="4" w:space="0" w:color="auto"/>
                    <w:bottom w:val="single" w:sz="4" w:space="0" w:color="auto"/>
                    <w:right w:val="single" w:sz="4" w:space="0" w:color="auto"/>
                  </w:tcBorders>
                  <w:vAlign w:val="center"/>
                  <w:hideMark/>
                </w:tcPr>
                <w:p w14:paraId="50ED4AE2" w14:textId="77777777" w:rsidR="00367CF3" w:rsidRDefault="00367CF3" w:rsidP="00367CF3">
                  <w:pPr>
                    <w:jc w:val="center"/>
                    <w:rPr>
                      <w:rFonts w:ascii="Century Gothic" w:hAnsi="Century Gothic" w:cs="Calibri"/>
                      <w:b/>
                      <w:bCs/>
                      <w:color w:val="000000"/>
                      <w:sz w:val="20"/>
                      <w:szCs w:val="20"/>
                    </w:rPr>
                  </w:pPr>
                  <w:r>
                    <w:rPr>
                      <w:rFonts w:ascii="Century Gothic" w:hAnsi="Century Gothic" w:cs="Calibri"/>
                      <w:b/>
                      <w:bCs/>
                      <w:color w:val="000000"/>
                      <w:sz w:val="20"/>
                      <w:szCs w:val="20"/>
                      <w:lang w:val="es-ES_tradnl"/>
                    </w:rPr>
                    <w:t>Nivel Institucional: IED</w:t>
                  </w:r>
                </w:p>
              </w:tc>
            </w:tr>
            <w:tr w:rsidR="00367CF3" w14:paraId="1D4470A5" w14:textId="77777777" w:rsidTr="00367CF3">
              <w:trPr>
                <w:trHeight w:val="1266"/>
                <w:jc w:val="center"/>
              </w:trPr>
              <w:tc>
                <w:tcPr>
                  <w:tcW w:w="4260" w:type="dxa"/>
                  <w:tcBorders>
                    <w:top w:val="single" w:sz="4" w:space="0" w:color="auto"/>
                    <w:left w:val="single" w:sz="4" w:space="0" w:color="auto"/>
                    <w:bottom w:val="single" w:sz="4" w:space="0" w:color="auto"/>
                    <w:right w:val="single" w:sz="4" w:space="0" w:color="auto"/>
                  </w:tcBorders>
                  <w:vAlign w:val="center"/>
                  <w:hideMark/>
                </w:tcPr>
                <w:p w14:paraId="5A8AF104" w14:textId="77777777" w:rsidR="00367CF3" w:rsidRDefault="00367CF3" w:rsidP="00367CF3">
                  <w:pPr>
                    <w:jc w:val="both"/>
                    <w:rPr>
                      <w:rFonts w:ascii="Century Gothic" w:hAnsi="Century Gothic" w:cs="Calibri"/>
                      <w:color w:val="000000"/>
                      <w:sz w:val="20"/>
                      <w:szCs w:val="20"/>
                    </w:rPr>
                  </w:pPr>
                  <w:r>
                    <w:rPr>
                      <w:rFonts w:ascii="Century Gothic" w:hAnsi="Century Gothic" w:cs="Calibri"/>
                      <w:color w:val="000000"/>
                      <w:sz w:val="20"/>
                      <w:szCs w:val="20"/>
                    </w:rPr>
                    <w:t>Se realizaron visitas a las 326 instituciones educativas en las que se asesoró y acompañó la implementación del PIGA para las vigencias 2017, 2018 y 2018; donde se dieron recomendaciones para el cumplimiento de la normatividad ambiental vigente. Además, se realizó el levantamiento de la matriz de aspectos y valoración de impactos ambientales para la ejecución del año 2020.</w:t>
                  </w:r>
                </w:p>
              </w:tc>
              <w:tc>
                <w:tcPr>
                  <w:tcW w:w="4929" w:type="dxa"/>
                  <w:tcBorders>
                    <w:top w:val="single" w:sz="4" w:space="0" w:color="auto"/>
                    <w:left w:val="nil"/>
                    <w:bottom w:val="single" w:sz="4" w:space="0" w:color="auto"/>
                    <w:right w:val="single" w:sz="4" w:space="0" w:color="auto"/>
                  </w:tcBorders>
                  <w:vAlign w:val="center"/>
                  <w:hideMark/>
                </w:tcPr>
                <w:p w14:paraId="1F4D0A7C" w14:textId="77777777" w:rsidR="00367CF3" w:rsidRDefault="00367CF3" w:rsidP="00367CF3">
                  <w:pPr>
                    <w:jc w:val="both"/>
                    <w:rPr>
                      <w:rFonts w:ascii="Century Gothic" w:hAnsi="Century Gothic" w:cs="Calibri"/>
                      <w:color w:val="000000"/>
                      <w:sz w:val="20"/>
                      <w:szCs w:val="20"/>
                    </w:rPr>
                  </w:pPr>
                  <w:r>
                    <w:rPr>
                      <w:rFonts w:ascii="Century Gothic" w:hAnsi="Century Gothic" w:cs="Calibri"/>
                      <w:color w:val="000000"/>
                      <w:sz w:val="20"/>
                      <w:szCs w:val="20"/>
                    </w:rPr>
                    <w:t xml:space="preserve">Se realizaron reuniones virtuales con los apoyos PIGA de las IED en las que se socializó la política ambiental de la SED, donde se indicó como realizar el primer seguimiento a la matriz de identificación de aspectos y valoración de impactos ambientales. </w:t>
                  </w:r>
                </w:p>
                <w:p w14:paraId="6997FD54" w14:textId="77777777" w:rsidR="00367CF3" w:rsidRDefault="00367CF3" w:rsidP="00367CF3">
                  <w:pPr>
                    <w:jc w:val="both"/>
                    <w:rPr>
                      <w:rFonts w:ascii="Century Gothic" w:hAnsi="Century Gothic" w:cs="Calibri"/>
                      <w:color w:val="000000"/>
                      <w:sz w:val="20"/>
                      <w:szCs w:val="20"/>
                    </w:rPr>
                  </w:pPr>
                  <w:r>
                    <w:rPr>
                      <w:rFonts w:ascii="Century Gothic" w:hAnsi="Century Gothic" w:cs="Calibri"/>
                      <w:color w:val="000000"/>
                      <w:sz w:val="20"/>
                      <w:szCs w:val="20"/>
                    </w:rPr>
                    <w:t>Se realizaron reuniones con los rectores de las localidades de Tunjuelito y Ciudad Bolívar, en las que se trataron: Socialización de la política ambiental, introducción al PIGA, cierre de actividades MIAVIA</w:t>
                  </w:r>
                </w:p>
                <w:p w14:paraId="06DE67E5" w14:textId="025937EF" w:rsidR="00367CF3" w:rsidRDefault="00367CF3" w:rsidP="00367CF3">
                  <w:pPr>
                    <w:jc w:val="both"/>
                    <w:rPr>
                      <w:rFonts w:ascii="Century Gothic" w:hAnsi="Century Gothic" w:cs="Calibri"/>
                      <w:color w:val="000000"/>
                      <w:sz w:val="20"/>
                      <w:szCs w:val="20"/>
                    </w:rPr>
                  </w:pPr>
                  <w:r>
                    <w:rPr>
                      <w:rFonts w:ascii="Century Gothic" w:hAnsi="Century Gothic" w:cs="Calibri"/>
                      <w:color w:val="000000"/>
                      <w:sz w:val="20"/>
                      <w:szCs w:val="20"/>
                    </w:rPr>
                    <w:lastRenderedPageBreak/>
                    <w:t>Se brindaron asesorías virtuales solicitadas por 33 IED en relación con la implementación del PIGA y la matriz de impactos ambientales.</w:t>
                  </w:r>
                </w:p>
              </w:tc>
            </w:tr>
            <w:tr w:rsidR="00367CF3" w14:paraId="1829D9B8" w14:textId="77777777" w:rsidTr="00367CF3">
              <w:trPr>
                <w:trHeight w:val="261"/>
                <w:jc w:val="center"/>
              </w:trPr>
              <w:tc>
                <w:tcPr>
                  <w:tcW w:w="9189" w:type="dxa"/>
                  <w:gridSpan w:val="2"/>
                  <w:tcBorders>
                    <w:top w:val="single" w:sz="4" w:space="0" w:color="auto"/>
                    <w:left w:val="single" w:sz="4" w:space="0" w:color="auto"/>
                    <w:bottom w:val="single" w:sz="4" w:space="0" w:color="auto"/>
                    <w:right w:val="single" w:sz="4" w:space="0" w:color="auto"/>
                  </w:tcBorders>
                  <w:vAlign w:val="center"/>
                  <w:hideMark/>
                </w:tcPr>
                <w:p w14:paraId="65A2231C" w14:textId="77777777" w:rsidR="00367CF3" w:rsidRDefault="00367CF3" w:rsidP="00367CF3">
                  <w:pPr>
                    <w:jc w:val="center"/>
                    <w:rPr>
                      <w:rFonts w:ascii="Century Gothic" w:hAnsi="Century Gothic" w:cs="Calibri"/>
                      <w:b/>
                      <w:color w:val="000000"/>
                      <w:sz w:val="20"/>
                      <w:szCs w:val="20"/>
                    </w:rPr>
                  </w:pPr>
                  <w:r>
                    <w:rPr>
                      <w:rFonts w:ascii="Century Gothic" w:hAnsi="Century Gothic" w:cs="Calibri"/>
                      <w:b/>
                      <w:color w:val="000000"/>
                      <w:sz w:val="20"/>
                      <w:szCs w:val="20"/>
                    </w:rPr>
                    <w:lastRenderedPageBreak/>
                    <w:t>Nivel Local: Direcciones Locales de Educación – D.L.E.</w:t>
                  </w:r>
                </w:p>
              </w:tc>
            </w:tr>
            <w:tr w:rsidR="00367CF3" w14:paraId="36245019" w14:textId="77777777" w:rsidTr="00367CF3">
              <w:trPr>
                <w:trHeight w:val="2130"/>
                <w:jc w:val="center"/>
              </w:trPr>
              <w:tc>
                <w:tcPr>
                  <w:tcW w:w="4260" w:type="dxa"/>
                  <w:tcBorders>
                    <w:top w:val="single" w:sz="4" w:space="0" w:color="auto"/>
                    <w:left w:val="single" w:sz="4" w:space="0" w:color="auto"/>
                    <w:bottom w:val="single" w:sz="4" w:space="0" w:color="auto"/>
                    <w:right w:val="single" w:sz="4" w:space="0" w:color="auto"/>
                  </w:tcBorders>
                  <w:vAlign w:val="center"/>
                  <w:hideMark/>
                </w:tcPr>
                <w:p w14:paraId="18921494" w14:textId="3AED36F4" w:rsidR="00367CF3" w:rsidRDefault="00367CF3" w:rsidP="00367CF3">
                  <w:pPr>
                    <w:jc w:val="both"/>
                    <w:rPr>
                      <w:rFonts w:ascii="Century Gothic" w:hAnsi="Century Gothic" w:cs="Calibri"/>
                      <w:color w:val="000000"/>
                      <w:sz w:val="20"/>
                      <w:szCs w:val="20"/>
                    </w:rPr>
                  </w:pPr>
                  <w:r>
                    <w:rPr>
                      <w:rFonts w:ascii="Century Gothic" w:hAnsi="Century Gothic" w:cs="Calibri"/>
                      <w:color w:val="000000"/>
                      <w:sz w:val="20"/>
                      <w:szCs w:val="20"/>
                    </w:rPr>
                    <w:t>Se realizaron visitas a 18 D.L.E. con el propósito de revisar el avance del plan de acción de 2019 en relación con la inspección de puntos ecológicos, recolección de la información de los inventarios de los residuos peligrosos y verificación de los sistemas ahorradores de agua y energía</w:t>
                  </w:r>
                </w:p>
              </w:tc>
              <w:tc>
                <w:tcPr>
                  <w:tcW w:w="4929" w:type="dxa"/>
                  <w:tcBorders>
                    <w:top w:val="single" w:sz="4" w:space="0" w:color="auto"/>
                    <w:left w:val="nil"/>
                    <w:bottom w:val="single" w:sz="4" w:space="0" w:color="auto"/>
                    <w:right w:val="single" w:sz="4" w:space="0" w:color="auto"/>
                  </w:tcBorders>
                  <w:vAlign w:val="center"/>
                  <w:hideMark/>
                </w:tcPr>
                <w:p w14:paraId="372C361A" w14:textId="396211FF" w:rsidR="00367CF3" w:rsidRDefault="00367CF3" w:rsidP="00367CF3">
                  <w:pPr>
                    <w:jc w:val="both"/>
                    <w:rPr>
                      <w:rFonts w:ascii="Century Gothic" w:hAnsi="Century Gothic" w:cs="Calibri"/>
                      <w:color w:val="000000"/>
                      <w:sz w:val="20"/>
                      <w:szCs w:val="20"/>
                    </w:rPr>
                  </w:pPr>
                  <w:r>
                    <w:rPr>
                      <w:rFonts w:ascii="Century Gothic" w:hAnsi="Century Gothic" w:cs="Calibri"/>
                      <w:color w:val="000000"/>
                      <w:sz w:val="20"/>
                      <w:szCs w:val="20"/>
                    </w:rPr>
                    <w:t xml:space="preserve">Se realizaron reuniones virtuales de seguimiento a la implementación del PIGA en el mes de julio, en conjunto con las D.L.E. Para las D.L.E. de Usaquén, Tunjuelito, Rafael Uribe </w:t>
                  </w:r>
                  <w:proofErr w:type="spellStart"/>
                  <w:r>
                    <w:rPr>
                      <w:rFonts w:ascii="Century Gothic" w:hAnsi="Century Gothic" w:cs="Calibri"/>
                      <w:color w:val="000000"/>
                      <w:sz w:val="20"/>
                      <w:szCs w:val="20"/>
                    </w:rPr>
                    <w:t>Uribe</w:t>
                  </w:r>
                  <w:proofErr w:type="spellEnd"/>
                  <w:r>
                    <w:rPr>
                      <w:rFonts w:ascii="Century Gothic" w:hAnsi="Century Gothic" w:cs="Calibri"/>
                      <w:color w:val="000000"/>
                      <w:sz w:val="20"/>
                      <w:szCs w:val="20"/>
                    </w:rPr>
                    <w:t xml:space="preserve">, Barrios Unidos y Kennedy se dictaron charlas virtuales sobre los programas de gestión integral de residuos, ahorro y uso eficiente del agua y de la energía.  </w:t>
                  </w:r>
                </w:p>
              </w:tc>
            </w:tr>
          </w:tbl>
          <w:p w14:paraId="2A21A1F4" w14:textId="77777777" w:rsidR="00367CF3" w:rsidRDefault="00367CF3" w:rsidP="00367CF3">
            <w:pPr>
              <w:jc w:val="center"/>
              <w:rPr>
                <w:rFonts w:ascii="Century Gothic" w:hAnsi="Century Gothic" w:cs="Arial"/>
                <w:sz w:val="16"/>
                <w:szCs w:val="16"/>
              </w:rPr>
            </w:pPr>
            <w:r>
              <w:rPr>
                <w:rFonts w:ascii="Century Gothic" w:eastAsiaTheme="majorEastAsia" w:hAnsi="Century Gothic" w:cs="Arial"/>
                <w:bCs/>
                <w:i/>
                <w:sz w:val="16"/>
                <w:szCs w:val="16"/>
                <w:lang w:val="es-CO"/>
              </w:rPr>
              <w:t>Elaborado por auditorias OCI.</w:t>
            </w:r>
            <w:r>
              <w:rPr>
                <w:rFonts w:ascii="Century Gothic" w:hAnsi="Century Gothic" w:cs="Arial"/>
                <w:i/>
                <w:sz w:val="16"/>
                <w:szCs w:val="16"/>
              </w:rPr>
              <w:t xml:space="preserve"> Fuente: Informe Oficina Asesora de Planeación radicado no. I-2020-70643 de 14 de octubre.</w:t>
            </w:r>
          </w:p>
          <w:p w14:paraId="4D560090" w14:textId="2ADED20B" w:rsidR="00955160" w:rsidRPr="00A3782A" w:rsidRDefault="00955160" w:rsidP="00367CF3">
            <w:pPr>
              <w:rPr>
                <w:rFonts w:ascii="Century Gothic" w:hAnsi="Century Gothic" w:cs="Arial"/>
                <w:bCs/>
                <w:sz w:val="20"/>
                <w:szCs w:val="20"/>
              </w:rPr>
            </w:pPr>
          </w:p>
        </w:tc>
      </w:tr>
      <w:tr w:rsidR="005162F8" w:rsidRPr="00A3782A" w14:paraId="582B0537" w14:textId="77777777" w:rsidTr="00C100A1">
        <w:tc>
          <w:tcPr>
            <w:tcW w:w="10150" w:type="dxa"/>
            <w:gridSpan w:val="2"/>
            <w:shd w:val="clear" w:color="auto" w:fill="auto"/>
          </w:tcPr>
          <w:p w14:paraId="1B66F754" w14:textId="22DD8879" w:rsidR="005162F8" w:rsidRPr="00A3782A" w:rsidRDefault="005162F8" w:rsidP="002E7061">
            <w:pPr>
              <w:numPr>
                <w:ilvl w:val="0"/>
                <w:numId w:val="2"/>
              </w:numPr>
              <w:tabs>
                <w:tab w:val="left" w:pos="567"/>
              </w:tabs>
              <w:ind w:left="426" w:right="139" w:firstLine="0"/>
              <w:rPr>
                <w:rFonts w:ascii="Century Gothic" w:hAnsi="Century Gothic" w:cs="Arial"/>
                <w:b/>
                <w:bCs/>
                <w:sz w:val="20"/>
                <w:szCs w:val="20"/>
              </w:rPr>
            </w:pPr>
            <w:r w:rsidRPr="00A3782A">
              <w:rPr>
                <w:rFonts w:ascii="Century Gothic" w:hAnsi="Century Gothic" w:cs="Arial"/>
                <w:b/>
                <w:bCs/>
                <w:sz w:val="20"/>
                <w:szCs w:val="20"/>
              </w:rPr>
              <w:lastRenderedPageBreak/>
              <w:t>CONCLUSI</w:t>
            </w:r>
            <w:r w:rsidR="00172F3B">
              <w:rPr>
                <w:rFonts w:ascii="Century Gothic" w:hAnsi="Century Gothic" w:cs="Arial"/>
                <w:b/>
                <w:bCs/>
                <w:sz w:val="20"/>
                <w:szCs w:val="20"/>
              </w:rPr>
              <w:t>Ó</w:t>
            </w:r>
            <w:r w:rsidRPr="00A3782A">
              <w:rPr>
                <w:rFonts w:ascii="Century Gothic" w:hAnsi="Century Gothic" w:cs="Arial"/>
                <w:b/>
                <w:bCs/>
                <w:sz w:val="20"/>
                <w:szCs w:val="20"/>
              </w:rPr>
              <w:t>N</w:t>
            </w:r>
          </w:p>
        </w:tc>
      </w:tr>
      <w:tr w:rsidR="005162F8" w:rsidRPr="00A3782A" w14:paraId="7B4BB264" w14:textId="77777777" w:rsidTr="00C100A1">
        <w:tc>
          <w:tcPr>
            <w:tcW w:w="10150" w:type="dxa"/>
            <w:gridSpan w:val="2"/>
            <w:shd w:val="clear" w:color="auto" w:fill="auto"/>
          </w:tcPr>
          <w:p w14:paraId="79B5F508" w14:textId="77777777" w:rsidR="0091580D" w:rsidRDefault="0091580D" w:rsidP="0091580D">
            <w:pPr>
              <w:jc w:val="both"/>
              <w:rPr>
                <w:rFonts w:ascii="Arial" w:hAnsi="Arial" w:cs="Arial"/>
              </w:rPr>
            </w:pPr>
          </w:p>
          <w:p w14:paraId="41E3050C" w14:textId="5DD49DD5" w:rsidR="0091580D" w:rsidRPr="0091580D" w:rsidRDefault="0091580D" w:rsidP="0091580D">
            <w:pPr>
              <w:jc w:val="both"/>
              <w:rPr>
                <w:rFonts w:ascii="Century Gothic" w:hAnsi="Century Gothic" w:cs="Arial"/>
                <w:sz w:val="20"/>
                <w:szCs w:val="20"/>
                <w:lang w:val="es-CO"/>
              </w:rPr>
            </w:pPr>
            <w:r w:rsidRPr="0091580D">
              <w:rPr>
                <w:rFonts w:ascii="Century Gothic" w:hAnsi="Century Gothic" w:cs="Arial"/>
                <w:sz w:val="20"/>
                <w:szCs w:val="20"/>
              </w:rPr>
              <w:t>Se concluye que l</w:t>
            </w:r>
            <w:r w:rsidRPr="0091580D">
              <w:rPr>
                <w:rFonts w:ascii="Century Gothic" w:hAnsi="Century Gothic" w:cs="Arial"/>
                <w:sz w:val="20"/>
                <w:szCs w:val="20"/>
                <w:lang w:val="es-CO"/>
              </w:rPr>
              <w:t>a entidad en materia de austeridad en el gasto implementa estrategias de racionalización y medidas de control en cumplimiento de lo establecido en la normatividad vigente del orden Nacional y Distrital, ajustándose a los criterios de eficiencia, economía y eficacia en el manejo de los recursos públicos, los cuales son susceptibles de mejora.</w:t>
            </w:r>
          </w:p>
          <w:p w14:paraId="2534F29A" w14:textId="02917A0C" w:rsidR="006838D3" w:rsidRPr="00A3782A" w:rsidRDefault="006838D3" w:rsidP="005162F8">
            <w:pPr>
              <w:tabs>
                <w:tab w:val="left" w:pos="567"/>
              </w:tabs>
              <w:ind w:left="426" w:right="139"/>
              <w:rPr>
                <w:rFonts w:ascii="Century Gothic" w:hAnsi="Century Gothic" w:cs="Arial"/>
                <w:b/>
                <w:bCs/>
                <w:sz w:val="20"/>
                <w:szCs w:val="20"/>
              </w:rPr>
            </w:pPr>
          </w:p>
        </w:tc>
      </w:tr>
      <w:tr w:rsidR="005162F8" w:rsidRPr="00A3782A" w14:paraId="0E9DAA07" w14:textId="77777777" w:rsidTr="00C100A1">
        <w:tc>
          <w:tcPr>
            <w:tcW w:w="10150" w:type="dxa"/>
            <w:gridSpan w:val="2"/>
            <w:shd w:val="clear" w:color="auto" w:fill="auto"/>
          </w:tcPr>
          <w:p w14:paraId="15B2FCEC" w14:textId="23CF6A6E" w:rsidR="005162F8" w:rsidRPr="00A3782A" w:rsidRDefault="005162F8" w:rsidP="002E7061">
            <w:pPr>
              <w:numPr>
                <w:ilvl w:val="0"/>
                <w:numId w:val="2"/>
              </w:numPr>
              <w:tabs>
                <w:tab w:val="left" w:pos="567"/>
              </w:tabs>
              <w:ind w:left="426" w:right="139" w:firstLine="0"/>
              <w:rPr>
                <w:rFonts w:ascii="Century Gothic" w:hAnsi="Century Gothic" w:cs="Arial"/>
                <w:b/>
                <w:bCs/>
                <w:sz w:val="20"/>
                <w:szCs w:val="20"/>
              </w:rPr>
            </w:pPr>
            <w:r w:rsidRPr="00A3782A">
              <w:rPr>
                <w:rFonts w:ascii="Century Gothic" w:hAnsi="Century Gothic" w:cs="Arial"/>
                <w:b/>
                <w:bCs/>
                <w:sz w:val="20"/>
                <w:szCs w:val="20"/>
              </w:rPr>
              <w:t>RECOMENDACIONES</w:t>
            </w:r>
          </w:p>
        </w:tc>
      </w:tr>
      <w:tr w:rsidR="006861B8" w:rsidRPr="00A3782A" w14:paraId="7BCE385E" w14:textId="77777777" w:rsidTr="00C100A1">
        <w:tc>
          <w:tcPr>
            <w:tcW w:w="10150" w:type="dxa"/>
            <w:gridSpan w:val="2"/>
            <w:shd w:val="clear" w:color="auto" w:fill="auto"/>
          </w:tcPr>
          <w:p w14:paraId="4AA4335B" w14:textId="77777777" w:rsidR="005D2628" w:rsidRDefault="005D2628" w:rsidP="005D2628">
            <w:pPr>
              <w:pStyle w:val="NormalWeb"/>
              <w:shd w:val="clear" w:color="auto" w:fill="FFFFFF"/>
              <w:spacing w:before="0" w:beforeAutospacing="0" w:after="0" w:afterAutospacing="0"/>
              <w:jc w:val="both"/>
              <w:rPr>
                <w:rFonts w:ascii="Century Gothic" w:eastAsiaTheme="minorHAnsi" w:hAnsi="Century Gothic" w:cs="Arial"/>
                <w:sz w:val="20"/>
                <w:szCs w:val="20"/>
                <w:lang w:eastAsia="en-US"/>
              </w:rPr>
            </w:pPr>
          </w:p>
          <w:p w14:paraId="47E53DB3" w14:textId="40DCFD17" w:rsidR="002247FD" w:rsidRDefault="002247FD" w:rsidP="005D2628">
            <w:pPr>
              <w:pStyle w:val="NormalWeb"/>
              <w:shd w:val="clear" w:color="auto" w:fill="FFFFFF"/>
              <w:spacing w:before="0" w:beforeAutospacing="0" w:after="0" w:afterAutospacing="0"/>
              <w:jc w:val="both"/>
              <w:rPr>
                <w:rFonts w:ascii="Century Gothic" w:eastAsiaTheme="minorHAnsi" w:hAnsi="Century Gothic" w:cs="Arial"/>
                <w:sz w:val="20"/>
                <w:szCs w:val="20"/>
                <w:lang w:eastAsia="en-US"/>
              </w:rPr>
            </w:pPr>
            <w:r>
              <w:rPr>
                <w:rFonts w:ascii="Century Gothic" w:eastAsiaTheme="minorHAnsi" w:hAnsi="Century Gothic" w:cs="Arial"/>
                <w:sz w:val="20"/>
                <w:szCs w:val="20"/>
                <w:lang w:eastAsia="en-US"/>
              </w:rPr>
              <w:t>Debido a la emergencia sanitaria ocasionada por el COVID-19, se ha</w:t>
            </w:r>
            <w:r w:rsidR="001E44C2">
              <w:rPr>
                <w:rFonts w:ascii="Century Gothic" w:eastAsiaTheme="minorHAnsi" w:hAnsi="Century Gothic" w:cs="Arial"/>
                <w:sz w:val="20"/>
                <w:szCs w:val="20"/>
                <w:lang w:eastAsia="en-US"/>
              </w:rPr>
              <w:t>n</w:t>
            </w:r>
            <w:r>
              <w:rPr>
                <w:rFonts w:ascii="Century Gothic" w:eastAsiaTheme="minorHAnsi" w:hAnsi="Century Gothic" w:cs="Arial"/>
                <w:sz w:val="20"/>
                <w:szCs w:val="20"/>
                <w:lang w:eastAsia="en-US"/>
              </w:rPr>
              <w:t xml:space="preserve"> disminu</w:t>
            </w:r>
            <w:r w:rsidR="001E44C2">
              <w:rPr>
                <w:rFonts w:ascii="Century Gothic" w:eastAsiaTheme="minorHAnsi" w:hAnsi="Century Gothic" w:cs="Arial"/>
                <w:sz w:val="20"/>
                <w:szCs w:val="20"/>
                <w:lang w:eastAsia="en-US"/>
              </w:rPr>
              <w:t>ido</w:t>
            </w:r>
            <w:r>
              <w:rPr>
                <w:rFonts w:ascii="Century Gothic" w:eastAsiaTheme="minorHAnsi" w:hAnsi="Century Gothic" w:cs="Arial"/>
                <w:sz w:val="20"/>
                <w:szCs w:val="20"/>
                <w:lang w:eastAsia="en-US"/>
              </w:rPr>
              <w:t xml:space="preserve"> los gastos </w:t>
            </w:r>
            <w:r w:rsidR="000C3566">
              <w:rPr>
                <w:rFonts w:ascii="Century Gothic" w:eastAsiaTheme="minorHAnsi" w:hAnsi="Century Gothic" w:cs="Arial"/>
                <w:sz w:val="20"/>
                <w:szCs w:val="20"/>
                <w:lang w:eastAsia="en-US"/>
              </w:rPr>
              <w:t>referentes</w:t>
            </w:r>
            <w:r w:rsidR="001E44C2">
              <w:rPr>
                <w:rFonts w:ascii="Century Gothic" w:eastAsiaTheme="minorHAnsi" w:hAnsi="Century Gothic" w:cs="Arial"/>
                <w:sz w:val="20"/>
                <w:szCs w:val="20"/>
                <w:lang w:eastAsia="en-US"/>
              </w:rPr>
              <w:t xml:space="preserve"> a</w:t>
            </w:r>
            <w:r>
              <w:rPr>
                <w:rFonts w:ascii="Century Gothic" w:eastAsiaTheme="minorHAnsi" w:hAnsi="Century Gothic" w:cs="Arial"/>
                <w:sz w:val="20"/>
                <w:szCs w:val="20"/>
                <w:lang w:eastAsia="en-US"/>
              </w:rPr>
              <w:t xml:space="preserve">l trabajo presencial, por lo cual, se requiere que la SED se adecue a las nuevas realidades </w:t>
            </w:r>
            <w:r w:rsidR="001E44C2">
              <w:rPr>
                <w:rFonts w:ascii="Century Gothic" w:eastAsiaTheme="minorHAnsi" w:hAnsi="Century Gothic" w:cs="Arial"/>
                <w:sz w:val="20"/>
                <w:szCs w:val="20"/>
                <w:lang w:eastAsia="en-US"/>
              </w:rPr>
              <w:t>con</w:t>
            </w:r>
            <w:r>
              <w:rPr>
                <w:rFonts w:ascii="Century Gothic" w:eastAsiaTheme="minorHAnsi" w:hAnsi="Century Gothic" w:cs="Arial"/>
                <w:sz w:val="20"/>
                <w:szCs w:val="20"/>
                <w:lang w:eastAsia="en-US"/>
              </w:rPr>
              <w:t xml:space="preserve"> la adopción de nuevas tecnologías</w:t>
            </w:r>
            <w:r w:rsidR="00C14690">
              <w:rPr>
                <w:rFonts w:ascii="Century Gothic" w:eastAsiaTheme="minorHAnsi" w:hAnsi="Century Gothic" w:cs="Arial"/>
                <w:sz w:val="20"/>
                <w:szCs w:val="20"/>
                <w:lang w:eastAsia="en-US"/>
              </w:rPr>
              <w:t xml:space="preserve"> </w:t>
            </w:r>
            <w:r w:rsidR="00C711B0">
              <w:rPr>
                <w:rFonts w:ascii="Century Gothic" w:eastAsiaTheme="minorHAnsi" w:hAnsi="Century Gothic" w:cs="Arial"/>
                <w:sz w:val="20"/>
                <w:szCs w:val="20"/>
                <w:lang w:eastAsia="en-US"/>
              </w:rPr>
              <w:t xml:space="preserve">y estrategias de trabajo </w:t>
            </w:r>
            <w:r w:rsidR="00D073DF">
              <w:rPr>
                <w:rFonts w:ascii="Century Gothic" w:eastAsiaTheme="minorHAnsi" w:hAnsi="Century Gothic" w:cs="Arial"/>
                <w:sz w:val="20"/>
                <w:szCs w:val="20"/>
                <w:lang w:eastAsia="en-US"/>
              </w:rPr>
              <w:t>que permitan</w:t>
            </w:r>
            <w:r>
              <w:rPr>
                <w:rFonts w:ascii="Century Gothic" w:eastAsiaTheme="minorHAnsi" w:hAnsi="Century Gothic" w:cs="Arial"/>
                <w:sz w:val="20"/>
                <w:szCs w:val="20"/>
                <w:lang w:eastAsia="en-US"/>
              </w:rPr>
              <w:t xml:space="preserve"> un ahorro </w:t>
            </w:r>
            <w:r w:rsidR="001E44C2">
              <w:rPr>
                <w:rFonts w:ascii="Century Gothic" w:eastAsiaTheme="minorHAnsi" w:hAnsi="Century Gothic" w:cs="Arial"/>
                <w:sz w:val="20"/>
                <w:szCs w:val="20"/>
                <w:lang w:eastAsia="en-US"/>
              </w:rPr>
              <w:t xml:space="preserve">continuado </w:t>
            </w:r>
            <w:r>
              <w:rPr>
                <w:rFonts w:ascii="Century Gothic" w:eastAsiaTheme="minorHAnsi" w:hAnsi="Century Gothic" w:cs="Arial"/>
                <w:sz w:val="20"/>
                <w:szCs w:val="20"/>
                <w:lang w:eastAsia="en-US"/>
              </w:rPr>
              <w:t>en el gasto</w:t>
            </w:r>
            <w:r w:rsidR="009E3595">
              <w:rPr>
                <w:rFonts w:ascii="Century Gothic" w:eastAsiaTheme="minorHAnsi" w:hAnsi="Century Gothic" w:cs="Arial"/>
                <w:sz w:val="20"/>
                <w:szCs w:val="20"/>
                <w:lang w:eastAsia="en-US"/>
              </w:rPr>
              <w:t xml:space="preserve">, </w:t>
            </w:r>
            <w:r>
              <w:rPr>
                <w:rFonts w:ascii="Century Gothic" w:eastAsiaTheme="minorHAnsi" w:hAnsi="Century Gothic" w:cs="Arial"/>
                <w:sz w:val="20"/>
                <w:szCs w:val="20"/>
                <w:lang w:eastAsia="en-US"/>
              </w:rPr>
              <w:t>garantiza</w:t>
            </w:r>
            <w:r w:rsidR="009E3595">
              <w:rPr>
                <w:rFonts w:ascii="Century Gothic" w:eastAsiaTheme="minorHAnsi" w:hAnsi="Century Gothic" w:cs="Arial"/>
                <w:sz w:val="20"/>
                <w:szCs w:val="20"/>
                <w:lang w:eastAsia="en-US"/>
              </w:rPr>
              <w:t>ndo en todo momento</w:t>
            </w:r>
            <w:r>
              <w:rPr>
                <w:rFonts w:ascii="Century Gothic" w:eastAsiaTheme="minorHAnsi" w:hAnsi="Century Gothic" w:cs="Arial"/>
                <w:sz w:val="20"/>
                <w:szCs w:val="20"/>
                <w:lang w:eastAsia="en-US"/>
              </w:rPr>
              <w:t xml:space="preserve"> la</w:t>
            </w:r>
            <w:r w:rsidR="001E44C2">
              <w:rPr>
                <w:rFonts w:ascii="Century Gothic" w:eastAsiaTheme="minorHAnsi" w:hAnsi="Century Gothic" w:cs="Arial"/>
                <w:sz w:val="20"/>
                <w:szCs w:val="20"/>
                <w:lang w:eastAsia="en-US"/>
              </w:rPr>
              <w:t xml:space="preserve"> prestación del</w:t>
            </w:r>
            <w:r>
              <w:rPr>
                <w:rFonts w:ascii="Century Gothic" w:eastAsiaTheme="minorHAnsi" w:hAnsi="Century Gothic" w:cs="Arial"/>
                <w:sz w:val="20"/>
                <w:szCs w:val="20"/>
                <w:lang w:eastAsia="en-US"/>
              </w:rPr>
              <w:t xml:space="preserve"> servicio</w:t>
            </w:r>
            <w:r w:rsidR="001E44C2">
              <w:rPr>
                <w:rFonts w:ascii="Century Gothic" w:eastAsiaTheme="minorHAnsi" w:hAnsi="Century Gothic" w:cs="Arial"/>
                <w:sz w:val="20"/>
                <w:szCs w:val="20"/>
                <w:lang w:eastAsia="en-US"/>
              </w:rPr>
              <w:t xml:space="preserve"> educativo con eficacia y eficiencia.</w:t>
            </w:r>
          </w:p>
          <w:p w14:paraId="0F596081" w14:textId="77777777" w:rsidR="002247FD" w:rsidRDefault="002247FD" w:rsidP="005D2628">
            <w:pPr>
              <w:pStyle w:val="NormalWeb"/>
              <w:shd w:val="clear" w:color="auto" w:fill="FFFFFF"/>
              <w:spacing w:before="0" w:beforeAutospacing="0" w:after="0" w:afterAutospacing="0"/>
              <w:jc w:val="both"/>
              <w:rPr>
                <w:rFonts w:ascii="Century Gothic" w:eastAsiaTheme="minorHAnsi" w:hAnsi="Century Gothic" w:cs="Arial"/>
                <w:sz w:val="20"/>
                <w:szCs w:val="20"/>
                <w:lang w:eastAsia="en-US"/>
              </w:rPr>
            </w:pPr>
          </w:p>
          <w:p w14:paraId="14E75CD9" w14:textId="721C331F" w:rsidR="006838D3" w:rsidRPr="006838D3" w:rsidRDefault="006838D3" w:rsidP="005D2628">
            <w:pPr>
              <w:pStyle w:val="NormalWeb"/>
              <w:shd w:val="clear" w:color="auto" w:fill="FFFFFF"/>
              <w:spacing w:before="0" w:beforeAutospacing="0" w:after="0" w:afterAutospacing="0"/>
              <w:jc w:val="both"/>
              <w:rPr>
                <w:rFonts w:ascii="Century Gothic" w:eastAsiaTheme="minorHAnsi" w:hAnsi="Century Gothic" w:cs="Arial"/>
                <w:sz w:val="20"/>
                <w:szCs w:val="20"/>
                <w:lang w:eastAsia="en-US"/>
              </w:rPr>
            </w:pPr>
            <w:r w:rsidRPr="006838D3">
              <w:rPr>
                <w:rFonts w:ascii="Century Gothic" w:eastAsiaTheme="minorHAnsi" w:hAnsi="Century Gothic" w:cs="Arial"/>
                <w:sz w:val="20"/>
                <w:szCs w:val="20"/>
                <w:lang w:eastAsia="en-US"/>
              </w:rPr>
              <w:t>Se r</w:t>
            </w:r>
            <w:r w:rsidR="009E3595">
              <w:rPr>
                <w:rFonts w:ascii="Century Gothic" w:eastAsiaTheme="minorHAnsi" w:hAnsi="Century Gothic" w:cs="Arial"/>
                <w:sz w:val="20"/>
                <w:szCs w:val="20"/>
                <w:lang w:eastAsia="en-US"/>
              </w:rPr>
              <w:t>e</w:t>
            </w:r>
            <w:r w:rsidR="004769D4">
              <w:rPr>
                <w:rFonts w:ascii="Century Gothic" w:eastAsiaTheme="minorHAnsi" w:hAnsi="Century Gothic" w:cs="Arial"/>
                <w:sz w:val="20"/>
                <w:szCs w:val="20"/>
                <w:lang w:eastAsia="en-US"/>
              </w:rPr>
              <w:t>itera la recomendación de</w:t>
            </w:r>
            <w:r w:rsidR="009E3595">
              <w:rPr>
                <w:rFonts w:ascii="Century Gothic" w:eastAsiaTheme="minorHAnsi" w:hAnsi="Century Gothic" w:cs="Arial"/>
                <w:sz w:val="20"/>
                <w:szCs w:val="20"/>
                <w:lang w:eastAsia="en-US"/>
              </w:rPr>
              <w:t xml:space="preserve"> la </w:t>
            </w:r>
            <w:r w:rsidRPr="006838D3">
              <w:rPr>
                <w:rFonts w:ascii="Century Gothic" w:eastAsiaTheme="minorHAnsi" w:hAnsi="Century Gothic" w:cs="Arial"/>
                <w:sz w:val="20"/>
                <w:szCs w:val="20"/>
                <w:lang w:eastAsia="en-US"/>
              </w:rPr>
              <w:t>implementa</w:t>
            </w:r>
            <w:r w:rsidR="004769D4">
              <w:rPr>
                <w:rFonts w:ascii="Century Gothic" w:eastAsiaTheme="minorHAnsi" w:hAnsi="Century Gothic" w:cs="Arial"/>
                <w:sz w:val="20"/>
                <w:szCs w:val="20"/>
                <w:lang w:eastAsia="en-US"/>
              </w:rPr>
              <w:t>r</w:t>
            </w:r>
            <w:r w:rsidRPr="006838D3">
              <w:rPr>
                <w:rFonts w:ascii="Century Gothic" w:eastAsiaTheme="minorHAnsi" w:hAnsi="Century Gothic" w:cs="Arial"/>
                <w:sz w:val="20"/>
                <w:szCs w:val="20"/>
                <w:lang w:eastAsia="en-US"/>
              </w:rPr>
              <w:t xml:space="preserve"> </w:t>
            </w:r>
            <w:r w:rsidR="009E3595">
              <w:rPr>
                <w:rFonts w:ascii="Century Gothic" w:eastAsiaTheme="minorHAnsi" w:hAnsi="Century Gothic" w:cs="Arial"/>
                <w:sz w:val="20"/>
                <w:szCs w:val="20"/>
                <w:lang w:eastAsia="en-US"/>
              </w:rPr>
              <w:t>d</w:t>
            </w:r>
            <w:r w:rsidRPr="006838D3">
              <w:rPr>
                <w:rFonts w:ascii="Century Gothic" w:eastAsiaTheme="minorHAnsi" w:hAnsi="Century Gothic" w:cs="Arial"/>
                <w:sz w:val="20"/>
                <w:szCs w:val="20"/>
                <w:lang w:eastAsia="en-US"/>
              </w:rPr>
              <w:t>el plan de austeridad en el gasto para la entidad a nivel central, local e institucional, estableciendo los gastos elegibles susceptibles de análisis semestral</w:t>
            </w:r>
            <w:r w:rsidR="0027272A">
              <w:rPr>
                <w:rFonts w:ascii="Century Gothic" w:eastAsiaTheme="minorHAnsi" w:hAnsi="Century Gothic" w:cs="Arial"/>
                <w:sz w:val="20"/>
                <w:szCs w:val="20"/>
                <w:lang w:eastAsia="en-US"/>
              </w:rPr>
              <w:t xml:space="preserve"> e</w:t>
            </w:r>
            <w:r w:rsidRPr="006838D3">
              <w:rPr>
                <w:rFonts w:ascii="Century Gothic" w:eastAsiaTheme="minorHAnsi" w:hAnsi="Century Gothic" w:cs="Arial"/>
                <w:sz w:val="20"/>
                <w:szCs w:val="20"/>
                <w:lang w:eastAsia="en-US"/>
              </w:rPr>
              <w:t xml:space="preserve"> indicadores de austeridad y de cumplimiento en la entidad en cumplimiento a lo establecido en el Decreto Distrital 492 de 15 de agosto de 2019 y el Acuerdo Distrital 719 de 2018</w:t>
            </w:r>
            <w:r w:rsidR="009E3595">
              <w:rPr>
                <w:rFonts w:ascii="Century Gothic" w:eastAsiaTheme="minorHAnsi" w:hAnsi="Century Gothic" w:cs="Arial"/>
                <w:sz w:val="20"/>
                <w:szCs w:val="20"/>
                <w:lang w:eastAsia="en-US"/>
              </w:rPr>
              <w:t xml:space="preserve">, </w:t>
            </w:r>
            <w:r w:rsidR="00D54B82">
              <w:rPr>
                <w:rFonts w:ascii="Century Gothic" w:eastAsiaTheme="minorHAnsi" w:hAnsi="Century Gothic" w:cs="Arial"/>
                <w:sz w:val="20"/>
                <w:szCs w:val="20"/>
                <w:lang w:eastAsia="en-US"/>
              </w:rPr>
              <w:t xml:space="preserve">cabe anotar, </w:t>
            </w:r>
            <w:r w:rsidR="009E3595">
              <w:rPr>
                <w:rFonts w:ascii="Century Gothic" w:eastAsiaTheme="minorHAnsi" w:hAnsi="Century Gothic" w:cs="Arial"/>
                <w:sz w:val="20"/>
                <w:szCs w:val="20"/>
                <w:lang w:eastAsia="en-US"/>
              </w:rPr>
              <w:t xml:space="preserve">que a la fecha del </w:t>
            </w:r>
            <w:r w:rsidR="004769D4">
              <w:rPr>
                <w:rFonts w:ascii="Century Gothic" w:eastAsiaTheme="minorHAnsi" w:hAnsi="Century Gothic" w:cs="Arial"/>
                <w:sz w:val="20"/>
                <w:szCs w:val="20"/>
                <w:lang w:eastAsia="en-US"/>
              </w:rPr>
              <w:t xml:space="preserve">presente </w:t>
            </w:r>
            <w:r w:rsidR="009E3595">
              <w:rPr>
                <w:rFonts w:ascii="Century Gothic" w:eastAsiaTheme="minorHAnsi" w:hAnsi="Century Gothic" w:cs="Arial"/>
                <w:sz w:val="20"/>
                <w:szCs w:val="20"/>
                <w:lang w:eastAsia="en-US"/>
              </w:rPr>
              <w:t xml:space="preserve">informe la </w:t>
            </w:r>
            <w:r w:rsidR="005200CD">
              <w:rPr>
                <w:rFonts w:ascii="Century Gothic" w:eastAsiaTheme="minorHAnsi" w:hAnsi="Century Gothic" w:cs="Arial"/>
                <w:sz w:val="20"/>
                <w:szCs w:val="20"/>
                <w:lang w:eastAsia="en-US"/>
              </w:rPr>
              <w:t xml:space="preserve">Oficina Asesora de Planeación </w:t>
            </w:r>
            <w:r w:rsidR="009E3595">
              <w:rPr>
                <w:rFonts w:ascii="Century Gothic" w:eastAsiaTheme="minorHAnsi" w:hAnsi="Century Gothic" w:cs="Arial"/>
                <w:sz w:val="20"/>
                <w:szCs w:val="20"/>
                <w:lang w:eastAsia="en-US"/>
              </w:rPr>
              <w:t xml:space="preserve">no </w:t>
            </w:r>
            <w:r w:rsidR="00FE0B2A">
              <w:rPr>
                <w:rFonts w:ascii="Century Gothic" w:eastAsiaTheme="minorHAnsi" w:hAnsi="Century Gothic" w:cs="Arial"/>
                <w:sz w:val="20"/>
                <w:szCs w:val="20"/>
                <w:lang w:eastAsia="en-US"/>
              </w:rPr>
              <w:t>informó</w:t>
            </w:r>
            <w:r w:rsidR="005200CD">
              <w:rPr>
                <w:rFonts w:ascii="Century Gothic" w:eastAsiaTheme="minorHAnsi" w:hAnsi="Century Gothic" w:cs="Arial"/>
                <w:sz w:val="20"/>
                <w:szCs w:val="20"/>
                <w:lang w:eastAsia="en-US"/>
              </w:rPr>
              <w:t xml:space="preserve"> sobre la presentación</w:t>
            </w:r>
            <w:r w:rsidR="004769D4">
              <w:rPr>
                <w:rFonts w:ascii="Century Gothic" w:eastAsiaTheme="minorHAnsi" w:hAnsi="Century Gothic" w:cs="Arial"/>
                <w:sz w:val="20"/>
                <w:szCs w:val="20"/>
                <w:lang w:eastAsia="en-US"/>
              </w:rPr>
              <w:t xml:space="preserve"> al Con</w:t>
            </w:r>
            <w:r w:rsidR="000C3566">
              <w:rPr>
                <w:rFonts w:ascii="Century Gothic" w:eastAsiaTheme="minorHAnsi" w:hAnsi="Century Gothic" w:cs="Arial"/>
                <w:sz w:val="20"/>
                <w:szCs w:val="20"/>
                <w:lang w:eastAsia="en-US"/>
              </w:rPr>
              <w:t>c</w:t>
            </w:r>
            <w:r w:rsidR="004769D4">
              <w:rPr>
                <w:rFonts w:ascii="Century Gothic" w:eastAsiaTheme="minorHAnsi" w:hAnsi="Century Gothic" w:cs="Arial"/>
                <w:sz w:val="20"/>
                <w:szCs w:val="20"/>
                <w:lang w:eastAsia="en-US"/>
              </w:rPr>
              <w:t>ejo de Bogotá</w:t>
            </w:r>
            <w:r w:rsidR="00FE0B2A">
              <w:rPr>
                <w:rFonts w:ascii="Century Gothic" w:eastAsiaTheme="minorHAnsi" w:hAnsi="Century Gothic" w:cs="Arial"/>
                <w:sz w:val="20"/>
                <w:szCs w:val="20"/>
                <w:lang w:eastAsia="en-US"/>
              </w:rPr>
              <w:t xml:space="preserve"> d</w:t>
            </w:r>
            <w:r w:rsidR="004769D4">
              <w:rPr>
                <w:rFonts w:ascii="Century Gothic" w:eastAsiaTheme="minorHAnsi" w:hAnsi="Century Gothic" w:cs="Arial"/>
                <w:sz w:val="20"/>
                <w:szCs w:val="20"/>
                <w:lang w:eastAsia="en-US"/>
              </w:rPr>
              <w:t xml:space="preserve">el informe </w:t>
            </w:r>
            <w:r w:rsidR="00FE0B2A">
              <w:rPr>
                <w:rFonts w:ascii="Century Gothic" w:eastAsiaTheme="minorHAnsi" w:hAnsi="Century Gothic" w:cs="Arial"/>
                <w:sz w:val="20"/>
                <w:szCs w:val="20"/>
                <w:lang w:eastAsia="en-US"/>
              </w:rPr>
              <w:t>correspondiente al</w:t>
            </w:r>
            <w:r w:rsidR="004769D4">
              <w:rPr>
                <w:rFonts w:ascii="Century Gothic" w:eastAsiaTheme="minorHAnsi" w:hAnsi="Century Gothic" w:cs="Arial"/>
                <w:sz w:val="20"/>
                <w:szCs w:val="20"/>
                <w:lang w:eastAsia="en-US"/>
              </w:rPr>
              <w:t xml:space="preserve"> primer semestre</w:t>
            </w:r>
            <w:r w:rsidR="00C14690">
              <w:rPr>
                <w:rFonts w:ascii="Century Gothic" w:eastAsiaTheme="minorHAnsi" w:hAnsi="Century Gothic" w:cs="Arial"/>
                <w:sz w:val="20"/>
                <w:szCs w:val="20"/>
                <w:lang w:eastAsia="en-US"/>
              </w:rPr>
              <w:t xml:space="preserve"> de 2020.</w:t>
            </w:r>
          </w:p>
          <w:p w14:paraId="0AE1BD6A" w14:textId="77777777" w:rsidR="006838D3" w:rsidRPr="006838D3" w:rsidRDefault="006838D3" w:rsidP="005D2628">
            <w:pPr>
              <w:pStyle w:val="NormalWeb"/>
              <w:shd w:val="clear" w:color="auto" w:fill="FFFFFF"/>
              <w:spacing w:before="0" w:beforeAutospacing="0" w:after="0" w:afterAutospacing="0"/>
              <w:jc w:val="both"/>
              <w:rPr>
                <w:rFonts w:ascii="Century Gothic" w:eastAsiaTheme="minorHAnsi" w:hAnsi="Century Gothic" w:cs="Arial"/>
                <w:sz w:val="20"/>
                <w:szCs w:val="20"/>
                <w:lang w:eastAsia="en-US"/>
              </w:rPr>
            </w:pPr>
          </w:p>
          <w:p w14:paraId="112C310D" w14:textId="61F6BB64" w:rsidR="006838D3" w:rsidRDefault="0024026A" w:rsidP="005D2628">
            <w:pPr>
              <w:pStyle w:val="Prrafodelista"/>
              <w:ind w:left="0"/>
              <w:jc w:val="both"/>
              <w:rPr>
                <w:rFonts w:ascii="Century Gothic" w:hAnsi="Century Gothic" w:cs="Arial"/>
                <w:sz w:val="20"/>
                <w:szCs w:val="20"/>
              </w:rPr>
            </w:pPr>
            <w:r>
              <w:rPr>
                <w:rFonts w:ascii="Century Gothic" w:hAnsi="Century Gothic" w:cs="Arial"/>
                <w:sz w:val="20"/>
                <w:szCs w:val="20"/>
              </w:rPr>
              <w:t>Recordamos</w:t>
            </w:r>
            <w:r w:rsidR="006838D3" w:rsidRPr="006838D3">
              <w:rPr>
                <w:rFonts w:ascii="Century Gothic" w:hAnsi="Century Gothic" w:cs="Arial"/>
                <w:sz w:val="20"/>
                <w:szCs w:val="20"/>
              </w:rPr>
              <w:t xml:space="preserve"> que el Decreto 492 de 2019 establece que el informe correspondiente al primer semestre de 2020 deberá contener como mínimo la elección de los gastos elegibles y para el </w:t>
            </w:r>
            <w:r w:rsidR="00981299">
              <w:rPr>
                <w:rFonts w:ascii="Century Gothic" w:hAnsi="Century Gothic" w:cs="Arial"/>
                <w:sz w:val="20"/>
                <w:szCs w:val="20"/>
              </w:rPr>
              <w:t xml:space="preserve">segundo </w:t>
            </w:r>
            <w:r w:rsidR="006838D3" w:rsidRPr="006838D3">
              <w:rPr>
                <w:rFonts w:ascii="Century Gothic" w:hAnsi="Century Gothic" w:cs="Arial"/>
                <w:sz w:val="20"/>
                <w:szCs w:val="20"/>
              </w:rPr>
              <w:t>semestre de 2020 el informe debe mostrar los gastos elegibles con acumulador semestral y acumulador total, además de definir la meta puntual del indicador de austeridad para la siguiente vigencia fiscal.</w:t>
            </w:r>
          </w:p>
          <w:p w14:paraId="46ED1D12" w14:textId="77777777" w:rsidR="006838D3" w:rsidRPr="006838D3" w:rsidRDefault="006838D3" w:rsidP="005D2628">
            <w:pPr>
              <w:pStyle w:val="NormalWeb"/>
              <w:shd w:val="clear" w:color="auto" w:fill="FFFFFF"/>
              <w:spacing w:before="0" w:beforeAutospacing="0" w:after="0" w:afterAutospacing="0"/>
              <w:jc w:val="both"/>
              <w:rPr>
                <w:rFonts w:ascii="Century Gothic" w:eastAsiaTheme="minorHAnsi" w:hAnsi="Century Gothic" w:cs="Arial"/>
                <w:sz w:val="20"/>
                <w:szCs w:val="20"/>
                <w:lang w:val="es-CO" w:eastAsia="en-US"/>
              </w:rPr>
            </w:pPr>
          </w:p>
          <w:p w14:paraId="23F1B545" w14:textId="1B274591" w:rsidR="0027272A" w:rsidRPr="0027272A" w:rsidRDefault="0027272A" w:rsidP="005D2628">
            <w:pPr>
              <w:pStyle w:val="NormalWeb"/>
              <w:shd w:val="clear" w:color="auto" w:fill="FFFFFF"/>
              <w:spacing w:before="0" w:beforeAutospacing="0" w:after="0" w:afterAutospacing="0"/>
              <w:jc w:val="both"/>
              <w:rPr>
                <w:rFonts w:ascii="Century Gothic" w:eastAsiaTheme="minorHAnsi" w:hAnsi="Century Gothic" w:cs="Arial"/>
                <w:sz w:val="20"/>
                <w:szCs w:val="20"/>
                <w:lang w:eastAsia="en-US"/>
              </w:rPr>
            </w:pPr>
            <w:r>
              <w:rPr>
                <w:rFonts w:ascii="Century Gothic" w:eastAsiaTheme="minorHAnsi" w:hAnsi="Century Gothic" w:cs="Arial"/>
                <w:sz w:val="20"/>
                <w:szCs w:val="20"/>
                <w:lang w:eastAsia="en-US"/>
              </w:rPr>
              <w:t>Se recomienda c</w:t>
            </w:r>
            <w:r w:rsidRPr="0027272A">
              <w:rPr>
                <w:rFonts w:ascii="Century Gothic" w:eastAsiaTheme="minorHAnsi" w:hAnsi="Century Gothic" w:cs="Arial"/>
                <w:sz w:val="20"/>
                <w:szCs w:val="20"/>
                <w:lang w:eastAsia="en-US"/>
              </w:rPr>
              <w:t>onservar el cumplimiento de las disposiciones del plan de austeridad en el gasto, establecidas en la normatividad vigente en la materia.</w:t>
            </w:r>
          </w:p>
          <w:p w14:paraId="17581D1B" w14:textId="27C94F6B" w:rsidR="005162F8" w:rsidRDefault="005162F8" w:rsidP="005162F8">
            <w:pPr>
              <w:rPr>
                <w:rFonts w:ascii="Century Gothic" w:hAnsi="Century Gothic"/>
                <w:sz w:val="20"/>
                <w:szCs w:val="20"/>
              </w:rPr>
            </w:pPr>
          </w:p>
          <w:p w14:paraId="70F87DF5" w14:textId="080501CA" w:rsidR="00172F3B" w:rsidRDefault="00172F3B" w:rsidP="005162F8">
            <w:pPr>
              <w:rPr>
                <w:rFonts w:ascii="Century Gothic" w:hAnsi="Century Gothic"/>
                <w:sz w:val="20"/>
                <w:szCs w:val="20"/>
              </w:rPr>
            </w:pPr>
          </w:p>
          <w:p w14:paraId="43225782" w14:textId="77777777" w:rsidR="00172F3B" w:rsidRDefault="00172F3B" w:rsidP="005162F8">
            <w:pPr>
              <w:rPr>
                <w:rFonts w:ascii="Century Gothic" w:hAnsi="Century Gothic"/>
                <w:sz w:val="20"/>
                <w:szCs w:val="20"/>
              </w:rPr>
            </w:pPr>
          </w:p>
          <w:p w14:paraId="75D4B26F" w14:textId="77777777" w:rsidR="001B545F" w:rsidRPr="00A3782A" w:rsidRDefault="001B545F" w:rsidP="00B37563">
            <w:pPr>
              <w:rPr>
                <w:rFonts w:ascii="Century Gothic" w:hAnsi="Century Gothic" w:cs="Arial"/>
                <w:sz w:val="20"/>
                <w:szCs w:val="20"/>
              </w:rPr>
            </w:pPr>
          </w:p>
        </w:tc>
      </w:tr>
      <w:tr w:rsidR="0078081E" w:rsidRPr="00A3782A" w14:paraId="46E06FDC" w14:textId="77777777" w:rsidTr="00C100A1">
        <w:tc>
          <w:tcPr>
            <w:tcW w:w="10150" w:type="dxa"/>
            <w:gridSpan w:val="2"/>
            <w:shd w:val="clear" w:color="auto" w:fill="auto"/>
          </w:tcPr>
          <w:p w14:paraId="6D112C61" w14:textId="77777777" w:rsidR="0078081E" w:rsidRPr="00A3782A" w:rsidRDefault="0078081E" w:rsidP="002E7061">
            <w:pPr>
              <w:numPr>
                <w:ilvl w:val="0"/>
                <w:numId w:val="2"/>
              </w:numPr>
              <w:tabs>
                <w:tab w:val="left" w:pos="567"/>
              </w:tabs>
              <w:ind w:left="426" w:right="139" w:firstLine="0"/>
              <w:rPr>
                <w:rFonts w:ascii="Century Gothic" w:hAnsi="Century Gothic" w:cs="Arial"/>
                <w:b/>
                <w:bCs/>
                <w:sz w:val="20"/>
                <w:szCs w:val="20"/>
              </w:rPr>
            </w:pPr>
            <w:r w:rsidRPr="00A3782A">
              <w:rPr>
                <w:rFonts w:ascii="Century Gothic" w:hAnsi="Century Gothic" w:cs="Arial"/>
                <w:b/>
                <w:bCs/>
                <w:sz w:val="20"/>
                <w:szCs w:val="20"/>
              </w:rPr>
              <w:lastRenderedPageBreak/>
              <w:t>FIRMAS</w:t>
            </w:r>
          </w:p>
        </w:tc>
      </w:tr>
      <w:tr w:rsidR="00EE271D" w:rsidRPr="00A3782A" w14:paraId="51DBDFF8" w14:textId="77777777" w:rsidTr="00C100A1">
        <w:tc>
          <w:tcPr>
            <w:tcW w:w="10150" w:type="dxa"/>
            <w:gridSpan w:val="2"/>
            <w:shd w:val="clear" w:color="auto" w:fill="auto"/>
          </w:tcPr>
          <w:p w14:paraId="2B30370C" w14:textId="7219D6A1" w:rsidR="00EE271D" w:rsidRDefault="00EE271D" w:rsidP="00EE271D">
            <w:pPr>
              <w:rPr>
                <w:rFonts w:ascii="Century Gothic" w:hAnsi="Century Gothic" w:cs="Arial"/>
                <w:sz w:val="20"/>
                <w:szCs w:val="20"/>
              </w:rPr>
            </w:pPr>
          </w:p>
          <w:p w14:paraId="644BDE04" w14:textId="1B0B6F69" w:rsidR="0025273B" w:rsidRPr="00A3782A" w:rsidRDefault="0025273B" w:rsidP="00EE271D">
            <w:pPr>
              <w:rPr>
                <w:rFonts w:ascii="Century Gothic" w:hAnsi="Century Gothic" w:cs="Arial"/>
                <w:sz w:val="20"/>
                <w:szCs w:val="20"/>
              </w:rPr>
            </w:pPr>
            <w:r>
              <w:rPr>
                <w:rFonts w:ascii="Century Gothic" w:hAnsi="Century Gothic" w:cs="Arial"/>
                <w:sz w:val="20"/>
                <w:szCs w:val="20"/>
              </w:rPr>
              <w:t>Elaboro:</w:t>
            </w:r>
          </w:p>
          <w:p w14:paraId="131433BF" w14:textId="77777777" w:rsidR="00981299" w:rsidRDefault="00981299" w:rsidP="00981299">
            <w:pPr>
              <w:rPr>
                <w:rFonts w:ascii="Century Gothic" w:hAnsi="Century Gothic" w:cs="Arial"/>
                <w:sz w:val="20"/>
                <w:szCs w:val="20"/>
              </w:rPr>
            </w:pPr>
          </w:p>
          <w:p w14:paraId="0911D702" w14:textId="74083E47" w:rsidR="00981299" w:rsidRPr="00A3782A" w:rsidRDefault="00981299" w:rsidP="00981299">
            <w:pPr>
              <w:rPr>
                <w:rFonts w:ascii="Century Gothic" w:hAnsi="Century Gothic" w:cs="Arial"/>
                <w:sz w:val="20"/>
                <w:szCs w:val="20"/>
              </w:rPr>
            </w:pPr>
          </w:p>
          <w:p w14:paraId="0C7216E6" w14:textId="77777777" w:rsidR="00981299" w:rsidRPr="00A3782A" w:rsidRDefault="00981299" w:rsidP="00981299">
            <w:pPr>
              <w:rPr>
                <w:rFonts w:ascii="Century Gothic" w:hAnsi="Century Gothic" w:cs="Arial"/>
                <w:sz w:val="20"/>
                <w:szCs w:val="20"/>
              </w:rPr>
            </w:pPr>
          </w:p>
          <w:p w14:paraId="0FE52301" w14:textId="77777777" w:rsidR="00981299" w:rsidRPr="00A3782A" w:rsidRDefault="00981299" w:rsidP="00981299">
            <w:pPr>
              <w:rPr>
                <w:rFonts w:ascii="Century Gothic" w:hAnsi="Century Gothic" w:cs="Arial"/>
                <w:sz w:val="20"/>
                <w:szCs w:val="20"/>
              </w:rPr>
            </w:pPr>
            <w:r>
              <w:rPr>
                <w:rFonts w:ascii="Century Gothic" w:hAnsi="Century Gothic" w:cs="Arial"/>
                <w:sz w:val="20"/>
                <w:szCs w:val="20"/>
              </w:rPr>
              <w:t xml:space="preserve">         </w:t>
            </w:r>
            <w:r w:rsidRPr="00A3782A">
              <w:rPr>
                <w:rFonts w:ascii="Century Gothic" w:hAnsi="Century Gothic" w:cs="Arial"/>
                <w:sz w:val="20"/>
                <w:szCs w:val="20"/>
              </w:rPr>
              <w:t xml:space="preserve">                 </w:t>
            </w:r>
          </w:p>
          <w:p w14:paraId="647C83FD" w14:textId="77777777" w:rsidR="00981299" w:rsidRPr="00A3782A" w:rsidRDefault="00981299" w:rsidP="00981299">
            <w:pPr>
              <w:rPr>
                <w:rFonts w:ascii="Century Gothic" w:hAnsi="Century Gothic" w:cs="Arial"/>
                <w:sz w:val="20"/>
                <w:szCs w:val="20"/>
              </w:rPr>
            </w:pPr>
            <w:r w:rsidRPr="00A3782A">
              <w:rPr>
                <w:rFonts w:ascii="Century Gothic" w:hAnsi="Century Gothic" w:cs="Arial"/>
                <w:b/>
                <w:sz w:val="20"/>
                <w:szCs w:val="20"/>
              </w:rPr>
              <w:t>ELIANA DUARTE DÍAZ                                               MARISOL MURILLO SANCHEZ</w:t>
            </w:r>
          </w:p>
          <w:p w14:paraId="17E05FF6" w14:textId="77777777" w:rsidR="00981299" w:rsidRPr="00A3782A" w:rsidRDefault="00981299" w:rsidP="00981299">
            <w:pPr>
              <w:rPr>
                <w:rFonts w:ascii="Century Gothic" w:hAnsi="Century Gothic" w:cs="Arial"/>
                <w:sz w:val="20"/>
                <w:szCs w:val="20"/>
              </w:rPr>
            </w:pPr>
            <w:r w:rsidRPr="00A3782A">
              <w:rPr>
                <w:rFonts w:ascii="Century Gothic" w:hAnsi="Century Gothic" w:cs="Arial"/>
                <w:sz w:val="20"/>
                <w:szCs w:val="20"/>
              </w:rPr>
              <w:t xml:space="preserve">Profesional Oficina de Control Interno                 Contratista Oficina de Control Interno            </w:t>
            </w:r>
          </w:p>
          <w:p w14:paraId="73BC7EF4" w14:textId="0C698628" w:rsidR="001B545F" w:rsidRDefault="00E60724" w:rsidP="00EE271D">
            <w:pPr>
              <w:rPr>
                <w:rFonts w:ascii="Century Gothic" w:hAnsi="Century Gothic" w:cs="Arial"/>
                <w:sz w:val="20"/>
                <w:szCs w:val="20"/>
              </w:rPr>
            </w:pPr>
            <w:r>
              <w:rPr>
                <w:rFonts w:ascii="Century Gothic" w:hAnsi="Century Gothic" w:cs="Arial"/>
                <w:sz w:val="20"/>
                <w:szCs w:val="20"/>
              </w:rPr>
              <w:t xml:space="preserve">(Original </w:t>
            </w:r>
            <w:proofErr w:type="gramStart"/>
            <w:r>
              <w:rPr>
                <w:rFonts w:ascii="Century Gothic" w:hAnsi="Century Gothic" w:cs="Arial"/>
                <w:sz w:val="20"/>
                <w:szCs w:val="20"/>
              </w:rPr>
              <w:t xml:space="preserve">Firmado)   </w:t>
            </w:r>
            <w:proofErr w:type="gramEnd"/>
            <w:r>
              <w:rPr>
                <w:rFonts w:ascii="Century Gothic" w:hAnsi="Century Gothic" w:cs="Arial"/>
                <w:sz w:val="20"/>
                <w:szCs w:val="20"/>
              </w:rPr>
              <w:t xml:space="preserve">                                                (Original Firmado)</w:t>
            </w:r>
          </w:p>
          <w:p w14:paraId="01A568F1" w14:textId="5773355A" w:rsidR="0091580D" w:rsidRPr="00A3782A" w:rsidRDefault="0091580D" w:rsidP="00EE271D">
            <w:pPr>
              <w:rPr>
                <w:rFonts w:ascii="Century Gothic" w:hAnsi="Century Gothic" w:cs="Arial"/>
                <w:sz w:val="20"/>
                <w:szCs w:val="20"/>
              </w:rPr>
            </w:pPr>
          </w:p>
          <w:p w14:paraId="14A8B40C" w14:textId="23B33BCF" w:rsidR="00EE271D" w:rsidRPr="00A3782A" w:rsidRDefault="005162F8" w:rsidP="00EE271D">
            <w:pPr>
              <w:rPr>
                <w:rFonts w:ascii="Century Gothic" w:hAnsi="Century Gothic" w:cs="Arial"/>
                <w:sz w:val="20"/>
                <w:szCs w:val="20"/>
              </w:rPr>
            </w:pPr>
            <w:r w:rsidRPr="00A3782A">
              <w:rPr>
                <w:rFonts w:ascii="Century Gothic" w:hAnsi="Century Gothic" w:cs="Arial"/>
                <w:b/>
                <w:sz w:val="20"/>
                <w:szCs w:val="20"/>
              </w:rPr>
              <w:t>Revisado y a</w:t>
            </w:r>
            <w:r w:rsidR="00EE271D" w:rsidRPr="00A3782A">
              <w:rPr>
                <w:rFonts w:ascii="Century Gothic" w:hAnsi="Century Gothic" w:cs="Arial"/>
                <w:b/>
                <w:sz w:val="20"/>
                <w:szCs w:val="20"/>
              </w:rPr>
              <w:t>probado por</w:t>
            </w:r>
            <w:r w:rsidR="00EE271D" w:rsidRPr="00A3782A">
              <w:rPr>
                <w:rFonts w:ascii="Century Gothic" w:hAnsi="Century Gothic" w:cs="Arial"/>
                <w:sz w:val="20"/>
                <w:szCs w:val="20"/>
              </w:rPr>
              <w:t>:</w:t>
            </w:r>
          </w:p>
          <w:p w14:paraId="2AFFD3BF" w14:textId="79BAFA9E" w:rsidR="00EE271D" w:rsidRPr="00A3782A" w:rsidRDefault="00EE271D" w:rsidP="00EE271D">
            <w:pPr>
              <w:rPr>
                <w:rFonts w:ascii="Century Gothic" w:hAnsi="Century Gothic" w:cs="Arial"/>
                <w:b/>
                <w:sz w:val="20"/>
                <w:szCs w:val="20"/>
              </w:rPr>
            </w:pPr>
          </w:p>
          <w:p w14:paraId="152D72F1" w14:textId="77777777" w:rsidR="005162F8" w:rsidRPr="00A3782A" w:rsidRDefault="005162F8" w:rsidP="00EE271D">
            <w:pPr>
              <w:rPr>
                <w:rFonts w:ascii="Century Gothic" w:hAnsi="Century Gothic" w:cs="Arial"/>
                <w:b/>
                <w:sz w:val="20"/>
                <w:szCs w:val="20"/>
              </w:rPr>
            </w:pPr>
          </w:p>
          <w:p w14:paraId="336B1B35" w14:textId="77777777" w:rsidR="001B545F" w:rsidRPr="00A3782A" w:rsidRDefault="001B545F" w:rsidP="00EE271D">
            <w:pPr>
              <w:rPr>
                <w:rFonts w:ascii="Century Gothic" w:hAnsi="Century Gothic" w:cs="Arial"/>
                <w:b/>
                <w:sz w:val="20"/>
                <w:szCs w:val="20"/>
              </w:rPr>
            </w:pPr>
          </w:p>
          <w:p w14:paraId="2EFF8B69" w14:textId="77777777" w:rsidR="00EE271D" w:rsidRPr="00A3782A" w:rsidRDefault="00EE271D" w:rsidP="00C563E3">
            <w:pPr>
              <w:jc w:val="center"/>
              <w:rPr>
                <w:rFonts w:ascii="Century Gothic" w:hAnsi="Century Gothic" w:cs="Arial"/>
                <w:b/>
                <w:sz w:val="20"/>
                <w:szCs w:val="20"/>
              </w:rPr>
            </w:pPr>
            <w:r w:rsidRPr="00A3782A">
              <w:rPr>
                <w:rFonts w:ascii="Century Gothic" w:hAnsi="Century Gothic" w:cs="Arial"/>
                <w:b/>
                <w:sz w:val="20"/>
                <w:szCs w:val="20"/>
              </w:rPr>
              <w:t>________________________________</w:t>
            </w:r>
          </w:p>
          <w:p w14:paraId="1C93F5BE" w14:textId="77777777" w:rsidR="00EE271D" w:rsidRPr="00A3782A" w:rsidRDefault="00EE271D" w:rsidP="00C563E3">
            <w:pPr>
              <w:jc w:val="center"/>
              <w:rPr>
                <w:rFonts w:ascii="Century Gothic" w:hAnsi="Century Gothic" w:cs="Arial"/>
                <w:b/>
                <w:sz w:val="20"/>
                <w:szCs w:val="20"/>
              </w:rPr>
            </w:pPr>
            <w:r w:rsidRPr="00A3782A">
              <w:rPr>
                <w:rFonts w:ascii="Century Gothic" w:hAnsi="Century Gothic" w:cs="Arial"/>
                <w:b/>
                <w:sz w:val="20"/>
                <w:szCs w:val="20"/>
              </w:rPr>
              <w:t>ÓSCAR ANDRÉS GARCÍA PRIETO</w:t>
            </w:r>
          </w:p>
          <w:p w14:paraId="7D30875B" w14:textId="772A1672" w:rsidR="00EE271D" w:rsidRDefault="00EE271D" w:rsidP="00C563E3">
            <w:pPr>
              <w:jc w:val="center"/>
              <w:rPr>
                <w:rFonts w:ascii="Century Gothic" w:hAnsi="Century Gothic" w:cs="Arial"/>
                <w:sz w:val="20"/>
                <w:szCs w:val="20"/>
              </w:rPr>
            </w:pPr>
            <w:r w:rsidRPr="00A3782A">
              <w:rPr>
                <w:rFonts w:ascii="Century Gothic" w:hAnsi="Century Gothic" w:cs="Arial"/>
                <w:sz w:val="20"/>
                <w:szCs w:val="20"/>
              </w:rPr>
              <w:t xml:space="preserve">Jefe </w:t>
            </w:r>
            <w:r w:rsidR="007E4B7B" w:rsidRPr="00A3782A">
              <w:rPr>
                <w:rFonts w:ascii="Century Gothic" w:hAnsi="Century Gothic" w:cs="Arial"/>
                <w:sz w:val="20"/>
                <w:szCs w:val="20"/>
              </w:rPr>
              <w:t>O</w:t>
            </w:r>
            <w:r w:rsidRPr="00A3782A">
              <w:rPr>
                <w:rFonts w:ascii="Century Gothic" w:hAnsi="Century Gothic" w:cs="Arial"/>
                <w:sz w:val="20"/>
                <w:szCs w:val="20"/>
              </w:rPr>
              <w:t>ficina de Control Interno</w:t>
            </w:r>
          </w:p>
          <w:p w14:paraId="24AC132B" w14:textId="7E513C92" w:rsidR="00E60724" w:rsidRPr="00A3782A" w:rsidRDefault="00E60724" w:rsidP="00C563E3">
            <w:pPr>
              <w:jc w:val="center"/>
              <w:rPr>
                <w:rFonts w:ascii="Century Gothic" w:hAnsi="Century Gothic" w:cs="Arial"/>
                <w:sz w:val="20"/>
                <w:szCs w:val="20"/>
              </w:rPr>
            </w:pPr>
            <w:r>
              <w:rPr>
                <w:rFonts w:ascii="Century Gothic" w:hAnsi="Century Gothic" w:cs="Arial"/>
                <w:sz w:val="20"/>
                <w:szCs w:val="20"/>
              </w:rPr>
              <w:t>(Original Firmado)</w:t>
            </w:r>
          </w:p>
          <w:p w14:paraId="0CE89655" w14:textId="77A4DD86" w:rsidR="00B37563" w:rsidRPr="00A3782A" w:rsidRDefault="00B37563" w:rsidP="00E17754">
            <w:pPr>
              <w:rPr>
                <w:rFonts w:ascii="Century Gothic" w:hAnsi="Century Gothic" w:cs="Arial"/>
                <w:b/>
                <w:bCs/>
                <w:sz w:val="20"/>
                <w:szCs w:val="20"/>
              </w:rPr>
            </w:pPr>
          </w:p>
        </w:tc>
      </w:tr>
      <w:tr w:rsidR="00EE271D" w:rsidRPr="00A3782A" w14:paraId="62917650" w14:textId="77777777" w:rsidTr="00C100A1">
        <w:tc>
          <w:tcPr>
            <w:tcW w:w="10150" w:type="dxa"/>
            <w:gridSpan w:val="2"/>
            <w:shd w:val="clear" w:color="auto" w:fill="auto"/>
          </w:tcPr>
          <w:p w14:paraId="7B2C038F" w14:textId="2AA4D51C" w:rsidR="00EE271D" w:rsidRPr="00A3782A" w:rsidRDefault="00EE271D" w:rsidP="00B37563">
            <w:pPr>
              <w:jc w:val="center"/>
              <w:rPr>
                <w:rFonts w:ascii="Century Gothic" w:hAnsi="Century Gothic" w:cs="Arial"/>
                <w:b/>
                <w:bCs/>
                <w:sz w:val="20"/>
                <w:szCs w:val="20"/>
              </w:rPr>
            </w:pPr>
            <w:r w:rsidRPr="00A3782A">
              <w:rPr>
                <w:rFonts w:ascii="Century Gothic" w:hAnsi="Century Gothic" w:cs="Arial"/>
                <w:b/>
                <w:bCs/>
                <w:sz w:val="20"/>
                <w:szCs w:val="20"/>
              </w:rPr>
              <w:t>ANEXOS</w:t>
            </w:r>
          </w:p>
        </w:tc>
      </w:tr>
      <w:tr w:rsidR="00EE271D" w:rsidRPr="00A3782A" w14:paraId="7A09DD03" w14:textId="77777777" w:rsidTr="00C100A1">
        <w:tc>
          <w:tcPr>
            <w:tcW w:w="10150" w:type="dxa"/>
            <w:gridSpan w:val="2"/>
            <w:shd w:val="clear" w:color="auto" w:fill="auto"/>
          </w:tcPr>
          <w:p w14:paraId="0174D487" w14:textId="77777777" w:rsidR="00EE271D" w:rsidRPr="00A3782A" w:rsidRDefault="00EE271D" w:rsidP="00EE271D">
            <w:pPr>
              <w:jc w:val="both"/>
              <w:rPr>
                <w:rFonts w:ascii="Century Gothic" w:hAnsi="Century Gothic" w:cs="Arial"/>
                <w:bCs/>
                <w:sz w:val="20"/>
                <w:szCs w:val="20"/>
              </w:rPr>
            </w:pPr>
            <w:r w:rsidRPr="00A3782A">
              <w:rPr>
                <w:rFonts w:ascii="Century Gothic" w:hAnsi="Century Gothic" w:cs="Arial"/>
                <w:bCs/>
                <w:sz w:val="20"/>
                <w:szCs w:val="20"/>
              </w:rPr>
              <w:t>I. Criterios de auditoría</w:t>
            </w:r>
          </w:p>
        </w:tc>
      </w:tr>
      <w:tr w:rsidR="00EE271D" w:rsidRPr="00A3782A" w14:paraId="3C1DE82F" w14:textId="77777777" w:rsidTr="00C100A1">
        <w:tc>
          <w:tcPr>
            <w:tcW w:w="10150" w:type="dxa"/>
            <w:gridSpan w:val="2"/>
            <w:shd w:val="clear" w:color="auto" w:fill="auto"/>
          </w:tcPr>
          <w:p w14:paraId="2B225936" w14:textId="611D0E8C" w:rsidR="00247C40" w:rsidRPr="00A3782A" w:rsidRDefault="00247C40" w:rsidP="00247C40">
            <w:pPr>
              <w:jc w:val="both"/>
              <w:rPr>
                <w:rFonts w:ascii="Century Gothic" w:hAnsi="Century Gothic" w:cs="Arial"/>
                <w:sz w:val="20"/>
                <w:szCs w:val="20"/>
              </w:rPr>
            </w:pPr>
            <w:r w:rsidRPr="00A3782A">
              <w:rPr>
                <w:rFonts w:ascii="Century Gothic" w:hAnsi="Century Gothic" w:cs="Arial"/>
                <w:sz w:val="20"/>
                <w:szCs w:val="20"/>
              </w:rPr>
              <w:t xml:space="preserve">• Decreto Nacional 1737 de 21 de agosto de 1998 – </w:t>
            </w:r>
            <w:r w:rsidRPr="00A3782A">
              <w:rPr>
                <w:rFonts w:ascii="Century Gothic" w:hAnsi="Century Gothic" w:cs="Arial"/>
                <w:i/>
                <w:iCs/>
                <w:sz w:val="20"/>
                <w:szCs w:val="20"/>
              </w:rPr>
              <w:t>“Por el cual se expiden medidas de austeridad y eficiencia y se someten a condiciones especiales la asunción de compromisos por parte de las entidades públicas que manejan recursos del Tesoro Público”</w:t>
            </w:r>
          </w:p>
          <w:p w14:paraId="5FC54901" w14:textId="77777777" w:rsidR="00247C40" w:rsidRPr="00A3782A" w:rsidRDefault="00247C40" w:rsidP="00247C40">
            <w:pPr>
              <w:jc w:val="both"/>
              <w:rPr>
                <w:rFonts w:ascii="Century Gothic" w:hAnsi="Century Gothic" w:cs="Arial"/>
                <w:sz w:val="20"/>
                <w:szCs w:val="20"/>
              </w:rPr>
            </w:pPr>
          </w:p>
          <w:p w14:paraId="2E8E83C8" w14:textId="2D4F8379" w:rsidR="00247C40" w:rsidRPr="00A3782A" w:rsidRDefault="00247C40" w:rsidP="00247C40">
            <w:pPr>
              <w:jc w:val="both"/>
              <w:rPr>
                <w:rFonts w:ascii="Century Gothic" w:hAnsi="Century Gothic" w:cs="Arial"/>
                <w:sz w:val="20"/>
                <w:szCs w:val="20"/>
              </w:rPr>
            </w:pPr>
            <w:r w:rsidRPr="00A3782A">
              <w:rPr>
                <w:rFonts w:ascii="Century Gothic" w:hAnsi="Century Gothic" w:cs="Arial"/>
                <w:sz w:val="20"/>
                <w:szCs w:val="20"/>
              </w:rPr>
              <w:t xml:space="preserve">• Decreto Nacional 1738 de 21 de agosto de 1998 – </w:t>
            </w:r>
            <w:r w:rsidRPr="00A3782A">
              <w:rPr>
                <w:rFonts w:ascii="Century Gothic" w:hAnsi="Century Gothic" w:cs="Arial"/>
                <w:i/>
                <w:iCs/>
                <w:sz w:val="20"/>
                <w:szCs w:val="20"/>
              </w:rPr>
              <w:t xml:space="preserve">“Por el cual se dictan </w:t>
            </w:r>
            <w:r w:rsidRPr="00EE4355">
              <w:rPr>
                <w:rFonts w:ascii="Century Gothic" w:hAnsi="Century Gothic" w:cs="Arial"/>
                <w:i/>
                <w:iCs/>
                <w:sz w:val="20"/>
                <w:szCs w:val="20"/>
              </w:rPr>
              <w:t>medidas</w:t>
            </w:r>
            <w:r w:rsidRPr="00A3782A">
              <w:rPr>
                <w:rFonts w:ascii="Century Gothic" w:hAnsi="Century Gothic" w:cs="Arial"/>
                <w:i/>
                <w:iCs/>
                <w:sz w:val="20"/>
                <w:szCs w:val="20"/>
              </w:rPr>
              <w:t xml:space="preserve"> para la debida recaudación y administración de las rentas y caudales públicos tendientes a reducir el gasto público”</w:t>
            </w:r>
          </w:p>
          <w:p w14:paraId="2C625005" w14:textId="77777777" w:rsidR="00247C40" w:rsidRPr="00A3782A" w:rsidRDefault="00247C40" w:rsidP="00247C40">
            <w:pPr>
              <w:jc w:val="both"/>
              <w:rPr>
                <w:rFonts w:ascii="Century Gothic" w:hAnsi="Century Gothic" w:cs="Arial"/>
                <w:sz w:val="20"/>
                <w:szCs w:val="20"/>
              </w:rPr>
            </w:pPr>
          </w:p>
          <w:p w14:paraId="52A4AAC7" w14:textId="4C100E99" w:rsidR="00247C40" w:rsidRPr="00A3782A" w:rsidRDefault="00247C40" w:rsidP="00247C40">
            <w:pPr>
              <w:jc w:val="both"/>
              <w:rPr>
                <w:rFonts w:ascii="Century Gothic" w:hAnsi="Century Gothic" w:cs="Arial"/>
                <w:sz w:val="20"/>
                <w:szCs w:val="20"/>
              </w:rPr>
            </w:pPr>
            <w:r w:rsidRPr="00A3782A">
              <w:rPr>
                <w:rFonts w:ascii="Century Gothic" w:hAnsi="Century Gothic" w:cs="Arial"/>
                <w:sz w:val="20"/>
                <w:szCs w:val="20"/>
              </w:rPr>
              <w:t xml:space="preserve">• Decreto Nacional 2209 de 29 de octubre de 1998 – </w:t>
            </w:r>
            <w:r w:rsidRPr="00A3782A">
              <w:rPr>
                <w:rFonts w:ascii="Century Gothic" w:hAnsi="Century Gothic" w:cs="Arial"/>
                <w:i/>
                <w:iCs/>
                <w:sz w:val="20"/>
                <w:szCs w:val="20"/>
              </w:rPr>
              <w:t>“Por el cual se modifican parcialmente los Decretos 1737 y 1738 del 21 de agosto de 1998”</w:t>
            </w:r>
          </w:p>
          <w:p w14:paraId="123881C4" w14:textId="1F0CE106" w:rsidR="00247C40" w:rsidRPr="00A3782A" w:rsidRDefault="00247C40" w:rsidP="00247C40">
            <w:pPr>
              <w:jc w:val="both"/>
              <w:rPr>
                <w:rFonts w:ascii="Century Gothic" w:hAnsi="Century Gothic" w:cs="Arial"/>
                <w:sz w:val="20"/>
                <w:szCs w:val="20"/>
              </w:rPr>
            </w:pPr>
          </w:p>
          <w:p w14:paraId="484FA26A" w14:textId="69614452" w:rsidR="00FF3BAA" w:rsidRPr="007A7840" w:rsidRDefault="00247C40" w:rsidP="00247C40">
            <w:pPr>
              <w:jc w:val="both"/>
              <w:rPr>
                <w:rFonts w:ascii="Century Gothic" w:hAnsi="Century Gothic" w:cs="Arial"/>
                <w:sz w:val="20"/>
                <w:szCs w:val="20"/>
              </w:rPr>
            </w:pPr>
            <w:r w:rsidRPr="007A7840">
              <w:rPr>
                <w:rFonts w:ascii="Century Gothic" w:hAnsi="Century Gothic" w:cs="Arial"/>
                <w:sz w:val="20"/>
                <w:szCs w:val="20"/>
              </w:rPr>
              <w:t xml:space="preserve">• </w:t>
            </w:r>
            <w:r w:rsidR="00FF3BAA" w:rsidRPr="007A7840">
              <w:rPr>
                <w:rFonts w:ascii="Century Gothic" w:hAnsi="Century Gothic" w:cs="Arial"/>
                <w:sz w:val="20"/>
                <w:szCs w:val="20"/>
              </w:rPr>
              <w:t xml:space="preserve">Decreto Nacional 85 del 12 de enero de 1999 – </w:t>
            </w:r>
            <w:r w:rsidR="00FF3BAA" w:rsidRPr="007A7840">
              <w:rPr>
                <w:rFonts w:ascii="Century Gothic" w:hAnsi="Century Gothic" w:cs="Arial"/>
                <w:i/>
                <w:iCs/>
                <w:sz w:val="20"/>
                <w:szCs w:val="20"/>
              </w:rPr>
              <w:t>“Por el cual se adiciona el artículo 8° del Decreto número 1737 del 21 de agosto de 1998”.</w:t>
            </w:r>
            <w:r w:rsidR="00FF3BAA" w:rsidRPr="007A7840">
              <w:rPr>
                <w:rFonts w:ascii="Century Gothic" w:hAnsi="Century Gothic" w:cs="Arial"/>
                <w:sz w:val="20"/>
                <w:szCs w:val="20"/>
              </w:rPr>
              <w:t xml:space="preserve"> </w:t>
            </w:r>
          </w:p>
          <w:p w14:paraId="5386DAED" w14:textId="77898777" w:rsidR="00FF3BAA" w:rsidRPr="007A7840" w:rsidRDefault="00FF3BAA" w:rsidP="00247C40">
            <w:pPr>
              <w:jc w:val="both"/>
              <w:rPr>
                <w:rFonts w:ascii="Century Gothic" w:hAnsi="Century Gothic" w:cs="Arial"/>
                <w:sz w:val="20"/>
                <w:szCs w:val="20"/>
              </w:rPr>
            </w:pPr>
          </w:p>
          <w:p w14:paraId="128B0138" w14:textId="0EE7192D" w:rsidR="00FF3BAA" w:rsidRPr="00A3782A" w:rsidRDefault="00FF3BAA" w:rsidP="00FF3BAA">
            <w:pPr>
              <w:jc w:val="both"/>
              <w:rPr>
                <w:rFonts w:ascii="Century Gothic" w:hAnsi="Century Gothic" w:cs="Arial"/>
                <w:i/>
                <w:iCs/>
                <w:sz w:val="20"/>
                <w:szCs w:val="20"/>
              </w:rPr>
            </w:pPr>
            <w:r w:rsidRPr="007A7840">
              <w:rPr>
                <w:rFonts w:ascii="Century Gothic" w:hAnsi="Century Gothic" w:cs="Arial"/>
                <w:sz w:val="20"/>
                <w:szCs w:val="20"/>
              </w:rPr>
              <w:t xml:space="preserve">• Decreto Nacional 212 del 4 de febrero de 1999 – </w:t>
            </w:r>
            <w:r w:rsidRPr="007A7840">
              <w:rPr>
                <w:rFonts w:ascii="Century Gothic" w:hAnsi="Century Gothic" w:cs="Arial"/>
                <w:i/>
                <w:iCs/>
                <w:sz w:val="20"/>
                <w:szCs w:val="20"/>
              </w:rPr>
              <w:t>“Por el cual se modifica parcialmente el Decreto 1737 del 21 de agosto de 1998”.</w:t>
            </w:r>
          </w:p>
          <w:p w14:paraId="01BBA6FB" w14:textId="77777777" w:rsidR="00FF3BAA" w:rsidRPr="00A3782A" w:rsidRDefault="00FF3BAA" w:rsidP="00247C40">
            <w:pPr>
              <w:jc w:val="both"/>
              <w:rPr>
                <w:rFonts w:ascii="Century Gothic" w:hAnsi="Century Gothic" w:cs="Arial"/>
                <w:sz w:val="20"/>
                <w:szCs w:val="20"/>
              </w:rPr>
            </w:pPr>
          </w:p>
          <w:p w14:paraId="27A46B3A" w14:textId="01CA286C" w:rsidR="00247C40" w:rsidRPr="00A3782A" w:rsidRDefault="00FF3BAA" w:rsidP="00247C40">
            <w:pPr>
              <w:jc w:val="both"/>
              <w:rPr>
                <w:rFonts w:ascii="Century Gothic" w:hAnsi="Century Gothic" w:cs="Arial"/>
                <w:sz w:val="20"/>
                <w:szCs w:val="20"/>
              </w:rPr>
            </w:pPr>
            <w:r w:rsidRPr="00A3782A">
              <w:rPr>
                <w:rFonts w:ascii="Century Gothic" w:hAnsi="Century Gothic" w:cs="Arial"/>
                <w:sz w:val="20"/>
                <w:szCs w:val="20"/>
              </w:rPr>
              <w:t>•</w:t>
            </w:r>
            <w:r w:rsidR="00247C40" w:rsidRPr="00A3782A">
              <w:rPr>
                <w:rFonts w:ascii="Century Gothic" w:hAnsi="Century Gothic" w:cs="Arial"/>
                <w:sz w:val="20"/>
                <w:szCs w:val="20"/>
              </w:rPr>
              <w:t xml:space="preserve">Decreto Nacional 1598 de 17 de mayo de 2011 – </w:t>
            </w:r>
            <w:r w:rsidR="00247C40" w:rsidRPr="00A3782A">
              <w:rPr>
                <w:rFonts w:ascii="Century Gothic" w:hAnsi="Century Gothic" w:cs="Arial"/>
                <w:i/>
                <w:iCs/>
                <w:sz w:val="20"/>
                <w:szCs w:val="20"/>
              </w:rPr>
              <w:t>“Por el cual se modifica el artículo 15 del Decreto 1737 de 1998”</w:t>
            </w:r>
          </w:p>
          <w:p w14:paraId="4C215AB3" w14:textId="36A175B8" w:rsidR="00247C40" w:rsidRPr="00A3782A" w:rsidRDefault="00247C40" w:rsidP="00247C40">
            <w:pPr>
              <w:jc w:val="both"/>
              <w:rPr>
                <w:rFonts w:ascii="Century Gothic" w:hAnsi="Century Gothic" w:cs="Arial"/>
                <w:sz w:val="20"/>
                <w:szCs w:val="20"/>
              </w:rPr>
            </w:pPr>
          </w:p>
          <w:p w14:paraId="1CD6FE24" w14:textId="7B8E9B2F" w:rsidR="00247C40" w:rsidRPr="00A3782A" w:rsidRDefault="00247C40" w:rsidP="00247C40">
            <w:pPr>
              <w:jc w:val="both"/>
              <w:rPr>
                <w:rFonts w:ascii="Century Gothic" w:hAnsi="Century Gothic" w:cs="Arial"/>
                <w:sz w:val="20"/>
                <w:szCs w:val="20"/>
              </w:rPr>
            </w:pPr>
            <w:r w:rsidRPr="00A3782A">
              <w:rPr>
                <w:rFonts w:ascii="Century Gothic" w:hAnsi="Century Gothic" w:cs="Arial"/>
                <w:sz w:val="20"/>
                <w:szCs w:val="20"/>
              </w:rPr>
              <w:t>• Decreto Nacional 984 de 14 de mayo de 2012 –</w:t>
            </w:r>
            <w:r w:rsidRPr="00A3782A">
              <w:rPr>
                <w:rFonts w:ascii="Century Gothic" w:hAnsi="Century Gothic" w:cs="Arial"/>
                <w:i/>
                <w:iCs/>
                <w:sz w:val="20"/>
                <w:szCs w:val="20"/>
              </w:rPr>
              <w:t xml:space="preserve"> “Por el cual se modifica el artículo 22 del Decreto 1737 de 1998”</w:t>
            </w:r>
          </w:p>
          <w:p w14:paraId="4099AEA6" w14:textId="77777777" w:rsidR="00FF3BAA" w:rsidRPr="00A3782A" w:rsidRDefault="00FF3BAA" w:rsidP="00247C40">
            <w:pPr>
              <w:jc w:val="both"/>
              <w:rPr>
                <w:rFonts w:ascii="Century Gothic" w:hAnsi="Century Gothic" w:cs="Arial"/>
                <w:sz w:val="20"/>
                <w:szCs w:val="20"/>
              </w:rPr>
            </w:pPr>
          </w:p>
          <w:p w14:paraId="05720765" w14:textId="4BBBE607" w:rsidR="00247C40" w:rsidRPr="00D738C6" w:rsidRDefault="00247C40" w:rsidP="00247C40">
            <w:pPr>
              <w:jc w:val="both"/>
              <w:rPr>
                <w:rFonts w:ascii="Century Gothic" w:hAnsi="Century Gothic" w:cs="Arial"/>
                <w:sz w:val="20"/>
                <w:szCs w:val="20"/>
              </w:rPr>
            </w:pPr>
            <w:r w:rsidRPr="00A3782A">
              <w:rPr>
                <w:rFonts w:ascii="Century Gothic" w:hAnsi="Century Gothic" w:cs="Arial"/>
                <w:sz w:val="20"/>
                <w:szCs w:val="20"/>
              </w:rPr>
              <w:t>•</w:t>
            </w:r>
            <w:r w:rsidR="0085307C" w:rsidRPr="00A3782A">
              <w:rPr>
                <w:rFonts w:ascii="Century Gothic" w:hAnsi="Century Gothic" w:cs="Arial"/>
                <w:sz w:val="20"/>
                <w:szCs w:val="20"/>
              </w:rPr>
              <w:t xml:space="preserve"> </w:t>
            </w:r>
            <w:r w:rsidRPr="00A3782A">
              <w:rPr>
                <w:rFonts w:ascii="Century Gothic" w:hAnsi="Century Gothic" w:cs="Arial"/>
                <w:sz w:val="20"/>
                <w:szCs w:val="20"/>
              </w:rPr>
              <w:t>Decreto Distri</w:t>
            </w:r>
            <w:r w:rsidRPr="00D738C6">
              <w:rPr>
                <w:rFonts w:ascii="Century Gothic" w:hAnsi="Century Gothic" w:cs="Arial"/>
                <w:sz w:val="20"/>
                <w:szCs w:val="20"/>
              </w:rPr>
              <w:t xml:space="preserve">tal 30 de </w:t>
            </w:r>
            <w:r w:rsidR="0085307C" w:rsidRPr="00D738C6">
              <w:rPr>
                <w:rFonts w:ascii="Century Gothic" w:hAnsi="Century Gothic" w:cs="Arial"/>
                <w:sz w:val="20"/>
                <w:szCs w:val="20"/>
              </w:rPr>
              <w:t xml:space="preserve">12 de enero de </w:t>
            </w:r>
            <w:r w:rsidR="00E43E95" w:rsidRPr="00D738C6">
              <w:rPr>
                <w:rFonts w:ascii="Century Gothic" w:hAnsi="Century Gothic" w:cs="Arial"/>
                <w:sz w:val="20"/>
                <w:szCs w:val="20"/>
              </w:rPr>
              <w:t>1999 –</w:t>
            </w:r>
            <w:r w:rsidRPr="00D738C6">
              <w:rPr>
                <w:rFonts w:ascii="Century Gothic" w:hAnsi="Century Gothic" w:cs="Arial"/>
                <w:sz w:val="20"/>
                <w:szCs w:val="20"/>
              </w:rPr>
              <w:t xml:space="preserve"> </w:t>
            </w:r>
            <w:r w:rsidRPr="00D738C6">
              <w:rPr>
                <w:rFonts w:ascii="Century Gothic" w:hAnsi="Century Gothic" w:cs="Arial"/>
                <w:i/>
                <w:iCs/>
                <w:sz w:val="20"/>
                <w:szCs w:val="20"/>
              </w:rPr>
              <w:t>“Por el cual se expiden medidas sobre austeridad en el gasto público del Distrito Capital de Santa Fe de Bogotá”</w:t>
            </w:r>
          </w:p>
          <w:p w14:paraId="02925149" w14:textId="58934337" w:rsidR="00247C40" w:rsidRPr="00D738C6" w:rsidRDefault="00247C40" w:rsidP="00247C40">
            <w:pPr>
              <w:jc w:val="both"/>
              <w:rPr>
                <w:rFonts w:ascii="Century Gothic" w:hAnsi="Century Gothic" w:cs="Arial"/>
                <w:sz w:val="20"/>
                <w:szCs w:val="20"/>
              </w:rPr>
            </w:pPr>
          </w:p>
          <w:p w14:paraId="58109506" w14:textId="4DADAE20" w:rsidR="0085307C" w:rsidRPr="00D738C6" w:rsidRDefault="0085307C" w:rsidP="0085307C">
            <w:pPr>
              <w:jc w:val="both"/>
              <w:rPr>
                <w:rFonts w:ascii="Century Gothic" w:hAnsi="Century Gothic" w:cs="Arial"/>
                <w:sz w:val="20"/>
                <w:szCs w:val="20"/>
              </w:rPr>
            </w:pPr>
            <w:r w:rsidRPr="00D738C6">
              <w:rPr>
                <w:rFonts w:ascii="Century Gothic" w:hAnsi="Century Gothic" w:cs="Arial"/>
                <w:sz w:val="20"/>
                <w:szCs w:val="20"/>
              </w:rPr>
              <w:lastRenderedPageBreak/>
              <w:t>•Decreto Distrital 84 de 2008 "Por el cual modifica el artículo primero del Decreto Distrital 054 de 2008, por el cual se reglamenta la elaboración de impresos y publicaciones de las entidades y organismos de la Administración Distrital"</w:t>
            </w:r>
          </w:p>
          <w:p w14:paraId="1AFDD1A7" w14:textId="328B0583" w:rsidR="0085307C" w:rsidRPr="00D738C6" w:rsidRDefault="0085307C" w:rsidP="0085307C">
            <w:pPr>
              <w:jc w:val="both"/>
              <w:rPr>
                <w:rFonts w:ascii="Century Gothic" w:hAnsi="Century Gothic" w:cs="Arial"/>
                <w:sz w:val="20"/>
                <w:szCs w:val="20"/>
              </w:rPr>
            </w:pPr>
          </w:p>
          <w:p w14:paraId="5ACF0A3C" w14:textId="1767C29E" w:rsidR="00FF3BAA" w:rsidRPr="00A3782A" w:rsidRDefault="0085307C" w:rsidP="00FF3BAA">
            <w:pPr>
              <w:jc w:val="both"/>
              <w:rPr>
                <w:rFonts w:ascii="Century Gothic" w:hAnsi="Century Gothic" w:cs="Arial"/>
                <w:sz w:val="20"/>
                <w:szCs w:val="20"/>
              </w:rPr>
            </w:pPr>
            <w:r w:rsidRPr="00D738C6">
              <w:rPr>
                <w:rFonts w:ascii="Century Gothic" w:hAnsi="Century Gothic" w:cs="Arial"/>
                <w:sz w:val="20"/>
                <w:szCs w:val="20"/>
              </w:rPr>
              <w:t xml:space="preserve">•Decreto Distrital 492 de 15 de agosto de 2019 – </w:t>
            </w:r>
            <w:r w:rsidRPr="00D738C6">
              <w:rPr>
                <w:rFonts w:ascii="Century Gothic" w:hAnsi="Century Gothic" w:cs="Arial"/>
                <w:i/>
                <w:iCs/>
                <w:sz w:val="20"/>
                <w:szCs w:val="20"/>
              </w:rPr>
              <w:t>“</w:t>
            </w:r>
            <w:r w:rsidR="00FF3BAA" w:rsidRPr="00D738C6">
              <w:rPr>
                <w:rFonts w:ascii="Century Gothic" w:hAnsi="Century Gothic" w:cs="Arial"/>
                <w:i/>
                <w:iCs/>
                <w:sz w:val="20"/>
                <w:szCs w:val="20"/>
              </w:rPr>
              <w:t>Por el cual se expiden lineamientos generales sobre austeridad y transparencia del gasto público en las entidades y organismos del orden distrital y se dictan otras disposiciones</w:t>
            </w:r>
            <w:r w:rsidRPr="00D738C6">
              <w:rPr>
                <w:rFonts w:ascii="Century Gothic" w:hAnsi="Century Gothic" w:cs="Arial"/>
                <w:i/>
                <w:iCs/>
                <w:sz w:val="20"/>
                <w:szCs w:val="20"/>
              </w:rPr>
              <w:t>”</w:t>
            </w:r>
          </w:p>
          <w:p w14:paraId="1F288B99" w14:textId="77777777" w:rsidR="0085307C" w:rsidRPr="00A3782A" w:rsidRDefault="0085307C" w:rsidP="00FF3BAA">
            <w:pPr>
              <w:jc w:val="both"/>
              <w:rPr>
                <w:rFonts w:ascii="Century Gothic" w:hAnsi="Century Gothic" w:cs="Arial"/>
                <w:sz w:val="20"/>
                <w:szCs w:val="20"/>
              </w:rPr>
            </w:pPr>
          </w:p>
          <w:p w14:paraId="43476360" w14:textId="77777777" w:rsidR="0085307C" w:rsidRPr="00A3782A" w:rsidRDefault="0085307C" w:rsidP="0085307C">
            <w:pPr>
              <w:jc w:val="both"/>
              <w:rPr>
                <w:rFonts w:ascii="Century Gothic" w:hAnsi="Century Gothic" w:cs="Arial"/>
                <w:sz w:val="20"/>
                <w:szCs w:val="20"/>
              </w:rPr>
            </w:pPr>
            <w:r w:rsidRPr="00A3782A">
              <w:rPr>
                <w:rFonts w:ascii="Century Gothic" w:hAnsi="Century Gothic" w:cs="Arial"/>
                <w:sz w:val="20"/>
                <w:szCs w:val="20"/>
              </w:rPr>
              <w:t xml:space="preserve">•Directiva Distrital 16 de 2007 – </w:t>
            </w:r>
            <w:r w:rsidRPr="00A3782A">
              <w:rPr>
                <w:rFonts w:ascii="Century Gothic" w:hAnsi="Century Gothic" w:cs="Arial"/>
                <w:i/>
                <w:iCs/>
                <w:sz w:val="20"/>
                <w:szCs w:val="20"/>
              </w:rPr>
              <w:t>“Medidas de Austeridad en el Gasto Público del Distrito Capital”</w:t>
            </w:r>
          </w:p>
          <w:p w14:paraId="7044E5D1" w14:textId="02A1D808" w:rsidR="00247C40" w:rsidRPr="00A3782A" w:rsidRDefault="0085307C" w:rsidP="00247C40">
            <w:pPr>
              <w:jc w:val="both"/>
              <w:rPr>
                <w:rFonts w:ascii="Century Gothic" w:hAnsi="Century Gothic" w:cs="Arial"/>
                <w:sz w:val="20"/>
                <w:szCs w:val="20"/>
              </w:rPr>
            </w:pPr>
            <w:r w:rsidRPr="00A3782A">
              <w:rPr>
                <w:rFonts w:ascii="Century Gothic" w:hAnsi="Century Gothic" w:cs="Arial"/>
                <w:sz w:val="20"/>
                <w:szCs w:val="20"/>
              </w:rPr>
              <w:tab/>
            </w:r>
          </w:p>
          <w:p w14:paraId="7E39F1F3" w14:textId="4F6AD592" w:rsidR="00247C40" w:rsidRPr="00A3782A" w:rsidRDefault="00247C40" w:rsidP="00247C40">
            <w:pPr>
              <w:jc w:val="both"/>
              <w:rPr>
                <w:rFonts w:ascii="Century Gothic" w:hAnsi="Century Gothic" w:cs="Arial"/>
                <w:sz w:val="20"/>
                <w:szCs w:val="20"/>
              </w:rPr>
            </w:pPr>
            <w:r w:rsidRPr="00A3782A">
              <w:rPr>
                <w:rFonts w:ascii="Century Gothic" w:hAnsi="Century Gothic" w:cs="Arial"/>
                <w:sz w:val="20"/>
                <w:szCs w:val="20"/>
              </w:rPr>
              <w:t>•</w:t>
            </w:r>
            <w:r w:rsidR="00FF3BAA" w:rsidRPr="00A3782A">
              <w:rPr>
                <w:rFonts w:ascii="Century Gothic" w:hAnsi="Century Gothic" w:cs="Arial"/>
                <w:sz w:val="20"/>
                <w:szCs w:val="20"/>
              </w:rPr>
              <w:t xml:space="preserve"> </w:t>
            </w:r>
            <w:r w:rsidRPr="00A3782A">
              <w:rPr>
                <w:rFonts w:ascii="Century Gothic" w:hAnsi="Century Gothic" w:cs="Arial"/>
                <w:sz w:val="20"/>
                <w:szCs w:val="20"/>
              </w:rPr>
              <w:t xml:space="preserve">Circular 12 de 16 de septiembre de 2011 alcalde mayor – </w:t>
            </w:r>
            <w:r w:rsidRPr="00A3782A">
              <w:rPr>
                <w:rFonts w:ascii="Century Gothic" w:hAnsi="Century Gothic" w:cs="Arial"/>
                <w:i/>
                <w:iCs/>
                <w:sz w:val="20"/>
                <w:szCs w:val="20"/>
              </w:rPr>
              <w:t>“Medidas de austeridad en el Gasto Público del Distrito Capital”</w:t>
            </w:r>
          </w:p>
          <w:p w14:paraId="1003ECD8" w14:textId="77777777" w:rsidR="00247C40" w:rsidRPr="00A3782A" w:rsidRDefault="00247C40" w:rsidP="00247C40">
            <w:pPr>
              <w:jc w:val="both"/>
              <w:rPr>
                <w:rFonts w:ascii="Century Gothic" w:hAnsi="Century Gothic" w:cs="Arial"/>
                <w:sz w:val="20"/>
                <w:szCs w:val="20"/>
              </w:rPr>
            </w:pPr>
          </w:p>
          <w:p w14:paraId="17EC161B" w14:textId="15E959F7" w:rsidR="00247C40" w:rsidRPr="00A3782A" w:rsidRDefault="00247C40" w:rsidP="00247C40">
            <w:pPr>
              <w:jc w:val="both"/>
              <w:rPr>
                <w:rFonts w:ascii="Century Gothic" w:hAnsi="Century Gothic" w:cs="Arial"/>
                <w:i/>
                <w:iCs/>
                <w:sz w:val="20"/>
                <w:szCs w:val="20"/>
              </w:rPr>
            </w:pPr>
            <w:r w:rsidRPr="00A3782A">
              <w:rPr>
                <w:rFonts w:ascii="Century Gothic" w:hAnsi="Century Gothic" w:cs="Arial"/>
                <w:sz w:val="20"/>
                <w:szCs w:val="20"/>
              </w:rPr>
              <w:t xml:space="preserve">•Circular Conjunta No 4 de 2016 Secretaria de Hacienda Distrital – </w:t>
            </w:r>
            <w:r w:rsidRPr="00A3782A">
              <w:rPr>
                <w:rFonts w:ascii="Century Gothic" w:hAnsi="Century Gothic" w:cs="Arial"/>
                <w:i/>
                <w:iCs/>
                <w:sz w:val="20"/>
                <w:szCs w:val="20"/>
              </w:rPr>
              <w:t>“Austeridad en la ejecución de recursos”</w:t>
            </w:r>
          </w:p>
          <w:p w14:paraId="5718BC62" w14:textId="77777777" w:rsidR="00247C40" w:rsidRPr="00A3782A" w:rsidRDefault="00247C40" w:rsidP="00247C40">
            <w:pPr>
              <w:jc w:val="both"/>
              <w:rPr>
                <w:rFonts w:ascii="Century Gothic" w:hAnsi="Century Gothic" w:cs="Arial"/>
                <w:sz w:val="20"/>
                <w:szCs w:val="20"/>
              </w:rPr>
            </w:pPr>
          </w:p>
          <w:p w14:paraId="34C00C05" w14:textId="2250DCFD" w:rsidR="00FF3BAA" w:rsidRPr="00A3782A" w:rsidRDefault="00247C40" w:rsidP="00FF3BAA">
            <w:pPr>
              <w:jc w:val="both"/>
              <w:rPr>
                <w:rFonts w:ascii="Century Gothic" w:hAnsi="Century Gothic" w:cs="Arial"/>
                <w:i/>
                <w:iCs/>
                <w:sz w:val="20"/>
                <w:szCs w:val="20"/>
              </w:rPr>
            </w:pPr>
            <w:r w:rsidRPr="00A3782A">
              <w:rPr>
                <w:rFonts w:ascii="Century Gothic" w:hAnsi="Century Gothic" w:cs="Arial"/>
                <w:sz w:val="20"/>
                <w:szCs w:val="20"/>
              </w:rPr>
              <w:t>•</w:t>
            </w:r>
            <w:r w:rsidR="00FF3BAA" w:rsidRPr="00A3782A">
              <w:rPr>
                <w:rFonts w:ascii="Century Gothic" w:hAnsi="Century Gothic" w:cs="Arial"/>
                <w:sz w:val="20"/>
                <w:szCs w:val="20"/>
              </w:rPr>
              <w:t xml:space="preserve"> Directiva presidencial No 06 de 2 de diciembre de 2014 – </w:t>
            </w:r>
            <w:r w:rsidR="00FF3BAA" w:rsidRPr="00A3782A">
              <w:rPr>
                <w:rFonts w:ascii="Century Gothic" w:hAnsi="Century Gothic" w:cs="Arial"/>
                <w:i/>
                <w:iCs/>
                <w:sz w:val="20"/>
                <w:szCs w:val="20"/>
              </w:rPr>
              <w:t>“Plan de Austeridad</w:t>
            </w:r>
            <w:r w:rsidR="0085307C" w:rsidRPr="00A3782A">
              <w:rPr>
                <w:rFonts w:ascii="Century Gothic" w:hAnsi="Century Gothic" w:cs="Arial"/>
                <w:i/>
                <w:iCs/>
                <w:sz w:val="20"/>
                <w:szCs w:val="20"/>
              </w:rPr>
              <w:t>”</w:t>
            </w:r>
          </w:p>
          <w:p w14:paraId="772A1980" w14:textId="77777777" w:rsidR="00247C40" w:rsidRPr="00A3782A" w:rsidRDefault="00247C40" w:rsidP="00247C40">
            <w:pPr>
              <w:jc w:val="both"/>
              <w:rPr>
                <w:rFonts w:ascii="Century Gothic" w:hAnsi="Century Gothic" w:cs="Arial"/>
                <w:sz w:val="20"/>
                <w:szCs w:val="20"/>
              </w:rPr>
            </w:pPr>
          </w:p>
          <w:p w14:paraId="252133AB" w14:textId="55471080" w:rsidR="00247C40" w:rsidRPr="00A3782A" w:rsidRDefault="00247C40" w:rsidP="00247C40">
            <w:pPr>
              <w:jc w:val="both"/>
              <w:rPr>
                <w:rFonts w:ascii="Century Gothic" w:hAnsi="Century Gothic" w:cs="Arial"/>
                <w:i/>
                <w:iCs/>
                <w:sz w:val="20"/>
                <w:szCs w:val="20"/>
              </w:rPr>
            </w:pPr>
            <w:r w:rsidRPr="00A3782A">
              <w:rPr>
                <w:rFonts w:ascii="Century Gothic" w:hAnsi="Century Gothic" w:cs="Arial"/>
                <w:sz w:val="20"/>
                <w:szCs w:val="20"/>
              </w:rPr>
              <w:t>•</w:t>
            </w:r>
            <w:r w:rsidR="0085307C" w:rsidRPr="00A3782A">
              <w:rPr>
                <w:rFonts w:ascii="Century Gothic" w:hAnsi="Century Gothic" w:cs="Arial"/>
                <w:sz w:val="20"/>
                <w:szCs w:val="20"/>
              </w:rPr>
              <w:t xml:space="preserve"> </w:t>
            </w:r>
            <w:r w:rsidRPr="00A3782A">
              <w:rPr>
                <w:rFonts w:ascii="Century Gothic" w:hAnsi="Century Gothic" w:cs="Arial"/>
                <w:sz w:val="20"/>
                <w:szCs w:val="20"/>
              </w:rPr>
              <w:t xml:space="preserve">Directiva presidencial No 02 de diciembre de 2015 – </w:t>
            </w:r>
            <w:r w:rsidRPr="00A3782A">
              <w:rPr>
                <w:rFonts w:ascii="Century Gothic" w:hAnsi="Century Gothic" w:cs="Arial"/>
                <w:i/>
                <w:iCs/>
                <w:sz w:val="20"/>
                <w:szCs w:val="20"/>
              </w:rPr>
              <w:t>“Buenas prácticas para el ahorro de energía y agua”</w:t>
            </w:r>
          </w:p>
          <w:p w14:paraId="05C7FDD1" w14:textId="77777777" w:rsidR="00247C40" w:rsidRPr="00A3782A" w:rsidRDefault="00247C40" w:rsidP="00247C40">
            <w:pPr>
              <w:jc w:val="both"/>
              <w:rPr>
                <w:rFonts w:ascii="Century Gothic" w:hAnsi="Century Gothic" w:cs="Arial"/>
                <w:sz w:val="20"/>
                <w:szCs w:val="20"/>
              </w:rPr>
            </w:pPr>
          </w:p>
          <w:p w14:paraId="47FD4967" w14:textId="22CBD9B1" w:rsidR="00EE271D" w:rsidRPr="00A3782A" w:rsidRDefault="00247C40" w:rsidP="00247C40">
            <w:pPr>
              <w:jc w:val="both"/>
              <w:rPr>
                <w:rFonts w:ascii="Century Gothic" w:hAnsi="Century Gothic" w:cs="Arial"/>
                <w:sz w:val="20"/>
                <w:szCs w:val="20"/>
              </w:rPr>
            </w:pPr>
            <w:r w:rsidRPr="00A3782A">
              <w:rPr>
                <w:rFonts w:ascii="Century Gothic" w:hAnsi="Century Gothic" w:cs="Arial"/>
                <w:sz w:val="20"/>
                <w:szCs w:val="20"/>
              </w:rPr>
              <w:t>•</w:t>
            </w:r>
            <w:r w:rsidR="009C263D" w:rsidRPr="00A3782A">
              <w:rPr>
                <w:rFonts w:ascii="Century Gothic" w:hAnsi="Century Gothic" w:cs="Arial"/>
                <w:sz w:val="20"/>
                <w:szCs w:val="20"/>
              </w:rPr>
              <w:t xml:space="preserve"> </w:t>
            </w:r>
            <w:r w:rsidRPr="00A3782A">
              <w:rPr>
                <w:rFonts w:ascii="Century Gothic" w:hAnsi="Century Gothic" w:cs="Arial"/>
                <w:sz w:val="20"/>
                <w:szCs w:val="20"/>
              </w:rPr>
              <w:t xml:space="preserve">Directiva presidencial No 9 de noviembre 9 de 2018 </w:t>
            </w:r>
            <w:r w:rsidRPr="00A3782A">
              <w:rPr>
                <w:rFonts w:ascii="Century Gothic" w:hAnsi="Century Gothic" w:cs="Arial"/>
                <w:i/>
                <w:iCs/>
                <w:sz w:val="20"/>
                <w:szCs w:val="20"/>
              </w:rPr>
              <w:t>“Directrices de Austeridad”</w:t>
            </w:r>
            <w:r w:rsidR="00B52BB8" w:rsidRPr="00A3782A">
              <w:rPr>
                <w:rFonts w:ascii="Century Gothic" w:hAnsi="Century Gothic" w:cs="Arial"/>
                <w:i/>
                <w:iCs/>
                <w:sz w:val="20"/>
                <w:szCs w:val="20"/>
              </w:rPr>
              <w:t xml:space="preserve"> </w:t>
            </w:r>
          </w:p>
          <w:p w14:paraId="0339B8EF" w14:textId="77777777" w:rsidR="0085307C" w:rsidRPr="00A3782A" w:rsidRDefault="0085307C" w:rsidP="00247C40">
            <w:pPr>
              <w:jc w:val="both"/>
              <w:rPr>
                <w:rFonts w:ascii="Century Gothic" w:hAnsi="Century Gothic" w:cs="Arial"/>
                <w:sz w:val="20"/>
                <w:szCs w:val="20"/>
              </w:rPr>
            </w:pPr>
          </w:p>
          <w:p w14:paraId="0ECBD102" w14:textId="61599E1B" w:rsidR="009C263D" w:rsidRPr="00A3782A" w:rsidRDefault="009C263D" w:rsidP="009C263D">
            <w:pPr>
              <w:jc w:val="both"/>
              <w:rPr>
                <w:rFonts w:ascii="Century Gothic" w:hAnsi="Century Gothic" w:cs="Arial"/>
                <w:sz w:val="20"/>
                <w:szCs w:val="20"/>
              </w:rPr>
            </w:pPr>
            <w:r w:rsidRPr="002B259D">
              <w:rPr>
                <w:rFonts w:ascii="Century Gothic" w:hAnsi="Century Gothic" w:cs="Arial"/>
                <w:sz w:val="20"/>
                <w:szCs w:val="20"/>
              </w:rPr>
              <w:t xml:space="preserve">• Concepto unificador – ámbito de aplicación normas de austeridad en el gasto público en el distrito capital- </w:t>
            </w:r>
            <w:r w:rsidRPr="002B259D">
              <w:rPr>
                <w:rFonts w:ascii="Century Gothic" w:hAnsi="Century Gothic" w:cs="Arial"/>
                <w:i/>
                <w:iCs/>
                <w:sz w:val="20"/>
                <w:szCs w:val="20"/>
              </w:rPr>
              <w:t xml:space="preserve">“El presente concepto tiene como fin explicar el ámbito de aplicación del Decreto Distrital </w:t>
            </w:r>
            <w:hyperlink r:id="rId28" w:history="1">
              <w:r w:rsidRPr="002B259D">
                <w:rPr>
                  <w:rFonts w:ascii="Century Gothic" w:hAnsi="Century Gothic"/>
                  <w:i/>
                  <w:iCs/>
                  <w:sz w:val="20"/>
                  <w:szCs w:val="20"/>
                </w:rPr>
                <w:t>492</w:t>
              </w:r>
            </w:hyperlink>
            <w:r w:rsidRPr="002B259D">
              <w:rPr>
                <w:rFonts w:ascii="Century Gothic" w:hAnsi="Century Gothic" w:cs="Arial"/>
                <w:i/>
                <w:iCs/>
                <w:sz w:val="20"/>
                <w:szCs w:val="20"/>
              </w:rPr>
              <w:t xml:space="preserve"> de 2019, así como establecer qué tipo de actividades se ven afectadas por las medidas que adopta”.</w:t>
            </w:r>
          </w:p>
        </w:tc>
      </w:tr>
    </w:tbl>
    <w:p w14:paraId="5BE9D415" w14:textId="77777777" w:rsidR="00E807EB" w:rsidRPr="00A3782A" w:rsidRDefault="00E807EB" w:rsidP="00A2048C">
      <w:pPr>
        <w:rPr>
          <w:rFonts w:ascii="Century Gothic" w:hAnsi="Century Gothic" w:cs="Arial"/>
          <w:b/>
          <w:sz w:val="20"/>
          <w:szCs w:val="20"/>
        </w:rPr>
      </w:pPr>
    </w:p>
    <w:sectPr w:rsidR="00E807EB" w:rsidRPr="00A3782A" w:rsidSect="00205BFC">
      <w:headerReference w:type="default" r:id="rId29"/>
      <w:footerReference w:type="default" r:id="rId30"/>
      <w:pgSz w:w="12240" w:h="15840" w:code="1"/>
      <w:pgMar w:top="238" w:right="1418" w:bottom="102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97F33" w14:textId="77777777" w:rsidR="00E22D0D" w:rsidRDefault="00E22D0D">
      <w:r>
        <w:separator/>
      </w:r>
    </w:p>
  </w:endnote>
  <w:endnote w:type="continuationSeparator" w:id="0">
    <w:p w14:paraId="0A57259A" w14:textId="77777777" w:rsidR="00E22D0D" w:rsidRDefault="00E2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E0052" w14:textId="77777777" w:rsidR="005123C2" w:rsidRDefault="005123C2" w:rsidP="00D73091">
    <w:pPr>
      <w:pStyle w:val="Piedepgina"/>
      <w:jc w:val="right"/>
      <w:rPr>
        <w:rFonts w:ascii="Arial" w:hAnsi="Arial" w:cs="Arial"/>
        <w:sz w:val="18"/>
        <w:szCs w:val="18"/>
      </w:rPr>
    </w:pPr>
    <w:r>
      <w:rPr>
        <w:noProof/>
        <w:lang w:eastAsia="es-CO"/>
      </w:rPr>
      <w:t xml:space="preserve">                                                                                          </w:t>
    </w:r>
    <w:r>
      <w:t xml:space="preserve">                                                                  </w:t>
    </w:r>
    <w:r>
      <w:rPr>
        <w:rFonts w:ascii="Arial" w:hAnsi="Arial" w:cs="Arial"/>
        <w:sz w:val="18"/>
        <w:szCs w:val="18"/>
      </w:rPr>
      <w:t>16-IF-004</w:t>
    </w:r>
  </w:p>
  <w:p w14:paraId="6D6F0967" w14:textId="77777777" w:rsidR="005123C2" w:rsidRDefault="005123C2" w:rsidP="00D73091">
    <w:pPr>
      <w:pStyle w:val="Piedepgina"/>
      <w:jc w:val="right"/>
      <w:rPr>
        <w:rFonts w:ascii="Arial" w:hAnsi="Arial" w:cs="Arial"/>
        <w:sz w:val="18"/>
        <w:szCs w:val="18"/>
      </w:rPr>
    </w:pPr>
    <w:r>
      <w:rPr>
        <w:rFonts w:ascii="Arial" w:hAnsi="Arial" w:cs="Arial"/>
        <w:sz w:val="18"/>
        <w:szCs w:val="18"/>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17163" w14:textId="77777777" w:rsidR="00E22D0D" w:rsidRDefault="00E22D0D">
      <w:r>
        <w:separator/>
      </w:r>
    </w:p>
  </w:footnote>
  <w:footnote w:type="continuationSeparator" w:id="0">
    <w:p w14:paraId="55BA630C" w14:textId="77777777" w:rsidR="00E22D0D" w:rsidRDefault="00E22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9"/>
      <w:gridCol w:w="5164"/>
      <w:gridCol w:w="2562"/>
    </w:tblGrid>
    <w:tr w:rsidR="005123C2" w:rsidRPr="00386CAD" w14:paraId="22AC5D87" w14:textId="77777777" w:rsidTr="00982325">
      <w:trPr>
        <w:trHeight w:val="602"/>
      </w:trPr>
      <w:tc>
        <w:tcPr>
          <w:tcW w:w="2339" w:type="dxa"/>
          <w:vMerge w:val="restart"/>
        </w:tcPr>
        <w:p w14:paraId="17275169" w14:textId="77777777" w:rsidR="005123C2" w:rsidRPr="00386CAD" w:rsidRDefault="005123C2" w:rsidP="00575AC1">
          <w:pPr>
            <w:pStyle w:val="Encabezado"/>
            <w:rPr>
              <w:rFonts w:ascii="Century Gothic" w:hAnsi="Century Gothic" w:cs="Arial"/>
              <w:sz w:val="22"/>
              <w:szCs w:val="22"/>
            </w:rPr>
          </w:pPr>
          <w:r>
            <w:rPr>
              <w:rFonts w:ascii="Century Gothic" w:hAnsi="Century Gothic" w:cs="Arial"/>
              <w:noProof/>
              <w:sz w:val="22"/>
              <w:szCs w:val="22"/>
              <w:lang w:val="es-CO" w:eastAsia="es-CO"/>
            </w:rPr>
            <w:drawing>
              <wp:anchor distT="0" distB="0" distL="114300" distR="114300" simplePos="0" relativeHeight="251657728" behindDoc="0" locked="0" layoutInCell="1" allowOverlap="1" wp14:anchorId="348C0EC7" wp14:editId="7C1FB8FD">
                <wp:simplePos x="0" y="0"/>
                <wp:positionH relativeFrom="column">
                  <wp:posOffset>225425</wp:posOffset>
                </wp:positionH>
                <wp:positionV relativeFrom="paragraph">
                  <wp:posOffset>64770</wp:posOffset>
                </wp:positionV>
                <wp:extent cx="843915" cy="731520"/>
                <wp:effectExtent l="0" t="0" r="0" b="0"/>
                <wp:wrapNone/>
                <wp:docPr id="2" name="Imagen 26" desc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6CAD">
            <w:rPr>
              <w:rFonts w:ascii="Century Gothic" w:hAnsi="Century Gothic" w:cs="Arial"/>
              <w:sz w:val="22"/>
              <w:szCs w:val="22"/>
              <w:lang w:val="es-CO"/>
            </w:rPr>
            <w:br w:type="page"/>
          </w:r>
          <w:r w:rsidRPr="00386CAD">
            <w:rPr>
              <w:rFonts w:ascii="Century Gothic" w:hAnsi="Century Gothic" w:cs="Arial"/>
              <w:sz w:val="22"/>
              <w:szCs w:val="22"/>
              <w:lang w:val="es-CO"/>
            </w:rPr>
            <w:br w:type="page"/>
          </w:r>
          <w:r w:rsidRPr="00386CAD">
            <w:rPr>
              <w:rFonts w:ascii="Century Gothic" w:hAnsi="Century Gothic" w:cs="Arial"/>
              <w:sz w:val="22"/>
              <w:szCs w:val="22"/>
            </w:rPr>
            <w:t xml:space="preserve">    </w:t>
          </w:r>
        </w:p>
      </w:tc>
      <w:tc>
        <w:tcPr>
          <w:tcW w:w="7726" w:type="dxa"/>
          <w:gridSpan w:val="2"/>
          <w:shd w:val="clear" w:color="auto" w:fill="C0C0C0"/>
          <w:vAlign w:val="center"/>
        </w:tcPr>
        <w:p w14:paraId="5B75D7F0" w14:textId="77777777" w:rsidR="005123C2" w:rsidRDefault="005123C2" w:rsidP="003757A0">
          <w:pPr>
            <w:pStyle w:val="Encabezado"/>
            <w:jc w:val="center"/>
            <w:rPr>
              <w:rFonts w:ascii="Century Gothic" w:hAnsi="Century Gothic" w:cs="Arial"/>
              <w:b/>
              <w:bCs/>
              <w:sz w:val="22"/>
              <w:szCs w:val="22"/>
            </w:rPr>
          </w:pPr>
          <w:r w:rsidRPr="004F7F12">
            <w:rPr>
              <w:rFonts w:ascii="Century Gothic" w:hAnsi="Century Gothic" w:cs="Arial"/>
              <w:b/>
              <w:bCs/>
              <w:sz w:val="22"/>
              <w:szCs w:val="22"/>
            </w:rPr>
            <w:t xml:space="preserve">INFORME </w:t>
          </w:r>
          <w:r>
            <w:rPr>
              <w:rFonts w:ascii="Century Gothic" w:hAnsi="Century Gothic" w:cs="Arial"/>
              <w:b/>
              <w:bCs/>
              <w:sz w:val="22"/>
              <w:szCs w:val="22"/>
            </w:rPr>
            <w:t>DE SEGUIMIENTO AL CUMPLIMIENTO DE LOS LINEAMIENTOS DEFINIDOS PARA LA AUSTERIDAD EN EL GASTO</w:t>
          </w:r>
        </w:p>
        <w:p w14:paraId="61BCCA5E" w14:textId="72B4EB69" w:rsidR="005123C2" w:rsidRPr="003757A0" w:rsidRDefault="005123C2" w:rsidP="003757A0">
          <w:pPr>
            <w:pStyle w:val="Encabezado"/>
            <w:jc w:val="center"/>
            <w:rPr>
              <w:rFonts w:ascii="Century Gothic" w:hAnsi="Century Gothic" w:cs="Arial"/>
              <w:b/>
              <w:sz w:val="22"/>
              <w:szCs w:val="22"/>
            </w:rPr>
          </w:pPr>
          <w:r>
            <w:rPr>
              <w:rFonts w:ascii="Century Gothic" w:hAnsi="Century Gothic" w:cs="Arial"/>
              <w:b/>
              <w:sz w:val="22"/>
              <w:szCs w:val="22"/>
            </w:rPr>
            <w:t>TERCER TRIMESTRE DE 2020</w:t>
          </w:r>
        </w:p>
      </w:tc>
    </w:tr>
    <w:tr w:rsidR="005123C2" w:rsidRPr="00386CAD" w14:paraId="36E19813" w14:textId="77777777" w:rsidTr="00982325">
      <w:trPr>
        <w:trHeight w:val="602"/>
      </w:trPr>
      <w:tc>
        <w:tcPr>
          <w:tcW w:w="2339" w:type="dxa"/>
          <w:vMerge/>
        </w:tcPr>
        <w:p w14:paraId="498CD4AA" w14:textId="77777777" w:rsidR="005123C2" w:rsidRPr="00386CAD" w:rsidRDefault="005123C2" w:rsidP="00573294">
          <w:pPr>
            <w:pStyle w:val="Encabezado"/>
            <w:rPr>
              <w:rFonts w:ascii="Century Gothic" w:hAnsi="Century Gothic" w:cs="Arial"/>
              <w:sz w:val="22"/>
              <w:szCs w:val="22"/>
            </w:rPr>
          </w:pPr>
        </w:p>
      </w:tc>
      <w:tc>
        <w:tcPr>
          <w:tcW w:w="5164" w:type="dxa"/>
          <w:vAlign w:val="center"/>
        </w:tcPr>
        <w:p w14:paraId="3AC768AE" w14:textId="62A432DA" w:rsidR="005123C2" w:rsidRPr="00386CAD" w:rsidRDefault="005123C2" w:rsidP="00653AB0">
          <w:pPr>
            <w:pStyle w:val="Encabezado"/>
            <w:rPr>
              <w:rFonts w:ascii="Century Gothic" w:hAnsi="Century Gothic" w:cs="Arial"/>
              <w:sz w:val="22"/>
              <w:szCs w:val="22"/>
            </w:rPr>
          </w:pPr>
          <w:r w:rsidRPr="00386CAD">
            <w:rPr>
              <w:rFonts w:ascii="Century Gothic" w:hAnsi="Century Gothic" w:cs="Arial"/>
              <w:b/>
              <w:sz w:val="22"/>
              <w:szCs w:val="22"/>
            </w:rPr>
            <w:t>Fecha</w:t>
          </w:r>
          <w:r>
            <w:rPr>
              <w:rFonts w:ascii="Century Gothic" w:hAnsi="Century Gothic" w:cs="Arial"/>
              <w:b/>
              <w:sz w:val="22"/>
              <w:szCs w:val="22"/>
            </w:rPr>
            <w:t xml:space="preserve">: </w:t>
          </w:r>
          <w:r>
            <w:rPr>
              <w:rFonts w:ascii="Century Gothic" w:hAnsi="Century Gothic" w:cs="Arial"/>
              <w:sz w:val="22"/>
              <w:szCs w:val="22"/>
            </w:rPr>
            <w:fldChar w:fldCharType="begin"/>
          </w:r>
          <w:r>
            <w:rPr>
              <w:rFonts w:ascii="Century Gothic" w:hAnsi="Century Gothic" w:cs="Arial"/>
              <w:sz w:val="22"/>
              <w:szCs w:val="22"/>
            </w:rPr>
            <w:instrText xml:space="preserve"> DATE   \* MERGEFORMAT </w:instrText>
          </w:r>
          <w:r>
            <w:rPr>
              <w:rFonts w:ascii="Century Gothic" w:hAnsi="Century Gothic" w:cs="Arial"/>
              <w:sz w:val="22"/>
              <w:szCs w:val="22"/>
            </w:rPr>
            <w:fldChar w:fldCharType="separate"/>
          </w:r>
          <w:r w:rsidR="001413F0">
            <w:rPr>
              <w:rFonts w:ascii="Century Gothic" w:hAnsi="Century Gothic" w:cs="Arial"/>
              <w:noProof/>
              <w:sz w:val="22"/>
              <w:szCs w:val="22"/>
            </w:rPr>
            <w:t>27/10/20</w:t>
          </w:r>
          <w:r>
            <w:rPr>
              <w:rFonts w:ascii="Century Gothic" w:hAnsi="Century Gothic" w:cs="Arial"/>
              <w:sz w:val="22"/>
              <w:szCs w:val="22"/>
            </w:rPr>
            <w:fldChar w:fldCharType="end"/>
          </w:r>
        </w:p>
      </w:tc>
      <w:tc>
        <w:tcPr>
          <w:tcW w:w="2562" w:type="dxa"/>
          <w:vAlign w:val="center"/>
        </w:tcPr>
        <w:p w14:paraId="0F07BCC5" w14:textId="78A01765" w:rsidR="005123C2" w:rsidRPr="00386CAD" w:rsidRDefault="005123C2" w:rsidP="00244A42">
          <w:pPr>
            <w:pStyle w:val="Encabezado"/>
            <w:rPr>
              <w:rFonts w:ascii="Century Gothic" w:hAnsi="Century Gothic" w:cs="Arial"/>
              <w:sz w:val="22"/>
              <w:szCs w:val="22"/>
            </w:rPr>
          </w:pPr>
          <w:r w:rsidRPr="00386CAD">
            <w:rPr>
              <w:rStyle w:val="Nmerodepgina"/>
              <w:rFonts w:ascii="Century Gothic" w:hAnsi="Century Gothic" w:cs="Arial"/>
              <w:b/>
              <w:sz w:val="22"/>
              <w:szCs w:val="22"/>
            </w:rPr>
            <w:t>Página:</w:t>
          </w:r>
          <w:r w:rsidRPr="00386CAD">
            <w:rPr>
              <w:rStyle w:val="Nmerodepgina"/>
              <w:rFonts w:ascii="Century Gothic" w:hAnsi="Century Gothic" w:cs="Arial"/>
              <w:sz w:val="22"/>
              <w:szCs w:val="22"/>
            </w:rPr>
            <w:t xml:space="preserve"> </w:t>
          </w:r>
          <w:r w:rsidRPr="00A30FC2">
            <w:rPr>
              <w:rStyle w:val="Nmerodepgina"/>
              <w:rFonts w:ascii="Century Gothic" w:hAnsi="Century Gothic" w:cs="Arial"/>
              <w:sz w:val="22"/>
              <w:szCs w:val="22"/>
            </w:rPr>
            <w:fldChar w:fldCharType="begin"/>
          </w:r>
          <w:r w:rsidRPr="00A30FC2">
            <w:rPr>
              <w:rStyle w:val="Nmerodepgina"/>
              <w:rFonts w:ascii="Century Gothic" w:hAnsi="Century Gothic" w:cs="Arial"/>
              <w:sz w:val="22"/>
              <w:szCs w:val="22"/>
            </w:rPr>
            <w:instrText xml:space="preserve"> PAGE </w:instrText>
          </w:r>
          <w:r w:rsidRPr="00A30FC2">
            <w:rPr>
              <w:rStyle w:val="Nmerodepgina"/>
              <w:rFonts w:ascii="Century Gothic" w:hAnsi="Century Gothic" w:cs="Arial"/>
              <w:sz w:val="22"/>
              <w:szCs w:val="22"/>
            </w:rPr>
            <w:fldChar w:fldCharType="separate"/>
          </w:r>
          <w:r w:rsidR="008A4577">
            <w:rPr>
              <w:rStyle w:val="Nmerodepgina"/>
              <w:rFonts w:ascii="Century Gothic" w:hAnsi="Century Gothic" w:cs="Arial"/>
              <w:noProof/>
              <w:sz w:val="22"/>
              <w:szCs w:val="22"/>
            </w:rPr>
            <w:t>14</w:t>
          </w:r>
          <w:r w:rsidRPr="00A30FC2">
            <w:rPr>
              <w:rStyle w:val="Nmerodepgina"/>
              <w:rFonts w:ascii="Century Gothic" w:hAnsi="Century Gothic" w:cs="Arial"/>
              <w:sz w:val="22"/>
              <w:szCs w:val="22"/>
            </w:rPr>
            <w:fldChar w:fldCharType="end"/>
          </w:r>
          <w:r w:rsidRPr="00A30FC2">
            <w:rPr>
              <w:rStyle w:val="Nmerodepgina"/>
              <w:rFonts w:ascii="Century Gothic" w:hAnsi="Century Gothic" w:cs="Arial"/>
              <w:sz w:val="22"/>
              <w:szCs w:val="22"/>
            </w:rPr>
            <w:t xml:space="preserve"> de </w:t>
          </w:r>
          <w:r>
            <w:rPr>
              <w:rStyle w:val="Nmerodepgina"/>
              <w:rFonts w:ascii="Century Gothic" w:hAnsi="Century Gothic" w:cs="Arial"/>
              <w:sz w:val="22"/>
              <w:szCs w:val="22"/>
            </w:rPr>
            <w:fldChar w:fldCharType="begin"/>
          </w:r>
          <w:r>
            <w:rPr>
              <w:rStyle w:val="Nmerodepgina"/>
              <w:rFonts w:ascii="Century Gothic" w:hAnsi="Century Gothic" w:cs="Arial"/>
              <w:sz w:val="22"/>
              <w:szCs w:val="22"/>
            </w:rPr>
            <w:instrText xml:space="preserve"> NUMPAGES   \* MERGEFORMAT </w:instrText>
          </w:r>
          <w:r>
            <w:rPr>
              <w:rStyle w:val="Nmerodepgina"/>
              <w:rFonts w:ascii="Century Gothic" w:hAnsi="Century Gothic" w:cs="Arial"/>
              <w:sz w:val="22"/>
              <w:szCs w:val="22"/>
            </w:rPr>
            <w:fldChar w:fldCharType="separate"/>
          </w:r>
          <w:r w:rsidR="008A4577">
            <w:rPr>
              <w:rStyle w:val="Nmerodepgina"/>
              <w:rFonts w:ascii="Century Gothic" w:hAnsi="Century Gothic" w:cs="Arial"/>
              <w:noProof/>
              <w:sz w:val="22"/>
              <w:szCs w:val="22"/>
            </w:rPr>
            <w:t>15</w:t>
          </w:r>
          <w:r>
            <w:rPr>
              <w:rStyle w:val="Nmerodepgina"/>
              <w:rFonts w:ascii="Century Gothic" w:hAnsi="Century Gothic" w:cs="Arial"/>
              <w:sz w:val="22"/>
              <w:szCs w:val="22"/>
            </w:rPr>
            <w:fldChar w:fldCharType="end"/>
          </w:r>
        </w:p>
      </w:tc>
    </w:tr>
  </w:tbl>
  <w:p w14:paraId="0793E7D3" w14:textId="77777777" w:rsidR="005123C2" w:rsidRPr="00CB4E09" w:rsidRDefault="005123C2">
    <w:pPr>
      <w:pStyle w:val="Encabezado"/>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9627C"/>
    <w:multiLevelType w:val="multilevel"/>
    <w:tmpl w:val="991C3DD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451CBF"/>
    <w:multiLevelType w:val="multilevel"/>
    <w:tmpl w:val="09E28D46"/>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6707C86"/>
    <w:multiLevelType w:val="hybridMultilevel"/>
    <w:tmpl w:val="E178715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0843A6"/>
    <w:multiLevelType w:val="hybridMultilevel"/>
    <w:tmpl w:val="110661A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1377203"/>
    <w:multiLevelType w:val="multilevel"/>
    <w:tmpl w:val="ADF28A76"/>
    <w:lvl w:ilvl="0">
      <w:start w:val="3"/>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2F12193"/>
    <w:multiLevelType w:val="hybridMultilevel"/>
    <w:tmpl w:val="736E9F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1FA04D3"/>
    <w:multiLevelType w:val="hybridMultilevel"/>
    <w:tmpl w:val="27ECE8F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18957BA"/>
    <w:multiLevelType w:val="hybridMultilevel"/>
    <w:tmpl w:val="64CEAD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7832CD2"/>
    <w:multiLevelType w:val="hybridMultilevel"/>
    <w:tmpl w:val="7D243AF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573681B"/>
    <w:multiLevelType w:val="hybridMultilevel"/>
    <w:tmpl w:val="AF6E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9"/>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8"/>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embedSystemFonts/>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MX" w:vendorID="64" w:dllVersion="6" w:nlCheck="1" w:checkStyle="0"/>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US" w:vendorID="64" w:dllVersion="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43F"/>
    <w:rsid w:val="00000BBC"/>
    <w:rsid w:val="00000BFE"/>
    <w:rsid w:val="00000CA4"/>
    <w:rsid w:val="00001107"/>
    <w:rsid w:val="0000112C"/>
    <w:rsid w:val="00001903"/>
    <w:rsid w:val="00001AB8"/>
    <w:rsid w:val="00001E18"/>
    <w:rsid w:val="00001F00"/>
    <w:rsid w:val="00002AC4"/>
    <w:rsid w:val="00003B2C"/>
    <w:rsid w:val="00004D80"/>
    <w:rsid w:val="00004EBA"/>
    <w:rsid w:val="00005105"/>
    <w:rsid w:val="000062FA"/>
    <w:rsid w:val="00006882"/>
    <w:rsid w:val="00007226"/>
    <w:rsid w:val="00010F8E"/>
    <w:rsid w:val="0001158A"/>
    <w:rsid w:val="00011883"/>
    <w:rsid w:val="00012209"/>
    <w:rsid w:val="00012C03"/>
    <w:rsid w:val="00013AE4"/>
    <w:rsid w:val="00013B98"/>
    <w:rsid w:val="00013BCB"/>
    <w:rsid w:val="00013DC7"/>
    <w:rsid w:val="00014DCC"/>
    <w:rsid w:val="00015AC6"/>
    <w:rsid w:val="00015BE6"/>
    <w:rsid w:val="00015FD4"/>
    <w:rsid w:val="000175FA"/>
    <w:rsid w:val="00017613"/>
    <w:rsid w:val="000207AF"/>
    <w:rsid w:val="00020E7B"/>
    <w:rsid w:val="00020FDE"/>
    <w:rsid w:val="00021209"/>
    <w:rsid w:val="00021B2F"/>
    <w:rsid w:val="00022287"/>
    <w:rsid w:val="00022469"/>
    <w:rsid w:val="000224D9"/>
    <w:rsid w:val="000227BB"/>
    <w:rsid w:val="00023147"/>
    <w:rsid w:val="00023188"/>
    <w:rsid w:val="000232D1"/>
    <w:rsid w:val="000235B8"/>
    <w:rsid w:val="00024E77"/>
    <w:rsid w:val="00025262"/>
    <w:rsid w:val="00025E9C"/>
    <w:rsid w:val="000263D2"/>
    <w:rsid w:val="000264FB"/>
    <w:rsid w:val="00026E84"/>
    <w:rsid w:val="000271F4"/>
    <w:rsid w:val="0002743F"/>
    <w:rsid w:val="000276F5"/>
    <w:rsid w:val="00027867"/>
    <w:rsid w:val="00027911"/>
    <w:rsid w:val="0002794E"/>
    <w:rsid w:val="00027C21"/>
    <w:rsid w:val="00027C33"/>
    <w:rsid w:val="000302AB"/>
    <w:rsid w:val="000322E1"/>
    <w:rsid w:val="00032E69"/>
    <w:rsid w:val="000330A7"/>
    <w:rsid w:val="000337C5"/>
    <w:rsid w:val="00033CBF"/>
    <w:rsid w:val="00034F37"/>
    <w:rsid w:val="00035555"/>
    <w:rsid w:val="0003651D"/>
    <w:rsid w:val="000369D0"/>
    <w:rsid w:val="00036C0A"/>
    <w:rsid w:val="00037B31"/>
    <w:rsid w:val="00037CCF"/>
    <w:rsid w:val="000401FC"/>
    <w:rsid w:val="0004096A"/>
    <w:rsid w:val="00040A29"/>
    <w:rsid w:val="00040FD9"/>
    <w:rsid w:val="0004110E"/>
    <w:rsid w:val="0004173B"/>
    <w:rsid w:val="00041C85"/>
    <w:rsid w:val="00041DB8"/>
    <w:rsid w:val="00042A77"/>
    <w:rsid w:val="00042D5C"/>
    <w:rsid w:val="000434CB"/>
    <w:rsid w:val="00043859"/>
    <w:rsid w:val="00043A12"/>
    <w:rsid w:val="00044A23"/>
    <w:rsid w:val="00044F33"/>
    <w:rsid w:val="00045B24"/>
    <w:rsid w:val="000465B7"/>
    <w:rsid w:val="00046611"/>
    <w:rsid w:val="00046750"/>
    <w:rsid w:val="00046841"/>
    <w:rsid w:val="00046CA4"/>
    <w:rsid w:val="000473B6"/>
    <w:rsid w:val="0004748A"/>
    <w:rsid w:val="000474D6"/>
    <w:rsid w:val="00047F88"/>
    <w:rsid w:val="000501BA"/>
    <w:rsid w:val="0005043A"/>
    <w:rsid w:val="00050736"/>
    <w:rsid w:val="000516A2"/>
    <w:rsid w:val="000525C0"/>
    <w:rsid w:val="000526EF"/>
    <w:rsid w:val="00052F73"/>
    <w:rsid w:val="000531C7"/>
    <w:rsid w:val="0005347C"/>
    <w:rsid w:val="0005365B"/>
    <w:rsid w:val="000539E6"/>
    <w:rsid w:val="00053E70"/>
    <w:rsid w:val="00054808"/>
    <w:rsid w:val="00055128"/>
    <w:rsid w:val="00055378"/>
    <w:rsid w:val="000553B2"/>
    <w:rsid w:val="000556D0"/>
    <w:rsid w:val="00055DA0"/>
    <w:rsid w:val="0005681E"/>
    <w:rsid w:val="00056AA3"/>
    <w:rsid w:val="00056BCC"/>
    <w:rsid w:val="00057B1E"/>
    <w:rsid w:val="00057B57"/>
    <w:rsid w:val="00060395"/>
    <w:rsid w:val="00060B19"/>
    <w:rsid w:val="00060C46"/>
    <w:rsid w:val="00061388"/>
    <w:rsid w:val="000615FC"/>
    <w:rsid w:val="00061E79"/>
    <w:rsid w:val="00061F1A"/>
    <w:rsid w:val="00061F37"/>
    <w:rsid w:val="000621EF"/>
    <w:rsid w:val="000629C0"/>
    <w:rsid w:val="00062D5A"/>
    <w:rsid w:val="00062EF9"/>
    <w:rsid w:val="00063260"/>
    <w:rsid w:val="000643B4"/>
    <w:rsid w:val="0006473D"/>
    <w:rsid w:val="00064B4D"/>
    <w:rsid w:val="00064C7E"/>
    <w:rsid w:val="00065527"/>
    <w:rsid w:val="00065EE7"/>
    <w:rsid w:val="00066E02"/>
    <w:rsid w:val="00067048"/>
    <w:rsid w:val="000670FD"/>
    <w:rsid w:val="0006786D"/>
    <w:rsid w:val="000679F6"/>
    <w:rsid w:val="00067B74"/>
    <w:rsid w:val="00067D2A"/>
    <w:rsid w:val="00070530"/>
    <w:rsid w:val="000705BF"/>
    <w:rsid w:val="00070C86"/>
    <w:rsid w:val="00070DF8"/>
    <w:rsid w:val="00071427"/>
    <w:rsid w:val="0007194E"/>
    <w:rsid w:val="00072676"/>
    <w:rsid w:val="00072745"/>
    <w:rsid w:val="000728CC"/>
    <w:rsid w:val="00072F33"/>
    <w:rsid w:val="0007309F"/>
    <w:rsid w:val="000730AF"/>
    <w:rsid w:val="000734F0"/>
    <w:rsid w:val="000736A2"/>
    <w:rsid w:val="0007517D"/>
    <w:rsid w:val="000754AB"/>
    <w:rsid w:val="000756B0"/>
    <w:rsid w:val="00075D8B"/>
    <w:rsid w:val="00076885"/>
    <w:rsid w:val="00077382"/>
    <w:rsid w:val="00077729"/>
    <w:rsid w:val="000777DF"/>
    <w:rsid w:val="0008001B"/>
    <w:rsid w:val="000800AF"/>
    <w:rsid w:val="000800CA"/>
    <w:rsid w:val="0008093D"/>
    <w:rsid w:val="0008136B"/>
    <w:rsid w:val="00082789"/>
    <w:rsid w:val="00082A92"/>
    <w:rsid w:val="0008308B"/>
    <w:rsid w:val="000835E0"/>
    <w:rsid w:val="0008360B"/>
    <w:rsid w:val="000837D8"/>
    <w:rsid w:val="00083A25"/>
    <w:rsid w:val="00083F9D"/>
    <w:rsid w:val="00084101"/>
    <w:rsid w:val="00084236"/>
    <w:rsid w:val="00084AC6"/>
    <w:rsid w:val="000855E2"/>
    <w:rsid w:val="000856E1"/>
    <w:rsid w:val="0008583E"/>
    <w:rsid w:val="00085D94"/>
    <w:rsid w:val="00086212"/>
    <w:rsid w:val="00086BCF"/>
    <w:rsid w:val="00090367"/>
    <w:rsid w:val="000904B9"/>
    <w:rsid w:val="00090D17"/>
    <w:rsid w:val="00090D6B"/>
    <w:rsid w:val="0009116B"/>
    <w:rsid w:val="00091381"/>
    <w:rsid w:val="000925A1"/>
    <w:rsid w:val="000926D5"/>
    <w:rsid w:val="00092756"/>
    <w:rsid w:val="0009343D"/>
    <w:rsid w:val="000945E4"/>
    <w:rsid w:val="0009468D"/>
    <w:rsid w:val="0009540C"/>
    <w:rsid w:val="00095A35"/>
    <w:rsid w:val="00096080"/>
    <w:rsid w:val="00096677"/>
    <w:rsid w:val="00096893"/>
    <w:rsid w:val="0009724B"/>
    <w:rsid w:val="00097CF1"/>
    <w:rsid w:val="000A0485"/>
    <w:rsid w:val="000A05E1"/>
    <w:rsid w:val="000A07CC"/>
    <w:rsid w:val="000A0908"/>
    <w:rsid w:val="000A0BD8"/>
    <w:rsid w:val="000A0CE2"/>
    <w:rsid w:val="000A137C"/>
    <w:rsid w:val="000A1CCD"/>
    <w:rsid w:val="000A354D"/>
    <w:rsid w:val="000A3661"/>
    <w:rsid w:val="000A3C1B"/>
    <w:rsid w:val="000A60DC"/>
    <w:rsid w:val="000A6834"/>
    <w:rsid w:val="000A7144"/>
    <w:rsid w:val="000A7A6E"/>
    <w:rsid w:val="000B0B5C"/>
    <w:rsid w:val="000B0DB1"/>
    <w:rsid w:val="000B0F83"/>
    <w:rsid w:val="000B2A8D"/>
    <w:rsid w:val="000B2F09"/>
    <w:rsid w:val="000B32AA"/>
    <w:rsid w:val="000B32AE"/>
    <w:rsid w:val="000B34CF"/>
    <w:rsid w:val="000B43D7"/>
    <w:rsid w:val="000B5058"/>
    <w:rsid w:val="000B5CAC"/>
    <w:rsid w:val="000B6648"/>
    <w:rsid w:val="000B6FE6"/>
    <w:rsid w:val="000B7173"/>
    <w:rsid w:val="000C0E2A"/>
    <w:rsid w:val="000C1170"/>
    <w:rsid w:val="000C185E"/>
    <w:rsid w:val="000C1CF9"/>
    <w:rsid w:val="000C21F9"/>
    <w:rsid w:val="000C24C0"/>
    <w:rsid w:val="000C2B92"/>
    <w:rsid w:val="000C3005"/>
    <w:rsid w:val="000C3566"/>
    <w:rsid w:val="000C35FF"/>
    <w:rsid w:val="000C3630"/>
    <w:rsid w:val="000C3C8B"/>
    <w:rsid w:val="000C4A0F"/>
    <w:rsid w:val="000C4D5C"/>
    <w:rsid w:val="000C54F1"/>
    <w:rsid w:val="000C596F"/>
    <w:rsid w:val="000C5B5A"/>
    <w:rsid w:val="000C5EBE"/>
    <w:rsid w:val="000C5EE8"/>
    <w:rsid w:val="000C5F18"/>
    <w:rsid w:val="000C74D1"/>
    <w:rsid w:val="000C7A72"/>
    <w:rsid w:val="000C7BBE"/>
    <w:rsid w:val="000D01DE"/>
    <w:rsid w:val="000D0477"/>
    <w:rsid w:val="000D0C02"/>
    <w:rsid w:val="000D1017"/>
    <w:rsid w:val="000D1ED0"/>
    <w:rsid w:val="000D2206"/>
    <w:rsid w:val="000D2F4D"/>
    <w:rsid w:val="000D3282"/>
    <w:rsid w:val="000D3FB1"/>
    <w:rsid w:val="000D590B"/>
    <w:rsid w:val="000D5F00"/>
    <w:rsid w:val="000D61AB"/>
    <w:rsid w:val="000D6745"/>
    <w:rsid w:val="000D691A"/>
    <w:rsid w:val="000D6AF3"/>
    <w:rsid w:val="000D6DD4"/>
    <w:rsid w:val="000D6FCD"/>
    <w:rsid w:val="000E02C7"/>
    <w:rsid w:val="000E0314"/>
    <w:rsid w:val="000E0546"/>
    <w:rsid w:val="000E086E"/>
    <w:rsid w:val="000E08EB"/>
    <w:rsid w:val="000E0B62"/>
    <w:rsid w:val="000E0E24"/>
    <w:rsid w:val="000E0F81"/>
    <w:rsid w:val="000E1C45"/>
    <w:rsid w:val="000E20CE"/>
    <w:rsid w:val="000E2740"/>
    <w:rsid w:val="000E2DC4"/>
    <w:rsid w:val="000E347D"/>
    <w:rsid w:val="000E3930"/>
    <w:rsid w:val="000E4831"/>
    <w:rsid w:val="000E5195"/>
    <w:rsid w:val="000E5B57"/>
    <w:rsid w:val="000E5DDC"/>
    <w:rsid w:val="000E5DE1"/>
    <w:rsid w:val="000E680B"/>
    <w:rsid w:val="000E6CD3"/>
    <w:rsid w:val="000E6E74"/>
    <w:rsid w:val="000E70E7"/>
    <w:rsid w:val="000E776B"/>
    <w:rsid w:val="000E7C7E"/>
    <w:rsid w:val="000F14F8"/>
    <w:rsid w:val="000F1B4C"/>
    <w:rsid w:val="000F1CF4"/>
    <w:rsid w:val="000F1D2E"/>
    <w:rsid w:val="000F1DE4"/>
    <w:rsid w:val="000F225D"/>
    <w:rsid w:val="000F2658"/>
    <w:rsid w:val="000F3A0D"/>
    <w:rsid w:val="000F4625"/>
    <w:rsid w:val="000F4BD5"/>
    <w:rsid w:val="000F4ED1"/>
    <w:rsid w:val="000F5028"/>
    <w:rsid w:val="000F53A3"/>
    <w:rsid w:val="000F5F6D"/>
    <w:rsid w:val="000F67F2"/>
    <w:rsid w:val="000F6DCF"/>
    <w:rsid w:val="000F73DE"/>
    <w:rsid w:val="000F7F55"/>
    <w:rsid w:val="0010015C"/>
    <w:rsid w:val="001002F8"/>
    <w:rsid w:val="00100C32"/>
    <w:rsid w:val="00100D09"/>
    <w:rsid w:val="00100F01"/>
    <w:rsid w:val="00101E2E"/>
    <w:rsid w:val="00103772"/>
    <w:rsid w:val="0010392D"/>
    <w:rsid w:val="00103C38"/>
    <w:rsid w:val="00104ED2"/>
    <w:rsid w:val="0010568D"/>
    <w:rsid w:val="00106675"/>
    <w:rsid w:val="00106DD9"/>
    <w:rsid w:val="001070F9"/>
    <w:rsid w:val="0010735C"/>
    <w:rsid w:val="0010762B"/>
    <w:rsid w:val="00107C50"/>
    <w:rsid w:val="001102AC"/>
    <w:rsid w:val="001105B0"/>
    <w:rsid w:val="001105BB"/>
    <w:rsid w:val="001117B9"/>
    <w:rsid w:val="00111C14"/>
    <w:rsid w:val="00112B2D"/>
    <w:rsid w:val="00113C9F"/>
    <w:rsid w:val="00113F88"/>
    <w:rsid w:val="00114630"/>
    <w:rsid w:val="00114AF3"/>
    <w:rsid w:val="00114E6F"/>
    <w:rsid w:val="00114F10"/>
    <w:rsid w:val="00114FEF"/>
    <w:rsid w:val="001157C7"/>
    <w:rsid w:val="00116CC6"/>
    <w:rsid w:val="0011749D"/>
    <w:rsid w:val="001202B1"/>
    <w:rsid w:val="001202EA"/>
    <w:rsid w:val="001209FA"/>
    <w:rsid w:val="00120C09"/>
    <w:rsid w:val="00120CDE"/>
    <w:rsid w:val="00120F47"/>
    <w:rsid w:val="00121F4F"/>
    <w:rsid w:val="00122D2B"/>
    <w:rsid w:val="00122FC3"/>
    <w:rsid w:val="00123B1B"/>
    <w:rsid w:val="00124D03"/>
    <w:rsid w:val="00125CA6"/>
    <w:rsid w:val="001262BC"/>
    <w:rsid w:val="0012633D"/>
    <w:rsid w:val="001263D5"/>
    <w:rsid w:val="00126A43"/>
    <w:rsid w:val="00126E1B"/>
    <w:rsid w:val="00130690"/>
    <w:rsid w:val="00130715"/>
    <w:rsid w:val="00130735"/>
    <w:rsid w:val="0013094A"/>
    <w:rsid w:val="0013142C"/>
    <w:rsid w:val="00131AF7"/>
    <w:rsid w:val="00131C84"/>
    <w:rsid w:val="00131CBF"/>
    <w:rsid w:val="001323D8"/>
    <w:rsid w:val="00132D07"/>
    <w:rsid w:val="001337BB"/>
    <w:rsid w:val="00133DCD"/>
    <w:rsid w:val="00134022"/>
    <w:rsid w:val="00134075"/>
    <w:rsid w:val="0013451B"/>
    <w:rsid w:val="001348A2"/>
    <w:rsid w:val="00134C8B"/>
    <w:rsid w:val="0013675E"/>
    <w:rsid w:val="001367C6"/>
    <w:rsid w:val="00136954"/>
    <w:rsid w:val="00136B3A"/>
    <w:rsid w:val="00137061"/>
    <w:rsid w:val="001371A1"/>
    <w:rsid w:val="001401D0"/>
    <w:rsid w:val="00140CFD"/>
    <w:rsid w:val="00140E93"/>
    <w:rsid w:val="00140FBB"/>
    <w:rsid w:val="0014101C"/>
    <w:rsid w:val="001413F0"/>
    <w:rsid w:val="00141415"/>
    <w:rsid w:val="0014226E"/>
    <w:rsid w:val="00142BB2"/>
    <w:rsid w:val="00143E77"/>
    <w:rsid w:val="00145482"/>
    <w:rsid w:val="0014582C"/>
    <w:rsid w:val="00145C2A"/>
    <w:rsid w:val="00146287"/>
    <w:rsid w:val="00146657"/>
    <w:rsid w:val="00147253"/>
    <w:rsid w:val="001474B2"/>
    <w:rsid w:val="001507A3"/>
    <w:rsid w:val="00150A65"/>
    <w:rsid w:val="00150B22"/>
    <w:rsid w:val="00150E61"/>
    <w:rsid w:val="00150ECB"/>
    <w:rsid w:val="001521CF"/>
    <w:rsid w:val="00152257"/>
    <w:rsid w:val="00152401"/>
    <w:rsid w:val="0015290F"/>
    <w:rsid w:val="00152A9D"/>
    <w:rsid w:val="001531BE"/>
    <w:rsid w:val="00153398"/>
    <w:rsid w:val="001543E0"/>
    <w:rsid w:val="001547EF"/>
    <w:rsid w:val="00154C80"/>
    <w:rsid w:val="00156821"/>
    <w:rsid w:val="00156A7B"/>
    <w:rsid w:val="001572C4"/>
    <w:rsid w:val="00157790"/>
    <w:rsid w:val="00160189"/>
    <w:rsid w:val="001608D2"/>
    <w:rsid w:val="00161217"/>
    <w:rsid w:val="00161230"/>
    <w:rsid w:val="0016164E"/>
    <w:rsid w:val="00161A96"/>
    <w:rsid w:val="00161B59"/>
    <w:rsid w:val="0016270D"/>
    <w:rsid w:val="0016289D"/>
    <w:rsid w:val="001633EF"/>
    <w:rsid w:val="001638CE"/>
    <w:rsid w:val="00163CC9"/>
    <w:rsid w:val="00163FFD"/>
    <w:rsid w:val="00164116"/>
    <w:rsid w:val="00164148"/>
    <w:rsid w:val="00164149"/>
    <w:rsid w:val="00164151"/>
    <w:rsid w:val="001646A7"/>
    <w:rsid w:val="00164943"/>
    <w:rsid w:val="00165138"/>
    <w:rsid w:val="00165737"/>
    <w:rsid w:val="00165FBB"/>
    <w:rsid w:val="001670F2"/>
    <w:rsid w:val="00170E15"/>
    <w:rsid w:val="0017159E"/>
    <w:rsid w:val="00171AE3"/>
    <w:rsid w:val="0017203D"/>
    <w:rsid w:val="00172F3B"/>
    <w:rsid w:val="00173129"/>
    <w:rsid w:val="00173F83"/>
    <w:rsid w:val="001741B0"/>
    <w:rsid w:val="00174344"/>
    <w:rsid w:val="00175DEC"/>
    <w:rsid w:val="00176362"/>
    <w:rsid w:val="001779B6"/>
    <w:rsid w:val="00180AEB"/>
    <w:rsid w:val="00181089"/>
    <w:rsid w:val="0018227E"/>
    <w:rsid w:val="0018232D"/>
    <w:rsid w:val="001830E1"/>
    <w:rsid w:val="00183A85"/>
    <w:rsid w:val="00183E10"/>
    <w:rsid w:val="00184690"/>
    <w:rsid w:val="00184C77"/>
    <w:rsid w:val="0018543C"/>
    <w:rsid w:val="00185753"/>
    <w:rsid w:val="00186357"/>
    <w:rsid w:val="001864C0"/>
    <w:rsid w:val="00186A58"/>
    <w:rsid w:val="0018706F"/>
    <w:rsid w:val="00187B32"/>
    <w:rsid w:val="001903A0"/>
    <w:rsid w:val="001908CF"/>
    <w:rsid w:val="00190FC8"/>
    <w:rsid w:val="001911BF"/>
    <w:rsid w:val="00191312"/>
    <w:rsid w:val="00191663"/>
    <w:rsid w:val="00191676"/>
    <w:rsid w:val="00191B51"/>
    <w:rsid w:val="001925D7"/>
    <w:rsid w:val="00193AE0"/>
    <w:rsid w:val="00193C85"/>
    <w:rsid w:val="00194A1E"/>
    <w:rsid w:val="001959FA"/>
    <w:rsid w:val="00196194"/>
    <w:rsid w:val="001963CF"/>
    <w:rsid w:val="00196866"/>
    <w:rsid w:val="001971EF"/>
    <w:rsid w:val="00197758"/>
    <w:rsid w:val="001979FB"/>
    <w:rsid w:val="00197A08"/>
    <w:rsid w:val="00197AD3"/>
    <w:rsid w:val="001A01CE"/>
    <w:rsid w:val="001A06F3"/>
    <w:rsid w:val="001A20A0"/>
    <w:rsid w:val="001A277D"/>
    <w:rsid w:val="001A349D"/>
    <w:rsid w:val="001A37A7"/>
    <w:rsid w:val="001A380B"/>
    <w:rsid w:val="001A4EB9"/>
    <w:rsid w:val="001A5FD5"/>
    <w:rsid w:val="001A679A"/>
    <w:rsid w:val="001A6A9E"/>
    <w:rsid w:val="001A6B78"/>
    <w:rsid w:val="001A74E0"/>
    <w:rsid w:val="001A7E09"/>
    <w:rsid w:val="001B0196"/>
    <w:rsid w:val="001B01A2"/>
    <w:rsid w:val="001B055B"/>
    <w:rsid w:val="001B09B1"/>
    <w:rsid w:val="001B0AF7"/>
    <w:rsid w:val="001B0CEA"/>
    <w:rsid w:val="001B0FEB"/>
    <w:rsid w:val="001B17CF"/>
    <w:rsid w:val="001B2746"/>
    <w:rsid w:val="001B2BB8"/>
    <w:rsid w:val="001B357C"/>
    <w:rsid w:val="001B3A19"/>
    <w:rsid w:val="001B3A76"/>
    <w:rsid w:val="001B3AEB"/>
    <w:rsid w:val="001B3D42"/>
    <w:rsid w:val="001B403B"/>
    <w:rsid w:val="001B4541"/>
    <w:rsid w:val="001B4567"/>
    <w:rsid w:val="001B4AAA"/>
    <w:rsid w:val="001B4CA9"/>
    <w:rsid w:val="001B4ED5"/>
    <w:rsid w:val="001B545F"/>
    <w:rsid w:val="001B5F98"/>
    <w:rsid w:val="001B64DD"/>
    <w:rsid w:val="001C05C6"/>
    <w:rsid w:val="001C0B69"/>
    <w:rsid w:val="001C19BB"/>
    <w:rsid w:val="001C1A2C"/>
    <w:rsid w:val="001C2B5B"/>
    <w:rsid w:val="001C3DAA"/>
    <w:rsid w:val="001C3F5F"/>
    <w:rsid w:val="001C44A6"/>
    <w:rsid w:val="001C4CC1"/>
    <w:rsid w:val="001C4F3B"/>
    <w:rsid w:val="001C546F"/>
    <w:rsid w:val="001C553D"/>
    <w:rsid w:val="001C6022"/>
    <w:rsid w:val="001C6224"/>
    <w:rsid w:val="001C6A94"/>
    <w:rsid w:val="001C79A3"/>
    <w:rsid w:val="001C7B15"/>
    <w:rsid w:val="001D02A7"/>
    <w:rsid w:val="001D2733"/>
    <w:rsid w:val="001D2B07"/>
    <w:rsid w:val="001D4009"/>
    <w:rsid w:val="001D45A0"/>
    <w:rsid w:val="001D4D6D"/>
    <w:rsid w:val="001D5265"/>
    <w:rsid w:val="001D546F"/>
    <w:rsid w:val="001D5988"/>
    <w:rsid w:val="001D5CA9"/>
    <w:rsid w:val="001D6A7A"/>
    <w:rsid w:val="001D6ECF"/>
    <w:rsid w:val="001D7761"/>
    <w:rsid w:val="001E0643"/>
    <w:rsid w:val="001E0D3D"/>
    <w:rsid w:val="001E102A"/>
    <w:rsid w:val="001E1223"/>
    <w:rsid w:val="001E1820"/>
    <w:rsid w:val="001E2315"/>
    <w:rsid w:val="001E2DA5"/>
    <w:rsid w:val="001E2EB8"/>
    <w:rsid w:val="001E38EF"/>
    <w:rsid w:val="001E3982"/>
    <w:rsid w:val="001E411A"/>
    <w:rsid w:val="001E4272"/>
    <w:rsid w:val="001E44C2"/>
    <w:rsid w:val="001E594F"/>
    <w:rsid w:val="001E5AC2"/>
    <w:rsid w:val="001E61C3"/>
    <w:rsid w:val="001E6471"/>
    <w:rsid w:val="001E68CB"/>
    <w:rsid w:val="001E6961"/>
    <w:rsid w:val="001E6E64"/>
    <w:rsid w:val="001E7CE5"/>
    <w:rsid w:val="001F16B0"/>
    <w:rsid w:val="001F1A97"/>
    <w:rsid w:val="001F46E4"/>
    <w:rsid w:val="001F551F"/>
    <w:rsid w:val="001F555C"/>
    <w:rsid w:val="001F5689"/>
    <w:rsid w:val="001F58A1"/>
    <w:rsid w:val="001F6619"/>
    <w:rsid w:val="001F7B9E"/>
    <w:rsid w:val="0020001A"/>
    <w:rsid w:val="002002E8"/>
    <w:rsid w:val="002002EE"/>
    <w:rsid w:val="00200506"/>
    <w:rsid w:val="00200CED"/>
    <w:rsid w:val="002018A9"/>
    <w:rsid w:val="00201E60"/>
    <w:rsid w:val="00202534"/>
    <w:rsid w:val="00202970"/>
    <w:rsid w:val="0020358C"/>
    <w:rsid w:val="002035FD"/>
    <w:rsid w:val="0020364C"/>
    <w:rsid w:val="002037E0"/>
    <w:rsid w:val="00203DD6"/>
    <w:rsid w:val="002042A9"/>
    <w:rsid w:val="00204D89"/>
    <w:rsid w:val="00204DD8"/>
    <w:rsid w:val="002050CD"/>
    <w:rsid w:val="00205BFC"/>
    <w:rsid w:val="002071C3"/>
    <w:rsid w:val="002072A3"/>
    <w:rsid w:val="00207F7B"/>
    <w:rsid w:val="002105CC"/>
    <w:rsid w:val="002106AD"/>
    <w:rsid w:val="0021074D"/>
    <w:rsid w:val="00210E2B"/>
    <w:rsid w:val="00211A42"/>
    <w:rsid w:val="002121B0"/>
    <w:rsid w:val="00213517"/>
    <w:rsid w:val="00213991"/>
    <w:rsid w:val="00214F8A"/>
    <w:rsid w:val="00214FB5"/>
    <w:rsid w:val="00215592"/>
    <w:rsid w:val="00215642"/>
    <w:rsid w:val="002158ED"/>
    <w:rsid w:val="00215A27"/>
    <w:rsid w:val="00215B51"/>
    <w:rsid w:val="002173C8"/>
    <w:rsid w:val="0021754B"/>
    <w:rsid w:val="00217AAD"/>
    <w:rsid w:val="00217BC1"/>
    <w:rsid w:val="0022077D"/>
    <w:rsid w:val="00220A1C"/>
    <w:rsid w:val="002219C3"/>
    <w:rsid w:val="00221A54"/>
    <w:rsid w:val="00221D32"/>
    <w:rsid w:val="00221D38"/>
    <w:rsid w:val="00222591"/>
    <w:rsid w:val="00222640"/>
    <w:rsid w:val="00222A96"/>
    <w:rsid w:val="00223484"/>
    <w:rsid w:val="0022360F"/>
    <w:rsid w:val="002237AD"/>
    <w:rsid w:val="00223AE8"/>
    <w:rsid w:val="0022464A"/>
    <w:rsid w:val="002247FD"/>
    <w:rsid w:val="00224E97"/>
    <w:rsid w:val="00224EE3"/>
    <w:rsid w:val="00225284"/>
    <w:rsid w:val="002255C5"/>
    <w:rsid w:val="0022564B"/>
    <w:rsid w:val="002259EA"/>
    <w:rsid w:val="00226478"/>
    <w:rsid w:val="00226B81"/>
    <w:rsid w:val="00226FB0"/>
    <w:rsid w:val="002311C9"/>
    <w:rsid w:val="0023152C"/>
    <w:rsid w:val="00231EB1"/>
    <w:rsid w:val="002320B3"/>
    <w:rsid w:val="0023234C"/>
    <w:rsid w:val="002329C5"/>
    <w:rsid w:val="00232E5B"/>
    <w:rsid w:val="00233984"/>
    <w:rsid w:val="00233B44"/>
    <w:rsid w:val="00235419"/>
    <w:rsid w:val="002358EA"/>
    <w:rsid w:val="00235ADA"/>
    <w:rsid w:val="00235AEF"/>
    <w:rsid w:val="00235D71"/>
    <w:rsid w:val="00235F38"/>
    <w:rsid w:val="00237019"/>
    <w:rsid w:val="002377AB"/>
    <w:rsid w:val="0024026A"/>
    <w:rsid w:val="002402DD"/>
    <w:rsid w:val="00241138"/>
    <w:rsid w:val="0024120E"/>
    <w:rsid w:val="00241283"/>
    <w:rsid w:val="002418AD"/>
    <w:rsid w:val="00241C48"/>
    <w:rsid w:val="00241CBD"/>
    <w:rsid w:val="00241E9F"/>
    <w:rsid w:val="0024213E"/>
    <w:rsid w:val="00242471"/>
    <w:rsid w:val="00242E4C"/>
    <w:rsid w:val="00242F7A"/>
    <w:rsid w:val="002431B3"/>
    <w:rsid w:val="00243DD4"/>
    <w:rsid w:val="002440C0"/>
    <w:rsid w:val="00244A42"/>
    <w:rsid w:val="00244E49"/>
    <w:rsid w:val="00245C42"/>
    <w:rsid w:val="00245C89"/>
    <w:rsid w:val="00245E02"/>
    <w:rsid w:val="00245ED9"/>
    <w:rsid w:val="002462AE"/>
    <w:rsid w:val="00246622"/>
    <w:rsid w:val="00246A4A"/>
    <w:rsid w:val="00247C40"/>
    <w:rsid w:val="00250155"/>
    <w:rsid w:val="00250343"/>
    <w:rsid w:val="00250B5B"/>
    <w:rsid w:val="00250D74"/>
    <w:rsid w:val="002512F5"/>
    <w:rsid w:val="0025130A"/>
    <w:rsid w:val="00251441"/>
    <w:rsid w:val="00251F13"/>
    <w:rsid w:val="002521BF"/>
    <w:rsid w:val="0025268C"/>
    <w:rsid w:val="0025273B"/>
    <w:rsid w:val="00252E27"/>
    <w:rsid w:val="0025300F"/>
    <w:rsid w:val="00253361"/>
    <w:rsid w:val="00253749"/>
    <w:rsid w:val="00253796"/>
    <w:rsid w:val="00253970"/>
    <w:rsid w:val="00255B38"/>
    <w:rsid w:val="00255B97"/>
    <w:rsid w:val="00256144"/>
    <w:rsid w:val="002564A5"/>
    <w:rsid w:val="00257CDB"/>
    <w:rsid w:val="00257CDD"/>
    <w:rsid w:val="00260266"/>
    <w:rsid w:val="002612DD"/>
    <w:rsid w:val="00261BA9"/>
    <w:rsid w:val="00262766"/>
    <w:rsid w:val="00262B18"/>
    <w:rsid w:val="00263188"/>
    <w:rsid w:val="00264278"/>
    <w:rsid w:val="002642FF"/>
    <w:rsid w:val="00265410"/>
    <w:rsid w:val="00265820"/>
    <w:rsid w:val="00265A45"/>
    <w:rsid w:val="00265B45"/>
    <w:rsid w:val="00265C6B"/>
    <w:rsid w:val="00266382"/>
    <w:rsid w:val="00266491"/>
    <w:rsid w:val="00266B1B"/>
    <w:rsid w:val="0026702E"/>
    <w:rsid w:val="002670AB"/>
    <w:rsid w:val="00267E0A"/>
    <w:rsid w:val="00270DCE"/>
    <w:rsid w:val="002714FA"/>
    <w:rsid w:val="002718C6"/>
    <w:rsid w:val="0027272A"/>
    <w:rsid w:val="00273005"/>
    <w:rsid w:val="0027316D"/>
    <w:rsid w:val="00274CDF"/>
    <w:rsid w:val="002750D7"/>
    <w:rsid w:val="0027562F"/>
    <w:rsid w:val="00275D50"/>
    <w:rsid w:val="00277C83"/>
    <w:rsid w:val="002804D3"/>
    <w:rsid w:val="00280765"/>
    <w:rsid w:val="00280E7C"/>
    <w:rsid w:val="00281029"/>
    <w:rsid w:val="00281278"/>
    <w:rsid w:val="00281882"/>
    <w:rsid w:val="00281ADA"/>
    <w:rsid w:val="00281D14"/>
    <w:rsid w:val="00281F4B"/>
    <w:rsid w:val="00282139"/>
    <w:rsid w:val="002824D8"/>
    <w:rsid w:val="00282666"/>
    <w:rsid w:val="00282CF7"/>
    <w:rsid w:val="00282ECC"/>
    <w:rsid w:val="002834EB"/>
    <w:rsid w:val="002839A5"/>
    <w:rsid w:val="00283E23"/>
    <w:rsid w:val="002843E5"/>
    <w:rsid w:val="00284449"/>
    <w:rsid w:val="00284AF4"/>
    <w:rsid w:val="002860FD"/>
    <w:rsid w:val="002874DA"/>
    <w:rsid w:val="00290361"/>
    <w:rsid w:val="0029051C"/>
    <w:rsid w:val="002905A0"/>
    <w:rsid w:val="002907DC"/>
    <w:rsid w:val="002908B6"/>
    <w:rsid w:val="0029099F"/>
    <w:rsid w:val="00290AF9"/>
    <w:rsid w:val="00291F0A"/>
    <w:rsid w:val="0029473F"/>
    <w:rsid w:val="00294B98"/>
    <w:rsid w:val="0029560C"/>
    <w:rsid w:val="002957D1"/>
    <w:rsid w:val="00295AB8"/>
    <w:rsid w:val="00295BA6"/>
    <w:rsid w:val="0029606C"/>
    <w:rsid w:val="0029645A"/>
    <w:rsid w:val="002976FD"/>
    <w:rsid w:val="0029772F"/>
    <w:rsid w:val="002A0827"/>
    <w:rsid w:val="002A0B3B"/>
    <w:rsid w:val="002A0CEF"/>
    <w:rsid w:val="002A1A84"/>
    <w:rsid w:val="002A2726"/>
    <w:rsid w:val="002A277B"/>
    <w:rsid w:val="002A3041"/>
    <w:rsid w:val="002A3354"/>
    <w:rsid w:val="002A41A5"/>
    <w:rsid w:val="002A500D"/>
    <w:rsid w:val="002A5873"/>
    <w:rsid w:val="002A5888"/>
    <w:rsid w:val="002A6827"/>
    <w:rsid w:val="002A7915"/>
    <w:rsid w:val="002B033E"/>
    <w:rsid w:val="002B034F"/>
    <w:rsid w:val="002B0515"/>
    <w:rsid w:val="002B054E"/>
    <w:rsid w:val="002B0EFF"/>
    <w:rsid w:val="002B1E2D"/>
    <w:rsid w:val="002B259D"/>
    <w:rsid w:val="002B30F0"/>
    <w:rsid w:val="002B3471"/>
    <w:rsid w:val="002B3476"/>
    <w:rsid w:val="002B39E0"/>
    <w:rsid w:val="002B3D86"/>
    <w:rsid w:val="002B495E"/>
    <w:rsid w:val="002B66D3"/>
    <w:rsid w:val="002B6E08"/>
    <w:rsid w:val="002B7351"/>
    <w:rsid w:val="002B75F1"/>
    <w:rsid w:val="002B78C3"/>
    <w:rsid w:val="002B7F5B"/>
    <w:rsid w:val="002C0313"/>
    <w:rsid w:val="002C179F"/>
    <w:rsid w:val="002C1C01"/>
    <w:rsid w:val="002C2D3F"/>
    <w:rsid w:val="002C428B"/>
    <w:rsid w:val="002C4C44"/>
    <w:rsid w:val="002C4D8F"/>
    <w:rsid w:val="002C4F3A"/>
    <w:rsid w:val="002C51B9"/>
    <w:rsid w:val="002C52DE"/>
    <w:rsid w:val="002C532E"/>
    <w:rsid w:val="002C55B9"/>
    <w:rsid w:val="002C5B90"/>
    <w:rsid w:val="002C5B92"/>
    <w:rsid w:val="002C5C52"/>
    <w:rsid w:val="002C5CEB"/>
    <w:rsid w:val="002C5D0A"/>
    <w:rsid w:val="002C68DE"/>
    <w:rsid w:val="002C6943"/>
    <w:rsid w:val="002C6C3E"/>
    <w:rsid w:val="002C6FC6"/>
    <w:rsid w:val="002C79AB"/>
    <w:rsid w:val="002C7D16"/>
    <w:rsid w:val="002D04DE"/>
    <w:rsid w:val="002D1147"/>
    <w:rsid w:val="002D15E8"/>
    <w:rsid w:val="002D1995"/>
    <w:rsid w:val="002D264E"/>
    <w:rsid w:val="002D3747"/>
    <w:rsid w:val="002D3D98"/>
    <w:rsid w:val="002D4633"/>
    <w:rsid w:val="002D4A37"/>
    <w:rsid w:val="002D4C74"/>
    <w:rsid w:val="002D5133"/>
    <w:rsid w:val="002D6101"/>
    <w:rsid w:val="002D6564"/>
    <w:rsid w:val="002D69BD"/>
    <w:rsid w:val="002D6BD3"/>
    <w:rsid w:val="002D767A"/>
    <w:rsid w:val="002D7B25"/>
    <w:rsid w:val="002E12F2"/>
    <w:rsid w:val="002E1311"/>
    <w:rsid w:val="002E1C0E"/>
    <w:rsid w:val="002E2B23"/>
    <w:rsid w:val="002E353B"/>
    <w:rsid w:val="002E38D4"/>
    <w:rsid w:val="002E4062"/>
    <w:rsid w:val="002E434C"/>
    <w:rsid w:val="002E461B"/>
    <w:rsid w:val="002E4ACD"/>
    <w:rsid w:val="002E4DD8"/>
    <w:rsid w:val="002E4E12"/>
    <w:rsid w:val="002E519B"/>
    <w:rsid w:val="002E528D"/>
    <w:rsid w:val="002E5841"/>
    <w:rsid w:val="002E646A"/>
    <w:rsid w:val="002E670D"/>
    <w:rsid w:val="002E6974"/>
    <w:rsid w:val="002E6CF5"/>
    <w:rsid w:val="002E6EE0"/>
    <w:rsid w:val="002E704D"/>
    <w:rsid w:val="002E7061"/>
    <w:rsid w:val="002E73D7"/>
    <w:rsid w:val="002E7529"/>
    <w:rsid w:val="002E7AD5"/>
    <w:rsid w:val="002E7C3B"/>
    <w:rsid w:val="002F00BC"/>
    <w:rsid w:val="002F05E1"/>
    <w:rsid w:val="002F0C3A"/>
    <w:rsid w:val="002F0DCA"/>
    <w:rsid w:val="002F19A5"/>
    <w:rsid w:val="002F232E"/>
    <w:rsid w:val="002F254A"/>
    <w:rsid w:val="002F2562"/>
    <w:rsid w:val="002F277C"/>
    <w:rsid w:val="002F2789"/>
    <w:rsid w:val="002F28A0"/>
    <w:rsid w:val="002F2C7B"/>
    <w:rsid w:val="002F30A9"/>
    <w:rsid w:val="002F3609"/>
    <w:rsid w:val="002F38E4"/>
    <w:rsid w:val="002F42C8"/>
    <w:rsid w:val="002F4AEA"/>
    <w:rsid w:val="002F4D91"/>
    <w:rsid w:val="002F4F5E"/>
    <w:rsid w:val="002F50F0"/>
    <w:rsid w:val="002F5DC7"/>
    <w:rsid w:val="002F5ECA"/>
    <w:rsid w:val="002F6925"/>
    <w:rsid w:val="002F6BB3"/>
    <w:rsid w:val="002F7F2F"/>
    <w:rsid w:val="003005BC"/>
    <w:rsid w:val="00300846"/>
    <w:rsid w:val="00300E49"/>
    <w:rsid w:val="00300F71"/>
    <w:rsid w:val="00301055"/>
    <w:rsid w:val="003012C8"/>
    <w:rsid w:val="00301EEA"/>
    <w:rsid w:val="003023BC"/>
    <w:rsid w:val="003024AC"/>
    <w:rsid w:val="00302F18"/>
    <w:rsid w:val="003034CE"/>
    <w:rsid w:val="003037E6"/>
    <w:rsid w:val="0030384A"/>
    <w:rsid w:val="00303D25"/>
    <w:rsid w:val="00304436"/>
    <w:rsid w:val="00304743"/>
    <w:rsid w:val="00304942"/>
    <w:rsid w:val="00304B00"/>
    <w:rsid w:val="00305847"/>
    <w:rsid w:val="003072C2"/>
    <w:rsid w:val="003073B3"/>
    <w:rsid w:val="00307A21"/>
    <w:rsid w:val="00307CF0"/>
    <w:rsid w:val="003105D6"/>
    <w:rsid w:val="003111FD"/>
    <w:rsid w:val="003121FC"/>
    <w:rsid w:val="0031225A"/>
    <w:rsid w:val="0031266A"/>
    <w:rsid w:val="0031279D"/>
    <w:rsid w:val="00312996"/>
    <w:rsid w:val="00312FBA"/>
    <w:rsid w:val="00313A9F"/>
    <w:rsid w:val="00313B25"/>
    <w:rsid w:val="00313DB5"/>
    <w:rsid w:val="00315AD5"/>
    <w:rsid w:val="00315DEF"/>
    <w:rsid w:val="00315E92"/>
    <w:rsid w:val="00315F98"/>
    <w:rsid w:val="003162B7"/>
    <w:rsid w:val="00317334"/>
    <w:rsid w:val="00320DBC"/>
    <w:rsid w:val="003211F0"/>
    <w:rsid w:val="00321F4D"/>
    <w:rsid w:val="003222E6"/>
    <w:rsid w:val="00322A68"/>
    <w:rsid w:val="00323214"/>
    <w:rsid w:val="00323525"/>
    <w:rsid w:val="0032357D"/>
    <w:rsid w:val="00323C49"/>
    <w:rsid w:val="003248B2"/>
    <w:rsid w:val="00324D77"/>
    <w:rsid w:val="0032533B"/>
    <w:rsid w:val="00325689"/>
    <w:rsid w:val="003257A5"/>
    <w:rsid w:val="003262CD"/>
    <w:rsid w:val="003270D5"/>
    <w:rsid w:val="00327875"/>
    <w:rsid w:val="003300D7"/>
    <w:rsid w:val="00330D3F"/>
    <w:rsid w:val="00331D0C"/>
    <w:rsid w:val="00331E7C"/>
    <w:rsid w:val="00331FFA"/>
    <w:rsid w:val="0033232A"/>
    <w:rsid w:val="003326C4"/>
    <w:rsid w:val="0033299B"/>
    <w:rsid w:val="0033317A"/>
    <w:rsid w:val="00333BC6"/>
    <w:rsid w:val="00334233"/>
    <w:rsid w:val="00334769"/>
    <w:rsid w:val="00334D50"/>
    <w:rsid w:val="00335E2B"/>
    <w:rsid w:val="0033600C"/>
    <w:rsid w:val="00336883"/>
    <w:rsid w:val="00336D9A"/>
    <w:rsid w:val="003375CD"/>
    <w:rsid w:val="00337806"/>
    <w:rsid w:val="00337F13"/>
    <w:rsid w:val="00341360"/>
    <w:rsid w:val="00341779"/>
    <w:rsid w:val="00341932"/>
    <w:rsid w:val="00341A7B"/>
    <w:rsid w:val="00341CF5"/>
    <w:rsid w:val="00342C45"/>
    <w:rsid w:val="00342DFE"/>
    <w:rsid w:val="003436FE"/>
    <w:rsid w:val="0034379F"/>
    <w:rsid w:val="00343914"/>
    <w:rsid w:val="003439BD"/>
    <w:rsid w:val="0034408C"/>
    <w:rsid w:val="003440F9"/>
    <w:rsid w:val="0034478C"/>
    <w:rsid w:val="00344FA7"/>
    <w:rsid w:val="00345490"/>
    <w:rsid w:val="003455A1"/>
    <w:rsid w:val="00345D36"/>
    <w:rsid w:val="0034600D"/>
    <w:rsid w:val="00346DFF"/>
    <w:rsid w:val="00346F25"/>
    <w:rsid w:val="003501BF"/>
    <w:rsid w:val="00350A34"/>
    <w:rsid w:val="00350B4E"/>
    <w:rsid w:val="00351232"/>
    <w:rsid w:val="0035221B"/>
    <w:rsid w:val="00352B15"/>
    <w:rsid w:val="00352D1B"/>
    <w:rsid w:val="003552BE"/>
    <w:rsid w:val="003559B3"/>
    <w:rsid w:val="00355D00"/>
    <w:rsid w:val="00355E73"/>
    <w:rsid w:val="003569F5"/>
    <w:rsid w:val="00356F33"/>
    <w:rsid w:val="00357322"/>
    <w:rsid w:val="00357A99"/>
    <w:rsid w:val="00357C3C"/>
    <w:rsid w:val="00357FB1"/>
    <w:rsid w:val="0036027E"/>
    <w:rsid w:val="003614A7"/>
    <w:rsid w:val="00361CE0"/>
    <w:rsid w:val="003621B8"/>
    <w:rsid w:val="0036250B"/>
    <w:rsid w:val="00362BFF"/>
    <w:rsid w:val="00362C89"/>
    <w:rsid w:val="00363467"/>
    <w:rsid w:val="003635B6"/>
    <w:rsid w:val="003645E2"/>
    <w:rsid w:val="00364785"/>
    <w:rsid w:val="00364798"/>
    <w:rsid w:val="00364928"/>
    <w:rsid w:val="00364F96"/>
    <w:rsid w:val="003653EE"/>
    <w:rsid w:val="003659C4"/>
    <w:rsid w:val="00365E79"/>
    <w:rsid w:val="00366091"/>
    <w:rsid w:val="0036653A"/>
    <w:rsid w:val="00366837"/>
    <w:rsid w:val="00367CF3"/>
    <w:rsid w:val="00367D7E"/>
    <w:rsid w:val="0037059C"/>
    <w:rsid w:val="00370801"/>
    <w:rsid w:val="00371003"/>
    <w:rsid w:val="0037127C"/>
    <w:rsid w:val="00371CC4"/>
    <w:rsid w:val="00372105"/>
    <w:rsid w:val="00373D65"/>
    <w:rsid w:val="003741F0"/>
    <w:rsid w:val="00374220"/>
    <w:rsid w:val="003743D0"/>
    <w:rsid w:val="00374409"/>
    <w:rsid w:val="00374628"/>
    <w:rsid w:val="0037463B"/>
    <w:rsid w:val="003751F6"/>
    <w:rsid w:val="0037536F"/>
    <w:rsid w:val="003757A0"/>
    <w:rsid w:val="003758EA"/>
    <w:rsid w:val="00376315"/>
    <w:rsid w:val="00376AB1"/>
    <w:rsid w:val="00376C0D"/>
    <w:rsid w:val="00376F3A"/>
    <w:rsid w:val="00377047"/>
    <w:rsid w:val="00377388"/>
    <w:rsid w:val="003800D9"/>
    <w:rsid w:val="0038013E"/>
    <w:rsid w:val="00380993"/>
    <w:rsid w:val="00383163"/>
    <w:rsid w:val="00384230"/>
    <w:rsid w:val="0038457F"/>
    <w:rsid w:val="00384CE5"/>
    <w:rsid w:val="003851AC"/>
    <w:rsid w:val="003854F0"/>
    <w:rsid w:val="003857BE"/>
    <w:rsid w:val="0038593E"/>
    <w:rsid w:val="00385FF6"/>
    <w:rsid w:val="00386028"/>
    <w:rsid w:val="0038631B"/>
    <w:rsid w:val="00386CAD"/>
    <w:rsid w:val="0038709C"/>
    <w:rsid w:val="00390257"/>
    <w:rsid w:val="00390415"/>
    <w:rsid w:val="00391F13"/>
    <w:rsid w:val="0039315C"/>
    <w:rsid w:val="0039350E"/>
    <w:rsid w:val="00394465"/>
    <w:rsid w:val="00394937"/>
    <w:rsid w:val="00394D15"/>
    <w:rsid w:val="00395394"/>
    <w:rsid w:val="0039583D"/>
    <w:rsid w:val="00395A25"/>
    <w:rsid w:val="00395BB1"/>
    <w:rsid w:val="00396E98"/>
    <w:rsid w:val="00397091"/>
    <w:rsid w:val="0039740C"/>
    <w:rsid w:val="00397965"/>
    <w:rsid w:val="003A00A4"/>
    <w:rsid w:val="003A0E18"/>
    <w:rsid w:val="003A1499"/>
    <w:rsid w:val="003A1EDB"/>
    <w:rsid w:val="003A2407"/>
    <w:rsid w:val="003A2B41"/>
    <w:rsid w:val="003A2B93"/>
    <w:rsid w:val="003A39DE"/>
    <w:rsid w:val="003A41DF"/>
    <w:rsid w:val="003A512F"/>
    <w:rsid w:val="003A5EFD"/>
    <w:rsid w:val="003A63D9"/>
    <w:rsid w:val="003A640F"/>
    <w:rsid w:val="003A68D9"/>
    <w:rsid w:val="003A6F7D"/>
    <w:rsid w:val="003A72D3"/>
    <w:rsid w:val="003A74AD"/>
    <w:rsid w:val="003A75EB"/>
    <w:rsid w:val="003A7E91"/>
    <w:rsid w:val="003B0F08"/>
    <w:rsid w:val="003B109D"/>
    <w:rsid w:val="003B1446"/>
    <w:rsid w:val="003B1495"/>
    <w:rsid w:val="003B255E"/>
    <w:rsid w:val="003B3F63"/>
    <w:rsid w:val="003B4B79"/>
    <w:rsid w:val="003B4CDC"/>
    <w:rsid w:val="003B51D7"/>
    <w:rsid w:val="003B75A8"/>
    <w:rsid w:val="003B7E28"/>
    <w:rsid w:val="003C1255"/>
    <w:rsid w:val="003C196A"/>
    <w:rsid w:val="003C1987"/>
    <w:rsid w:val="003C1DFC"/>
    <w:rsid w:val="003C31A1"/>
    <w:rsid w:val="003C42A0"/>
    <w:rsid w:val="003C46C6"/>
    <w:rsid w:val="003C4912"/>
    <w:rsid w:val="003C4A37"/>
    <w:rsid w:val="003C4D9E"/>
    <w:rsid w:val="003C59DC"/>
    <w:rsid w:val="003C6006"/>
    <w:rsid w:val="003C6219"/>
    <w:rsid w:val="003C679F"/>
    <w:rsid w:val="003C681E"/>
    <w:rsid w:val="003C6CB0"/>
    <w:rsid w:val="003C7E2D"/>
    <w:rsid w:val="003D005F"/>
    <w:rsid w:val="003D0C42"/>
    <w:rsid w:val="003D0C4A"/>
    <w:rsid w:val="003D1BFE"/>
    <w:rsid w:val="003D30BB"/>
    <w:rsid w:val="003D3657"/>
    <w:rsid w:val="003D3693"/>
    <w:rsid w:val="003D45C7"/>
    <w:rsid w:val="003D49A0"/>
    <w:rsid w:val="003D4A2E"/>
    <w:rsid w:val="003D5043"/>
    <w:rsid w:val="003D607D"/>
    <w:rsid w:val="003D67C6"/>
    <w:rsid w:val="003D6C64"/>
    <w:rsid w:val="003D7908"/>
    <w:rsid w:val="003E01D4"/>
    <w:rsid w:val="003E05A3"/>
    <w:rsid w:val="003E0859"/>
    <w:rsid w:val="003E0BF4"/>
    <w:rsid w:val="003E1386"/>
    <w:rsid w:val="003E1696"/>
    <w:rsid w:val="003E1B2B"/>
    <w:rsid w:val="003E3C9B"/>
    <w:rsid w:val="003E41FD"/>
    <w:rsid w:val="003E4307"/>
    <w:rsid w:val="003E47DF"/>
    <w:rsid w:val="003E49D5"/>
    <w:rsid w:val="003E4BDD"/>
    <w:rsid w:val="003E52D1"/>
    <w:rsid w:val="003E55A0"/>
    <w:rsid w:val="003E57F7"/>
    <w:rsid w:val="003E618D"/>
    <w:rsid w:val="003E69C9"/>
    <w:rsid w:val="003E73BD"/>
    <w:rsid w:val="003F01CB"/>
    <w:rsid w:val="003F1E8F"/>
    <w:rsid w:val="003F2823"/>
    <w:rsid w:val="003F3261"/>
    <w:rsid w:val="003F3EA4"/>
    <w:rsid w:val="003F4242"/>
    <w:rsid w:val="003F44EF"/>
    <w:rsid w:val="003F499E"/>
    <w:rsid w:val="003F4DFD"/>
    <w:rsid w:val="003F538B"/>
    <w:rsid w:val="003F58CC"/>
    <w:rsid w:val="003F5E4B"/>
    <w:rsid w:val="003F659A"/>
    <w:rsid w:val="003F6702"/>
    <w:rsid w:val="003F6E44"/>
    <w:rsid w:val="003F6EA9"/>
    <w:rsid w:val="003F6F72"/>
    <w:rsid w:val="003F73B0"/>
    <w:rsid w:val="003F752B"/>
    <w:rsid w:val="0040041E"/>
    <w:rsid w:val="00400645"/>
    <w:rsid w:val="004008B9"/>
    <w:rsid w:val="00400FB6"/>
    <w:rsid w:val="0040293E"/>
    <w:rsid w:val="00402ACF"/>
    <w:rsid w:val="00402EF3"/>
    <w:rsid w:val="0040478C"/>
    <w:rsid w:val="004048A1"/>
    <w:rsid w:val="00404B2D"/>
    <w:rsid w:val="00405039"/>
    <w:rsid w:val="00405AA6"/>
    <w:rsid w:val="00405BCB"/>
    <w:rsid w:val="00406209"/>
    <w:rsid w:val="00407644"/>
    <w:rsid w:val="004101D0"/>
    <w:rsid w:val="004103E1"/>
    <w:rsid w:val="00410551"/>
    <w:rsid w:val="00410BA1"/>
    <w:rsid w:val="004118F7"/>
    <w:rsid w:val="00411F18"/>
    <w:rsid w:val="004126E3"/>
    <w:rsid w:val="0041271C"/>
    <w:rsid w:val="004127A0"/>
    <w:rsid w:val="00413812"/>
    <w:rsid w:val="00414953"/>
    <w:rsid w:val="00414EC4"/>
    <w:rsid w:val="0041646F"/>
    <w:rsid w:val="00416D08"/>
    <w:rsid w:val="00417629"/>
    <w:rsid w:val="00417CFD"/>
    <w:rsid w:val="004201C3"/>
    <w:rsid w:val="004204C0"/>
    <w:rsid w:val="0042159B"/>
    <w:rsid w:val="004215FB"/>
    <w:rsid w:val="00421940"/>
    <w:rsid w:val="00421965"/>
    <w:rsid w:val="00421BFD"/>
    <w:rsid w:val="0042206A"/>
    <w:rsid w:val="00422ADA"/>
    <w:rsid w:val="0042352C"/>
    <w:rsid w:val="00423E79"/>
    <w:rsid w:val="00424286"/>
    <w:rsid w:val="004259FF"/>
    <w:rsid w:val="0042710A"/>
    <w:rsid w:val="0042715A"/>
    <w:rsid w:val="004276AD"/>
    <w:rsid w:val="00427CBB"/>
    <w:rsid w:val="00427DAB"/>
    <w:rsid w:val="00427DE2"/>
    <w:rsid w:val="004309B3"/>
    <w:rsid w:val="0043168D"/>
    <w:rsid w:val="00431751"/>
    <w:rsid w:val="0043189E"/>
    <w:rsid w:val="00431E3F"/>
    <w:rsid w:val="00431E7B"/>
    <w:rsid w:val="00431EB5"/>
    <w:rsid w:val="00432558"/>
    <w:rsid w:val="00432A29"/>
    <w:rsid w:val="00432EAB"/>
    <w:rsid w:val="00433CB4"/>
    <w:rsid w:val="0043453C"/>
    <w:rsid w:val="00434605"/>
    <w:rsid w:val="004348FF"/>
    <w:rsid w:val="00434E64"/>
    <w:rsid w:val="00435506"/>
    <w:rsid w:val="00435C27"/>
    <w:rsid w:val="00436104"/>
    <w:rsid w:val="004361B8"/>
    <w:rsid w:val="0043701E"/>
    <w:rsid w:val="00437DD5"/>
    <w:rsid w:val="00440420"/>
    <w:rsid w:val="00440447"/>
    <w:rsid w:val="00441E5D"/>
    <w:rsid w:val="00442094"/>
    <w:rsid w:val="0044212B"/>
    <w:rsid w:val="00442274"/>
    <w:rsid w:val="0044241F"/>
    <w:rsid w:val="00442EC4"/>
    <w:rsid w:val="004441AB"/>
    <w:rsid w:val="00445007"/>
    <w:rsid w:val="004453BC"/>
    <w:rsid w:val="0044575D"/>
    <w:rsid w:val="004459F7"/>
    <w:rsid w:val="00446AF2"/>
    <w:rsid w:val="004477E1"/>
    <w:rsid w:val="00447C23"/>
    <w:rsid w:val="004502B9"/>
    <w:rsid w:val="00450DAE"/>
    <w:rsid w:val="0045119A"/>
    <w:rsid w:val="004516B4"/>
    <w:rsid w:val="00451EE1"/>
    <w:rsid w:val="004526D2"/>
    <w:rsid w:val="00452B8D"/>
    <w:rsid w:val="0045380F"/>
    <w:rsid w:val="00453998"/>
    <w:rsid w:val="00453F55"/>
    <w:rsid w:val="00454223"/>
    <w:rsid w:val="004544B4"/>
    <w:rsid w:val="00454874"/>
    <w:rsid w:val="00454BC5"/>
    <w:rsid w:val="00454CA7"/>
    <w:rsid w:val="00455183"/>
    <w:rsid w:val="004552AE"/>
    <w:rsid w:val="00455F58"/>
    <w:rsid w:val="00456075"/>
    <w:rsid w:val="004561F2"/>
    <w:rsid w:val="004564C8"/>
    <w:rsid w:val="00456710"/>
    <w:rsid w:val="00456E09"/>
    <w:rsid w:val="00456EB1"/>
    <w:rsid w:val="00457DD4"/>
    <w:rsid w:val="00460E81"/>
    <w:rsid w:val="00461120"/>
    <w:rsid w:val="00461276"/>
    <w:rsid w:val="00461BF7"/>
    <w:rsid w:val="00461F6A"/>
    <w:rsid w:val="004624BA"/>
    <w:rsid w:val="0046281E"/>
    <w:rsid w:val="00462AB6"/>
    <w:rsid w:val="00462C30"/>
    <w:rsid w:val="004631D6"/>
    <w:rsid w:val="00463488"/>
    <w:rsid w:val="004636E6"/>
    <w:rsid w:val="00464915"/>
    <w:rsid w:val="00464F4A"/>
    <w:rsid w:val="0046500C"/>
    <w:rsid w:val="004652BD"/>
    <w:rsid w:val="00466449"/>
    <w:rsid w:val="004665E0"/>
    <w:rsid w:val="004668F1"/>
    <w:rsid w:val="00466A05"/>
    <w:rsid w:val="00471537"/>
    <w:rsid w:val="0047153B"/>
    <w:rsid w:val="004716D4"/>
    <w:rsid w:val="00471EB7"/>
    <w:rsid w:val="004738BF"/>
    <w:rsid w:val="00474A65"/>
    <w:rsid w:val="00475030"/>
    <w:rsid w:val="004757C3"/>
    <w:rsid w:val="004759DB"/>
    <w:rsid w:val="00475A3A"/>
    <w:rsid w:val="00476934"/>
    <w:rsid w:val="004769D4"/>
    <w:rsid w:val="00477869"/>
    <w:rsid w:val="00477F0C"/>
    <w:rsid w:val="004802E2"/>
    <w:rsid w:val="004803D4"/>
    <w:rsid w:val="00480468"/>
    <w:rsid w:val="00480D5B"/>
    <w:rsid w:val="00481F0C"/>
    <w:rsid w:val="0048230D"/>
    <w:rsid w:val="00482ADC"/>
    <w:rsid w:val="00482F14"/>
    <w:rsid w:val="00482F51"/>
    <w:rsid w:val="004831AD"/>
    <w:rsid w:val="00483347"/>
    <w:rsid w:val="0048390F"/>
    <w:rsid w:val="0048392F"/>
    <w:rsid w:val="00483A98"/>
    <w:rsid w:val="00483B89"/>
    <w:rsid w:val="00483EF4"/>
    <w:rsid w:val="00484E26"/>
    <w:rsid w:val="00485884"/>
    <w:rsid w:val="00486200"/>
    <w:rsid w:val="00486C61"/>
    <w:rsid w:val="00487826"/>
    <w:rsid w:val="0049121C"/>
    <w:rsid w:val="00492839"/>
    <w:rsid w:val="004929F4"/>
    <w:rsid w:val="0049317A"/>
    <w:rsid w:val="004934F0"/>
    <w:rsid w:val="004937E0"/>
    <w:rsid w:val="004944B5"/>
    <w:rsid w:val="00495082"/>
    <w:rsid w:val="00495433"/>
    <w:rsid w:val="0049603A"/>
    <w:rsid w:val="0049635B"/>
    <w:rsid w:val="00496F1F"/>
    <w:rsid w:val="00496F80"/>
    <w:rsid w:val="00496FC8"/>
    <w:rsid w:val="00497E69"/>
    <w:rsid w:val="004A05DB"/>
    <w:rsid w:val="004A0B72"/>
    <w:rsid w:val="004A0E56"/>
    <w:rsid w:val="004A2565"/>
    <w:rsid w:val="004A30ED"/>
    <w:rsid w:val="004A3BCA"/>
    <w:rsid w:val="004A3F16"/>
    <w:rsid w:val="004A3FA4"/>
    <w:rsid w:val="004A421E"/>
    <w:rsid w:val="004A42DC"/>
    <w:rsid w:val="004A4B03"/>
    <w:rsid w:val="004A5406"/>
    <w:rsid w:val="004A57A8"/>
    <w:rsid w:val="004A6103"/>
    <w:rsid w:val="004A643D"/>
    <w:rsid w:val="004A66AE"/>
    <w:rsid w:val="004A6AEB"/>
    <w:rsid w:val="004A6F47"/>
    <w:rsid w:val="004A76C9"/>
    <w:rsid w:val="004B1B78"/>
    <w:rsid w:val="004B214B"/>
    <w:rsid w:val="004B27DD"/>
    <w:rsid w:val="004B2F52"/>
    <w:rsid w:val="004B31AD"/>
    <w:rsid w:val="004B3A41"/>
    <w:rsid w:val="004B4070"/>
    <w:rsid w:val="004B40EE"/>
    <w:rsid w:val="004B453E"/>
    <w:rsid w:val="004B4ECE"/>
    <w:rsid w:val="004B532D"/>
    <w:rsid w:val="004B60E2"/>
    <w:rsid w:val="004B6520"/>
    <w:rsid w:val="004B6A0E"/>
    <w:rsid w:val="004B6C06"/>
    <w:rsid w:val="004B75FE"/>
    <w:rsid w:val="004B78D6"/>
    <w:rsid w:val="004B7BAA"/>
    <w:rsid w:val="004B7FED"/>
    <w:rsid w:val="004C03BB"/>
    <w:rsid w:val="004C056C"/>
    <w:rsid w:val="004C2223"/>
    <w:rsid w:val="004C2986"/>
    <w:rsid w:val="004C3A16"/>
    <w:rsid w:val="004C4268"/>
    <w:rsid w:val="004C48F6"/>
    <w:rsid w:val="004C4A2A"/>
    <w:rsid w:val="004C507A"/>
    <w:rsid w:val="004C5383"/>
    <w:rsid w:val="004C5734"/>
    <w:rsid w:val="004C595C"/>
    <w:rsid w:val="004C5DEF"/>
    <w:rsid w:val="004C61A1"/>
    <w:rsid w:val="004C6512"/>
    <w:rsid w:val="004C6C74"/>
    <w:rsid w:val="004C7812"/>
    <w:rsid w:val="004D0700"/>
    <w:rsid w:val="004D0E55"/>
    <w:rsid w:val="004D1A1A"/>
    <w:rsid w:val="004D214C"/>
    <w:rsid w:val="004D3804"/>
    <w:rsid w:val="004D47A2"/>
    <w:rsid w:val="004D4909"/>
    <w:rsid w:val="004D4BA6"/>
    <w:rsid w:val="004D5BDE"/>
    <w:rsid w:val="004D6D1B"/>
    <w:rsid w:val="004D712F"/>
    <w:rsid w:val="004D7B83"/>
    <w:rsid w:val="004D7CE9"/>
    <w:rsid w:val="004E0BA5"/>
    <w:rsid w:val="004E0F95"/>
    <w:rsid w:val="004E1738"/>
    <w:rsid w:val="004E1D72"/>
    <w:rsid w:val="004E213C"/>
    <w:rsid w:val="004E225D"/>
    <w:rsid w:val="004E23A5"/>
    <w:rsid w:val="004E23C4"/>
    <w:rsid w:val="004E3E57"/>
    <w:rsid w:val="004E4538"/>
    <w:rsid w:val="004E48C5"/>
    <w:rsid w:val="004E515C"/>
    <w:rsid w:val="004E5D5C"/>
    <w:rsid w:val="004E662F"/>
    <w:rsid w:val="004E6BAA"/>
    <w:rsid w:val="004E7FB5"/>
    <w:rsid w:val="004F033F"/>
    <w:rsid w:val="004F07DE"/>
    <w:rsid w:val="004F09B2"/>
    <w:rsid w:val="004F1824"/>
    <w:rsid w:val="004F1D22"/>
    <w:rsid w:val="004F1DB6"/>
    <w:rsid w:val="004F23D7"/>
    <w:rsid w:val="004F2ADA"/>
    <w:rsid w:val="004F3625"/>
    <w:rsid w:val="004F3B45"/>
    <w:rsid w:val="004F3D94"/>
    <w:rsid w:val="004F3FEB"/>
    <w:rsid w:val="004F42E4"/>
    <w:rsid w:val="004F45C1"/>
    <w:rsid w:val="004F5056"/>
    <w:rsid w:val="004F50E7"/>
    <w:rsid w:val="004F51D7"/>
    <w:rsid w:val="004F5A65"/>
    <w:rsid w:val="004F68E7"/>
    <w:rsid w:val="004F704E"/>
    <w:rsid w:val="004F7ABE"/>
    <w:rsid w:val="004F7E32"/>
    <w:rsid w:val="004F7F12"/>
    <w:rsid w:val="00500BD2"/>
    <w:rsid w:val="00500C0A"/>
    <w:rsid w:val="00501186"/>
    <w:rsid w:val="005017BC"/>
    <w:rsid w:val="00503ABF"/>
    <w:rsid w:val="0050486D"/>
    <w:rsid w:val="00504BD8"/>
    <w:rsid w:val="00505025"/>
    <w:rsid w:val="005057C7"/>
    <w:rsid w:val="00505853"/>
    <w:rsid w:val="0050616D"/>
    <w:rsid w:val="005070A9"/>
    <w:rsid w:val="00510065"/>
    <w:rsid w:val="00511749"/>
    <w:rsid w:val="00511FD7"/>
    <w:rsid w:val="005120EF"/>
    <w:rsid w:val="005123C2"/>
    <w:rsid w:val="005127AD"/>
    <w:rsid w:val="00512B8A"/>
    <w:rsid w:val="00513224"/>
    <w:rsid w:val="00514220"/>
    <w:rsid w:val="00515D8D"/>
    <w:rsid w:val="00516076"/>
    <w:rsid w:val="00516144"/>
    <w:rsid w:val="005162F8"/>
    <w:rsid w:val="0051659C"/>
    <w:rsid w:val="00516993"/>
    <w:rsid w:val="005169C2"/>
    <w:rsid w:val="00517153"/>
    <w:rsid w:val="00517385"/>
    <w:rsid w:val="00520073"/>
    <w:rsid w:val="005200CD"/>
    <w:rsid w:val="00520791"/>
    <w:rsid w:val="00520CD5"/>
    <w:rsid w:val="00521266"/>
    <w:rsid w:val="00521E5A"/>
    <w:rsid w:val="00522068"/>
    <w:rsid w:val="005226AE"/>
    <w:rsid w:val="00523134"/>
    <w:rsid w:val="00523465"/>
    <w:rsid w:val="00523D74"/>
    <w:rsid w:val="0052410F"/>
    <w:rsid w:val="005248F5"/>
    <w:rsid w:val="005258E5"/>
    <w:rsid w:val="00525C2A"/>
    <w:rsid w:val="0052662D"/>
    <w:rsid w:val="0052672E"/>
    <w:rsid w:val="00526BFE"/>
    <w:rsid w:val="00526F45"/>
    <w:rsid w:val="005303ED"/>
    <w:rsid w:val="0053051A"/>
    <w:rsid w:val="005308C9"/>
    <w:rsid w:val="00530FEE"/>
    <w:rsid w:val="005310D7"/>
    <w:rsid w:val="00531909"/>
    <w:rsid w:val="00532F39"/>
    <w:rsid w:val="00533381"/>
    <w:rsid w:val="005333D7"/>
    <w:rsid w:val="00533B9F"/>
    <w:rsid w:val="00533D55"/>
    <w:rsid w:val="00533E05"/>
    <w:rsid w:val="005346F7"/>
    <w:rsid w:val="00534751"/>
    <w:rsid w:val="00534E96"/>
    <w:rsid w:val="00534FE0"/>
    <w:rsid w:val="00536972"/>
    <w:rsid w:val="00536C18"/>
    <w:rsid w:val="0053707E"/>
    <w:rsid w:val="00537740"/>
    <w:rsid w:val="00537855"/>
    <w:rsid w:val="00540EED"/>
    <w:rsid w:val="00540F72"/>
    <w:rsid w:val="0054122C"/>
    <w:rsid w:val="00541AEA"/>
    <w:rsid w:val="00541BFE"/>
    <w:rsid w:val="00541C40"/>
    <w:rsid w:val="005428A6"/>
    <w:rsid w:val="0054294E"/>
    <w:rsid w:val="00542952"/>
    <w:rsid w:val="00543D6C"/>
    <w:rsid w:val="00543E41"/>
    <w:rsid w:val="00543F79"/>
    <w:rsid w:val="00544043"/>
    <w:rsid w:val="00544F61"/>
    <w:rsid w:val="00544F6C"/>
    <w:rsid w:val="005452FF"/>
    <w:rsid w:val="00545ABD"/>
    <w:rsid w:val="00545AE3"/>
    <w:rsid w:val="00545AEC"/>
    <w:rsid w:val="0054642A"/>
    <w:rsid w:val="00547F28"/>
    <w:rsid w:val="00550211"/>
    <w:rsid w:val="005502C6"/>
    <w:rsid w:val="00551773"/>
    <w:rsid w:val="0055182F"/>
    <w:rsid w:val="005526B1"/>
    <w:rsid w:val="00552D4F"/>
    <w:rsid w:val="0055363B"/>
    <w:rsid w:val="00553674"/>
    <w:rsid w:val="00553BFE"/>
    <w:rsid w:val="005557AE"/>
    <w:rsid w:val="005561FF"/>
    <w:rsid w:val="00556BFB"/>
    <w:rsid w:val="00557924"/>
    <w:rsid w:val="00557D08"/>
    <w:rsid w:val="00560008"/>
    <w:rsid w:val="00560421"/>
    <w:rsid w:val="00561E3C"/>
    <w:rsid w:val="00561F52"/>
    <w:rsid w:val="00562291"/>
    <w:rsid w:val="0056259A"/>
    <w:rsid w:val="00562726"/>
    <w:rsid w:val="005631EB"/>
    <w:rsid w:val="00563389"/>
    <w:rsid w:val="0056376B"/>
    <w:rsid w:val="0056415B"/>
    <w:rsid w:val="00564BD6"/>
    <w:rsid w:val="00564D68"/>
    <w:rsid w:val="0056535C"/>
    <w:rsid w:val="005656DD"/>
    <w:rsid w:val="00566515"/>
    <w:rsid w:val="005665DA"/>
    <w:rsid w:val="00566A0A"/>
    <w:rsid w:val="00566A41"/>
    <w:rsid w:val="00566BFF"/>
    <w:rsid w:val="00566CE8"/>
    <w:rsid w:val="0056769D"/>
    <w:rsid w:val="00567B43"/>
    <w:rsid w:val="00570181"/>
    <w:rsid w:val="00570421"/>
    <w:rsid w:val="0057060A"/>
    <w:rsid w:val="00570938"/>
    <w:rsid w:val="00570E95"/>
    <w:rsid w:val="00570EF2"/>
    <w:rsid w:val="00571108"/>
    <w:rsid w:val="005715E0"/>
    <w:rsid w:val="005717E6"/>
    <w:rsid w:val="005722B2"/>
    <w:rsid w:val="00572C08"/>
    <w:rsid w:val="00573294"/>
    <w:rsid w:val="005733A3"/>
    <w:rsid w:val="0057352C"/>
    <w:rsid w:val="005739BF"/>
    <w:rsid w:val="00573E4F"/>
    <w:rsid w:val="00574899"/>
    <w:rsid w:val="005758FC"/>
    <w:rsid w:val="00575AC1"/>
    <w:rsid w:val="00575AF1"/>
    <w:rsid w:val="00576E68"/>
    <w:rsid w:val="00577145"/>
    <w:rsid w:val="005779C1"/>
    <w:rsid w:val="00577AD4"/>
    <w:rsid w:val="00577C84"/>
    <w:rsid w:val="00577D1D"/>
    <w:rsid w:val="005807CC"/>
    <w:rsid w:val="005809A8"/>
    <w:rsid w:val="00580AFA"/>
    <w:rsid w:val="00580B86"/>
    <w:rsid w:val="00580FA6"/>
    <w:rsid w:val="00580FDE"/>
    <w:rsid w:val="00581245"/>
    <w:rsid w:val="00581441"/>
    <w:rsid w:val="00581825"/>
    <w:rsid w:val="00581CFE"/>
    <w:rsid w:val="00581E50"/>
    <w:rsid w:val="00582833"/>
    <w:rsid w:val="00583B66"/>
    <w:rsid w:val="00583EF7"/>
    <w:rsid w:val="00584757"/>
    <w:rsid w:val="00584F48"/>
    <w:rsid w:val="005867D4"/>
    <w:rsid w:val="00586E79"/>
    <w:rsid w:val="005900DB"/>
    <w:rsid w:val="0059118E"/>
    <w:rsid w:val="00591A26"/>
    <w:rsid w:val="00591BF2"/>
    <w:rsid w:val="00591D27"/>
    <w:rsid w:val="00592220"/>
    <w:rsid w:val="005923B3"/>
    <w:rsid w:val="005927B6"/>
    <w:rsid w:val="00592F7A"/>
    <w:rsid w:val="00592FB9"/>
    <w:rsid w:val="00593C80"/>
    <w:rsid w:val="00593D48"/>
    <w:rsid w:val="00593D7F"/>
    <w:rsid w:val="00593EEB"/>
    <w:rsid w:val="00594038"/>
    <w:rsid w:val="0059570A"/>
    <w:rsid w:val="00596781"/>
    <w:rsid w:val="00596C0A"/>
    <w:rsid w:val="00596C11"/>
    <w:rsid w:val="005A00FE"/>
    <w:rsid w:val="005A0D52"/>
    <w:rsid w:val="005A1652"/>
    <w:rsid w:val="005A16F4"/>
    <w:rsid w:val="005A1DCB"/>
    <w:rsid w:val="005A1F4F"/>
    <w:rsid w:val="005A23B1"/>
    <w:rsid w:val="005A2AD0"/>
    <w:rsid w:val="005A2CCF"/>
    <w:rsid w:val="005A2EF6"/>
    <w:rsid w:val="005A3808"/>
    <w:rsid w:val="005A3D3B"/>
    <w:rsid w:val="005A4259"/>
    <w:rsid w:val="005A46B3"/>
    <w:rsid w:val="005A493D"/>
    <w:rsid w:val="005A507B"/>
    <w:rsid w:val="005A518F"/>
    <w:rsid w:val="005A5BF3"/>
    <w:rsid w:val="005A6559"/>
    <w:rsid w:val="005A6809"/>
    <w:rsid w:val="005A698B"/>
    <w:rsid w:val="005A6BA4"/>
    <w:rsid w:val="005A6FCF"/>
    <w:rsid w:val="005A7349"/>
    <w:rsid w:val="005A768D"/>
    <w:rsid w:val="005A78E6"/>
    <w:rsid w:val="005A7A08"/>
    <w:rsid w:val="005A7BA7"/>
    <w:rsid w:val="005B00C9"/>
    <w:rsid w:val="005B067F"/>
    <w:rsid w:val="005B084C"/>
    <w:rsid w:val="005B0DB0"/>
    <w:rsid w:val="005B1386"/>
    <w:rsid w:val="005B13E2"/>
    <w:rsid w:val="005B197C"/>
    <w:rsid w:val="005B2158"/>
    <w:rsid w:val="005B2189"/>
    <w:rsid w:val="005B27EA"/>
    <w:rsid w:val="005B28D6"/>
    <w:rsid w:val="005B355F"/>
    <w:rsid w:val="005B3943"/>
    <w:rsid w:val="005B3988"/>
    <w:rsid w:val="005B3D05"/>
    <w:rsid w:val="005B417B"/>
    <w:rsid w:val="005B453F"/>
    <w:rsid w:val="005B4F6A"/>
    <w:rsid w:val="005B55AD"/>
    <w:rsid w:val="005B5961"/>
    <w:rsid w:val="005B673D"/>
    <w:rsid w:val="005B7E39"/>
    <w:rsid w:val="005C033B"/>
    <w:rsid w:val="005C0457"/>
    <w:rsid w:val="005C073B"/>
    <w:rsid w:val="005C1197"/>
    <w:rsid w:val="005C33B6"/>
    <w:rsid w:val="005C3F1F"/>
    <w:rsid w:val="005C469F"/>
    <w:rsid w:val="005C4C69"/>
    <w:rsid w:val="005C4D3D"/>
    <w:rsid w:val="005C54A8"/>
    <w:rsid w:val="005C6047"/>
    <w:rsid w:val="005C6208"/>
    <w:rsid w:val="005C642F"/>
    <w:rsid w:val="005C728F"/>
    <w:rsid w:val="005C7644"/>
    <w:rsid w:val="005D00FB"/>
    <w:rsid w:val="005D0A98"/>
    <w:rsid w:val="005D0D38"/>
    <w:rsid w:val="005D173B"/>
    <w:rsid w:val="005D1C47"/>
    <w:rsid w:val="005D1C53"/>
    <w:rsid w:val="005D2094"/>
    <w:rsid w:val="005D2188"/>
    <w:rsid w:val="005D2628"/>
    <w:rsid w:val="005D3250"/>
    <w:rsid w:val="005D3398"/>
    <w:rsid w:val="005D3BB7"/>
    <w:rsid w:val="005D4C83"/>
    <w:rsid w:val="005D5051"/>
    <w:rsid w:val="005D535E"/>
    <w:rsid w:val="005D604F"/>
    <w:rsid w:val="005D76F3"/>
    <w:rsid w:val="005D790A"/>
    <w:rsid w:val="005D7EE0"/>
    <w:rsid w:val="005E0378"/>
    <w:rsid w:val="005E05E0"/>
    <w:rsid w:val="005E0F89"/>
    <w:rsid w:val="005E1013"/>
    <w:rsid w:val="005E1317"/>
    <w:rsid w:val="005E1900"/>
    <w:rsid w:val="005E245D"/>
    <w:rsid w:val="005E24C7"/>
    <w:rsid w:val="005E2A7B"/>
    <w:rsid w:val="005E4059"/>
    <w:rsid w:val="005E5C70"/>
    <w:rsid w:val="005E6A82"/>
    <w:rsid w:val="005E7482"/>
    <w:rsid w:val="005E7508"/>
    <w:rsid w:val="005E7839"/>
    <w:rsid w:val="005F0614"/>
    <w:rsid w:val="005F0914"/>
    <w:rsid w:val="005F2EF1"/>
    <w:rsid w:val="005F4D19"/>
    <w:rsid w:val="005F52FA"/>
    <w:rsid w:val="005F5966"/>
    <w:rsid w:val="005F5A5C"/>
    <w:rsid w:val="005F5B06"/>
    <w:rsid w:val="005F5CFF"/>
    <w:rsid w:val="005F61B5"/>
    <w:rsid w:val="005F793F"/>
    <w:rsid w:val="00600373"/>
    <w:rsid w:val="00600591"/>
    <w:rsid w:val="00600C03"/>
    <w:rsid w:val="0060126A"/>
    <w:rsid w:val="00603E15"/>
    <w:rsid w:val="006041C7"/>
    <w:rsid w:val="0060592B"/>
    <w:rsid w:val="00605930"/>
    <w:rsid w:val="0060636E"/>
    <w:rsid w:val="006071BF"/>
    <w:rsid w:val="006078D7"/>
    <w:rsid w:val="006100B0"/>
    <w:rsid w:val="006103B1"/>
    <w:rsid w:val="00610986"/>
    <w:rsid w:val="00612109"/>
    <w:rsid w:val="00612A3B"/>
    <w:rsid w:val="00612A4A"/>
    <w:rsid w:val="00612B59"/>
    <w:rsid w:val="006132DF"/>
    <w:rsid w:val="00613803"/>
    <w:rsid w:val="0061380B"/>
    <w:rsid w:val="00614075"/>
    <w:rsid w:val="0061457E"/>
    <w:rsid w:val="00614BFF"/>
    <w:rsid w:val="00614E85"/>
    <w:rsid w:val="00616C29"/>
    <w:rsid w:val="00616D10"/>
    <w:rsid w:val="00616D2B"/>
    <w:rsid w:val="00617205"/>
    <w:rsid w:val="006174F7"/>
    <w:rsid w:val="00617D80"/>
    <w:rsid w:val="00622280"/>
    <w:rsid w:val="0062334C"/>
    <w:rsid w:val="00623B25"/>
    <w:rsid w:val="00624102"/>
    <w:rsid w:val="006246DE"/>
    <w:rsid w:val="0062552B"/>
    <w:rsid w:val="0062556C"/>
    <w:rsid w:val="006255F1"/>
    <w:rsid w:val="00625ABE"/>
    <w:rsid w:val="00625EAA"/>
    <w:rsid w:val="006262E7"/>
    <w:rsid w:val="00626B86"/>
    <w:rsid w:val="00626C40"/>
    <w:rsid w:val="00627414"/>
    <w:rsid w:val="0063009B"/>
    <w:rsid w:val="006316B7"/>
    <w:rsid w:val="00631AB0"/>
    <w:rsid w:val="00631F02"/>
    <w:rsid w:val="0063208A"/>
    <w:rsid w:val="00632D2A"/>
    <w:rsid w:val="00632E59"/>
    <w:rsid w:val="00632F84"/>
    <w:rsid w:val="00633479"/>
    <w:rsid w:val="006339A4"/>
    <w:rsid w:val="006356C0"/>
    <w:rsid w:val="006359FB"/>
    <w:rsid w:val="00635B65"/>
    <w:rsid w:val="006360EC"/>
    <w:rsid w:val="0063626E"/>
    <w:rsid w:val="006367DF"/>
    <w:rsid w:val="00636D79"/>
    <w:rsid w:val="00637045"/>
    <w:rsid w:val="0063739D"/>
    <w:rsid w:val="00637991"/>
    <w:rsid w:val="006379EE"/>
    <w:rsid w:val="00637D63"/>
    <w:rsid w:val="0064084C"/>
    <w:rsid w:val="00640B83"/>
    <w:rsid w:val="00640BBC"/>
    <w:rsid w:val="00640CA9"/>
    <w:rsid w:val="00642C69"/>
    <w:rsid w:val="00643A11"/>
    <w:rsid w:val="00644392"/>
    <w:rsid w:val="00644B27"/>
    <w:rsid w:val="006462DA"/>
    <w:rsid w:val="00647425"/>
    <w:rsid w:val="00647906"/>
    <w:rsid w:val="00647A95"/>
    <w:rsid w:val="0065043D"/>
    <w:rsid w:val="00650C8B"/>
    <w:rsid w:val="00651D8B"/>
    <w:rsid w:val="00653564"/>
    <w:rsid w:val="006536FC"/>
    <w:rsid w:val="00653A4D"/>
    <w:rsid w:val="00653AB0"/>
    <w:rsid w:val="00654107"/>
    <w:rsid w:val="00654AA3"/>
    <w:rsid w:val="006551F0"/>
    <w:rsid w:val="006554A2"/>
    <w:rsid w:val="00655735"/>
    <w:rsid w:val="006558B2"/>
    <w:rsid w:val="00655AED"/>
    <w:rsid w:val="00656528"/>
    <w:rsid w:val="00656DF6"/>
    <w:rsid w:val="006614A6"/>
    <w:rsid w:val="006619F0"/>
    <w:rsid w:val="00661BC0"/>
    <w:rsid w:val="00661DB8"/>
    <w:rsid w:val="0066221E"/>
    <w:rsid w:val="006629CE"/>
    <w:rsid w:val="00663074"/>
    <w:rsid w:val="00663C49"/>
    <w:rsid w:val="006647F6"/>
    <w:rsid w:val="00665628"/>
    <w:rsid w:val="00665F4C"/>
    <w:rsid w:val="00666186"/>
    <w:rsid w:val="006676A7"/>
    <w:rsid w:val="00667E49"/>
    <w:rsid w:val="0067023B"/>
    <w:rsid w:val="00670F59"/>
    <w:rsid w:val="00671642"/>
    <w:rsid w:val="00672052"/>
    <w:rsid w:val="0067284E"/>
    <w:rsid w:val="00672A39"/>
    <w:rsid w:val="00672F64"/>
    <w:rsid w:val="00673E7A"/>
    <w:rsid w:val="00673EB2"/>
    <w:rsid w:val="00675CBD"/>
    <w:rsid w:val="00676215"/>
    <w:rsid w:val="006766D6"/>
    <w:rsid w:val="00676785"/>
    <w:rsid w:val="00676AAD"/>
    <w:rsid w:val="00676E7A"/>
    <w:rsid w:val="00677674"/>
    <w:rsid w:val="0067769E"/>
    <w:rsid w:val="00680454"/>
    <w:rsid w:val="006805F5"/>
    <w:rsid w:val="00680895"/>
    <w:rsid w:val="00680AAA"/>
    <w:rsid w:val="00681729"/>
    <w:rsid w:val="00681AB0"/>
    <w:rsid w:val="00681B8F"/>
    <w:rsid w:val="00681BED"/>
    <w:rsid w:val="006824C8"/>
    <w:rsid w:val="00682A97"/>
    <w:rsid w:val="00682CF3"/>
    <w:rsid w:val="00682FAC"/>
    <w:rsid w:val="0068338F"/>
    <w:rsid w:val="0068376E"/>
    <w:rsid w:val="006838D3"/>
    <w:rsid w:val="00683EAF"/>
    <w:rsid w:val="00685A62"/>
    <w:rsid w:val="00685AB3"/>
    <w:rsid w:val="00685AD1"/>
    <w:rsid w:val="00685C08"/>
    <w:rsid w:val="00685DD6"/>
    <w:rsid w:val="006861B8"/>
    <w:rsid w:val="00686DCB"/>
    <w:rsid w:val="00687114"/>
    <w:rsid w:val="00687146"/>
    <w:rsid w:val="0068722F"/>
    <w:rsid w:val="0068757C"/>
    <w:rsid w:val="00691FAC"/>
    <w:rsid w:val="00692093"/>
    <w:rsid w:val="00692633"/>
    <w:rsid w:val="0069265E"/>
    <w:rsid w:val="00692F7E"/>
    <w:rsid w:val="00692F8F"/>
    <w:rsid w:val="00692FEF"/>
    <w:rsid w:val="006932D5"/>
    <w:rsid w:val="006933C5"/>
    <w:rsid w:val="00693616"/>
    <w:rsid w:val="00693995"/>
    <w:rsid w:val="006950DC"/>
    <w:rsid w:val="00695BCE"/>
    <w:rsid w:val="00695DA7"/>
    <w:rsid w:val="0069635B"/>
    <w:rsid w:val="00697242"/>
    <w:rsid w:val="0069728B"/>
    <w:rsid w:val="00697E4C"/>
    <w:rsid w:val="006A1D77"/>
    <w:rsid w:val="006A23B6"/>
    <w:rsid w:val="006A30B5"/>
    <w:rsid w:val="006A31B4"/>
    <w:rsid w:val="006A4815"/>
    <w:rsid w:val="006A4A69"/>
    <w:rsid w:val="006A537B"/>
    <w:rsid w:val="006A5CD1"/>
    <w:rsid w:val="006A5FD9"/>
    <w:rsid w:val="006A6356"/>
    <w:rsid w:val="006A645C"/>
    <w:rsid w:val="006A6A6B"/>
    <w:rsid w:val="006A7238"/>
    <w:rsid w:val="006A7A79"/>
    <w:rsid w:val="006B0175"/>
    <w:rsid w:val="006B0A94"/>
    <w:rsid w:val="006B0BEF"/>
    <w:rsid w:val="006B1481"/>
    <w:rsid w:val="006B14C1"/>
    <w:rsid w:val="006B1664"/>
    <w:rsid w:val="006B1B45"/>
    <w:rsid w:val="006B1F8C"/>
    <w:rsid w:val="006B20FB"/>
    <w:rsid w:val="006B2168"/>
    <w:rsid w:val="006B2BA6"/>
    <w:rsid w:val="006B3756"/>
    <w:rsid w:val="006B467F"/>
    <w:rsid w:val="006B474E"/>
    <w:rsid w:val="006B497C"/>
    <w:rsid w:val="006B4C7E"/>
    <w:rsid w:val="006B50C1"/>
    <w:rsid w:val="006B5AB9"/>
    <w:rsid w:val="006B5B31"/>
    <w:rsid w:val="006B6318"/>
    <w:rsid w:val="006B67D7"/>
    <w:rsid w:val="006B684E"/>
    <w:rsid w:val="006B7E8E"/>
    <w:rsid w:val="006C07FA"/>
    <w:rsid w:val="006C0AB8"/>
    <w:rsid w:val="006C1715"/>
    <w:rsid w:val="006C1B54"/>
    <w:rsid w:val="006C1E52"/>
    <w:rsid w:val="006C350A"/>
    <w:rsid w:val="006C48F1"/>
    <w:rsid w:val="006C4D03"/>
    <w:rsid w:val="006C51FB"/>
    <w:rsid w:val="006C53B5"/>
    <w:rsid w:val="006C5415"/>
    <w:rsid w:val="006C546A"/>
    <w:rsid w:val="006C55AF"/>
    <w:rsid w:val="006C57FA"/>
    <w:rsid w:val="006C5E83"/>
    <w:rsid w:val="006C60DA"/>
    <w:rsid w:val="006C6E63"/>
    <w:rsid w:val="006D059E"/>
    <w:rsid w:val="006D07B8"/>
    <w:rsid w:val="006D0B24"/>
    <w:rsid w:val="006D10F4"/>
    <w:rsid w:val="006D1F1C"/>
    <w:rsid w:val="006D20C6"/>
    <w:rsid w:val="006D242B"/>
    <w:rsid w:val="006D250D"/>
    <w:rsid w:val="006D2A10"/>
    <w:rsid w:val="006D35B0"/>
    <w:rsid w:val="006D3B83"/>
    <w:rsid w:val="006D3E4C"/>
    <w:rsid w:val="006D4344"/>
    <w:rsid w:val="006D4375"/>
    <w:rsid w:val="006D4556"/>
    <w:rsid w:val="006D4CE3"/>
    <w:rsid w:val="006D5658"/>
    <w:rsid w:val="006D5C63"/>
    <w:rsid w:val="006D5F2E"/>
    <w:rsid w:val="006D6782"/>
    <w:rsid w:val="006D6B4A"/>
    <w:rsid w:val="006D7768"/>
    <w:rsid w:val="006D7CB1"/>
    <w:rsid w:val="006E0CDA"/>
    <w:rsid w:val="006E0D4B"/>
    <w:rsid w:val="006E266E"/>
    <w:rsid w:val="006E2C0A"/>
    <w:rsid w:val="006E3297"/>
    <w:rsid w:val="006E42AC"/>
    <w:rsid w:val="006E45BB"/>
    <w:rsid w:val="006E47C3"/>
    <w:rsid w:val="006E4CEF"/>
    <w:rsid w:val="006E5B0E"/>
    <w:rsid w:val="006E632E"/>
    <w:rsid w:val="006E635E"/>
    <w:rsid w:val="006E6634"/>
    <w:rsid w:val="006E6E39"/>
    <w:rsid w:val="006E6E96"/>
    <w:rsid w:val="006E6EFB"/>
    <w:rsid w:val="006E79D5"/>
    <w:rsid w:val="006E7F2E"/>
    <w:rsid w:val="006F011B"/>
    <w:rsid w:val="006F0302"/>
    <w:rsid w:val="006F085B"/>
    <w:rsid w:val="006F0CDB"/>
    <w:rsid w:val="006F0E30"/>
    <w:rsid w:val="006F1B50"/>
    <w:rsid w:val="006F1E1A"/>
    <w:rsid w:val="006F1F05"/>
    <w:rsid w:val="006F29BC"/>
    <w:rsid w:val="006F2C34"/>
    <w:rsid w:val="006F3891"/>
    <w:rsid w:val="006F3AC1"/>
    <w:rsid w:val="006F486F"/>
    <w:rsid w:val="006F487D"/>
    <w:rsid w:val="006F4996"/>
    <w:rsid w:val="006F4D20"/>
    <w:rsid w:val="006F500C"/>
    <w:rsid w:val="006F5210"/>
    <w:rsid w:val="006F529B"/>
    <w:rsid w:val="006F5556"/>
    <w:rsid w:val="006F5644"/>
    <w:rsid w:val="006F58BC"/>
    <w:rsid w:val="006F6AC0"/>
    <w:rsid w:val="006F6B33"/>
    <w:rsid w:val="006F70C1"/>
    <w:rsid w:val="006F744C"/>
    <w:rsid w:val="0070028A"/>
    <w:rsid w:val="0070059A"/>
    <w:rsid w:val="00700663"/>
    <w:rsid w:val="0070292A"/>
    <w:rsid w:val="00703302"/>
    <w:rsid w:val="00703EA5"/>
    <w:rsid w:val="00703FBB"/>
    <w:rsid w:val="007045D0"/>
    <w:rsid w:val="00704A94"/>
    <w:rsid w:val="007056DA"/>
    <w:rsid w:val="007061A2"/>
    <w:rsid w:val="007061E0"/>
    <w:rsid w:val="007070AA"/>
    <w:rsid w:val="007075A7"/>
    <w:rsid w:val="00710571"/>
    <w:rsid w:val="00710857"/>
    <w:rsid w:val="00710F05"/>
    <w:rsid w:val="00710FAE"/>
    <w:rsid w:val="007112AA"/>
    <w:rsid w:val="007118A4"/>
    <w:rsid w:val="007118E3"/>
    <w:rsid w:val="00711E3E"/>
    <w:rsid w:val="007125FE"/>
    <w:rsid w:val="00712EFD"/>
    <w:rsid w:val="00713362"/>
    <w:rsid w:val="00714256"/>
    <w:rsid w:val="0071464C"/>
    <w:rsid w:val="007146A3"/>
    <w:rsid w:val="007146C3"/>
    <w:rsid w:val="00715258"/>
    <w:rsid w:val="00715DFD"/>
    <w:rsid w:val="00715F48"/>
    <w:rsid w:val="00716663"/>
    <w:rsid w:val="0071666B"/>
    <w:rsid w:val="00716D47"/>
    <w:rsid w:val="00717357"/>
    <w:rsid w:val="007173F4"/>
    <w:rsid w:val="00717AB9"/>
    <w:rsid w:val="00720CDA"/>
    <w:rsid w:val="00720F11"/>
    <w:rsid w:val="007213CA"/>
    <w:rsid w:val="00721DE7"/>
    <w:rsid w:val="00722C17"/>
    <w:rsid w:val="00723166"/>
    <w:rsid w:val="00723363"/>
    <w:rsid w:val="00723AA9"/>
    <w:rsid w:val="00723BE2"/>
    <w:rsid w:val="0072483D"/>
    <w:rsid w:val="007256B7"/>
    <w:rsid w:val="00725CDE"/>
    <w:rsid w:val="00726B4F"/>
    <w:rsid w:val="007273D0"/>
    <w:rsid w:val="00727428"/>
    <w:rsid w:val="0072746E"/>
    <w:rsid w:val="00730028"/>
    <w:rsid w:val="007302DC"/>
    <w:rsid w:val="00730CBB"/>
    <w:rsid w:val="0073122F"/>
    <w:rsid w:val="007315E7"/>
    <w:rsid w:val="0073167E"/>
    <w:rsid w:val="007327CA"/>
    <w:rsid w:val="00732EBB"/>
    <w:rsid w:val="00733302"/>
    <w:rsid w:val="007338B4"/>
    <w:rsid w:val="007346C2"/>
    <w:rsid w:val="00734903"/>
    <w:rsid w:val="00734CF3"/>
    <w:rsid w:val="00735000"/>
    <w:rsid w:val="007354BF"/>
    <w:rsid w:val="0073575C"/>
    <w:rsid w:val="00735B1A"/>
    <w:rsid w:val="007366C6"/>
    <w:rsid w:val="00736EEF"/>
    <w:rsid w:val="00737DE0"/>
    <w:rsid w:val="00737E2D"/>
    <w:rsid w:val="00740112"/>
    <w:rsid w:val="0074093F"/>
    <w:rsid w:val="00740A5D"/>
    <w:rsid w:val="007418D3"/>
    <w:rsid w:val="00741A6B"/>
    <w:rsid w:val="00741D0A"/>
    <w:rsid w:val="00741F57"/>
    <w:rsid w:val="007428E3"/>
    <w:rsid w:val="0074291F"/>
    <w:rsid w:val="0074295A"/>
    <w:rsid w:val="00743128"/>
    <w:rsid w:val="007433B2"/>
    <w:rsid w:val="00743584"/>
    <w:rsid w:val="007437DB"/>
    <w:rsid w:val="00743875"/>
    <w:rsid w:val="007439A0"/>
    <w:rsid w:val="007446DE"/>
    <w:rsid w:val="007458A7"/>
    <w:rsid w:val="007459FB"/>
    <w:rsid w:val="00745B25"/>
    <w:rsid w:val="00746221"/>
    <w:rsid w:val="0074625D"/>
    <w:rsid w:val="00746A6B"/>
    <w:rsid w:val="00746DA3"/>
    <w:rsid w:val="00746DEA"/>
    <w:rsid w:val="007476F0"/>
    <w:rsid w:val="00747903"/>
    <w:rsid w:val="0075099F"/>
    <w:rsid w:val="007517C7"/>
    <w:rsid w:val="00751BE3"/>
    <w:rsid w:val="00752FC2"/>
    <w:rsid w:val="0075393B"/>
    <w:rsid w:val="007539EB"/>
    <w:rsid w:val="00753A3A"/>
    <w:rsid w:val="00753CCE"/>
    <w:rsid w:val="00753F02"/>
    <w:rsid w:val="007547AF"/>
    <w:rsid w:val="00754835"/>
    <w:rsid w:val="00754DB2"/>
    <w:rsid w:val="0075529F"/>
    <w:rsid w:val="00755970"/>
    <w:rsid w:val="00755F85"/>
    <w:rsid w:val="007562E0"/>
    <w:rsid w:val="00756D29"/>
    <w:rsid w:val="00756DCA"/>
    <w:rsid w:val="00756FB2"/>
    <w:rsid w:val="0075710C"/>
    <w:rsid w:val="00757908"/>
    <w:rsid w:val="00757E90"/>
    <w:rsid w:val="00760655"/>
    <w:rsid w:val="00760763"/>
    <w:rsid w:val="00761018"/>
    <w:rsid w:val="00761EEC"/>
    <w:rsid w:val="00762575"/>
    <w:rsid w:val="00762922"/>
    <w:rsid w:val="00764C82"/>
    <w:rsid w:val="00764D9C"/>
    <w:rsid w:val="00764F1A"/>
    <w:rsid w:val="0076525C"/>
    <w:rsid w:val="00765C14"/>
    <w:rsid w:val="007667DB"/>
    <w:rsid w:val="00766BE3"/>
    <w:rsid w:val="00767423"/>
    <w:rsid w:val="007675CE"/>
    <w:rsid w:val="0076777D"/>
    <w:rsid w:val="00770114"/>
    <w:rsid w:val="007704B7"/>
    <w:rsid w:val="00770AAF"/>
    <w:rsid w:val="00772527"/>
    <w:rsid w:val="00772B87"/>
    <w:rsid w:val="007736CA"/>
    <w:rsid w:val="00773A7A"/>
    <w:rsid w:val="00773CFB"/>
    <w:rsid w:val="00773EB7"/>
    <w:rsid w:val="007747C3"/>
    <w:rsid w:val="00774DC2"/>
    <w:rsid w:val="00774DD5"/>
    <w:rsid w:val="00775A1F"/>
    <w:rsid w:val="00776D99"/>
    <w:rsid w:val="00776F4E"/>
    <w:rsid w:val="00777127"/>
    <w:rsid w:val="00777BD0"/>
    <w:rsid w:val="007806E5"/>
    <w:rsid w:val="0078081E"/>
    <w:rsid w:val="00781296"/>
    <w:rsid w:val="007813E8"/>
    <w:rsid w:val="00782132"/>
    <w:rsid w:val="0078213D"/>
    <w:rsid w:val="00782BA0"/>
    <w:rsid w:val="0078360B"/>
    <w:rsid w:val="00784149"/>
    <w:rsid w:val="0078463A"/>
    <w:rsid w:val="00785921"/>
    <w:rsid w:val="00785D3E"/>
    <w:rsid w:val="00785F19"/>
    <w:rsid w:val="007862FE"/>
    <w:rsid w:val="00786488"/>
    <w:rsid w:val="007904B6"/>
    <w:rsid w:val="00790674"/>
    <w:rsid w:val="00790D33"/>
    <w:rsid w:val="007916AD"/>
    <w:rsid w:val="007918F6"/>
    <w:rsid w:val="00791B0D"/>
    <w:rsid w:val="00792792"/>
    <w:rsid w:val="007930B0"/>
    <w:rsid w:val="00793593"/>
    <w:rsid w:val="007935A9"/>
    <w:rsid w:val="00793CA5"/>
    <w:rsid w:val="0079420A"/>
    <w:rsid w:val="00794B50"/>
    <w:rsid w:val="00794ED3"/>
    <w:rsid w:val="007952FC"/>
    <w:rsid w:val="00795721"/>
    <w:rsid w:val="00796465"/>
    <w:rsid w:val="00796631"/>
    <w:rsid w:val="00797128"/>
    <w:rsid w:val="007A0109"/>
    <w:rsid w:val="007A057F"/>
    <w:rsid w:val="007A0B7D"/>
    <w:rsid w:val="007A0C77"/>
    <w:rsid w:val="007A11D7"/>
    <w:rsid w:val="007A135D"/>
    <w:rsid w:val="007A1793"/>
    <w:rsid w:val="007A1842"/>
    <w:rsid w:val="007A1B26"/>
    <w:rsid w:val="007A2351"/>
    <w:rsid w:val="007A2576"/>
    <w:rsid w:val="007A2A02"/>
    <w:rsid w:val="007A2C20"/>
    <w:rsid w:val="007A32E4"/>
    <w:rsid w:val="007A3467"/>
    <w:rsid w:val="007A3903"/>
    <w:rsid w:val="007A47F7"/>
    <w:rsid w:val="007A481E"/>
    <w:rsid w:val="007A55C1"/>
    <w:rsid w:val="007A596C"/>
    <w:rsid w:val="007A5EB3"/>
    <w:rsid w:val="007A5EE5"/>
    <w:rsid w:val="007A6ABB"/>
    <w:rsid w:val="007A6E0C"/>
    <w:rsid w:val="007A7630"/>
    <w:rsid w:val="007A7766"/>
    <w:rsid w:val="007A7840"/>
    <w:rsid w:val="007A7B18"/>
    <w:rsid w:val="007A7DB2"/>
    <w:rsid w:val="007A7F8C"/>
    <w:rsid w:val="007B0973"/>
    <w:rsid w:val="007B09AE"/>
    <w:rsid w:val="007B14D6"/>
    <w:rsid w:val="007B1595"/>
    <w:rsid w:val="007B175A"/>
    <w:rsid w:val="007B1882"/>
    <w:rsid w:val="007B1902"/>
    <w:rsid w:val="007B1BC7"/>
    <w:rsid w:val="007B1F41"/>
    <w:rsid w:val="007B23AE"/>
    <w:rsid w:val="007B2819"/>
    <w:rsid w:val="007B2D72"/>
    <w:rsid w:val="007B2D86"/>
    <w:rsid w:val="007B369B"/>
    <w:rsid w:val="007B3EB7"/>
    <w:rsid w:val="007B467A"/>
    <w:rsid w:val="007B4D8B"/>
    <w:rsid w:val="007B55AE"/>
    <w:rsid w:val="007B58EF"/>
    <w:rsid w:val="007B61CA"/>
    <w:rsid w:val="007B6B55"/>
    <w:rsid w:val="007B7229"/>
    <w:rsid w:val="007B7A4B"/>
    <w:rsid w:val="007B7AA4"/>
    <w:rsid w:val="007B7C89"/>
    <w:rsid w:val="007C003F"/>
    <w:rsid w:val="007C0987"/>
    <w:rsid w:val="007C0C45"/>
    <w:rsid w:val="007C1171"/>
    <w:rsid w:val="007C1439"/>
    <w:rsid w:val="007C1DEE"/>
    <w:rsid w:val="007C3137"/>
    <w:rsid w:val="007C36F4"/>
    <w:rsid w:val="007C4998"/>
    <w:rsid w:val="007C5D9E"/>
    <w:rsid w:val="007C63D9"/>
    <w:rsid w:val="007C6678"/>
    <w:rsid w:val="007C6B75"/>
    <w:rsid w:val="007C78B0"/>
    <w:rsid w:val="007D01FE"/>
    <w:rsid w:val="007D02DE"/>
    <w:rsid w:val="007D0A8A"/>
    <w:rsid w:val="007D0AA6"/>
    <w:rsid w:val="007D1083"/>
    <w:rsid w:val="007D15B3"/>
    <w:rsid w:val="007D2290"/>
    <w:rsid w:val="007D312C"/>
    <w:rsid w:val="007D3319"/>
    <w:rsid w:val="007D4548"/>
    <w:rsid w:val="007D4CB1"/>
    <w:rsid w:val="007D6310"/>
    <w:rsid w:val="007D70E8"/>
    <w:rsid w:val="007D711E"/>
    <w:rsid w:val="007D77DF"/>
    <w:rsid w:val="007E0275"/>
    <w:rsid w:val="007E0BE2"/>
    <w:rsid w:val="007E120E"/>
    <w:rsid w:val="007E12EA"/>
    <w:rsid w:val="007E1AFC"/>
    <w:rsid w:val="007E22FF"/>
    <w:rsid w:val="007E34C9"/>
    <w:rsid w:val="007E4757"/>
    <w:rsid w:val="007E4B7B"/>
    <w:rsid w:val="007E4F82"/>
    <w:rsid w:val="007E5BDF"/>
    <w:rsid w:val="007E5D74"/>
    <w:rsid w:val="007E5EB1"/>
    <w:rsid w:val="007E60D5"/>
    <w:rsid w:val="007E6598"/>
    <w:rsid w:val="007E695D"/>
    <w:rsid w:val="007E6975"/>
    <w:rsid w:val="007E6F73"/>
    <w:rsid w:val="007E71B4"/>
    <w:rsid w:val="007E75C5"/>
    <w:rsid w:val="007E7684"/>
    <w:rsid w:val="007E7CCB"/>
    <w:rsid w:val="007F01D0"/>
    <w:rsid w:val="007F0A3C"/>
    <w:rsid w:val="007F15B6"/>
    <w:rsid w:val="007F18E3"/>
    <w:rsid w:val="007F2316"/>
    <w:rsid w:val="007F2879"/>
    <w:rsid w:val="007F29A4"/>
    <w:rsid w:val="007F29DE"/>
    <w:rsid w:val="007F35AF"/>
    <w:rsid w:val="007F35E2"/>
    <w:rsid w:val="007F3966"/>
    <w:rsid w:val="007F399C"/>
    <w:rsid w:val="007F4307"/>
    <w:rsid w:val="007F5013"/>
    <w:rsid w:val="007F5098"/>
    <w:rsid w:val="007F5158"/>
    <w:rsid w:val="007F5BAE"/>
    <w:rsid w:val="007F6200"/>
    <w:rsid w:val="007F7700"/>
    <w:rsid w:val="007F7DFD"/>
    <w:rsid w:val="007F7FF6"/>
    <w:rsid w:val="008004B5"/>
    <w:rsid w:val="008009A9"/>
    <w:rsid w:val="00800A14"/>
    <w:rsid w:val="00800C77"/>
    <w:rsid w:val="00800D0E"/>
    <w:rsid w:val="00801296"/>
    <w:rsid w:val="00801AD7"/>
    <w:rsid w:val="00801E87"/>
    <w:rsid w:val="00802AA6"/>
    <w:rsid w:val="00802AC4"/>
    <w:rsid w:val="00802CF5"/>
    <w:rsid w:val="00802DCF"/>
    <w:rsid w:val="00802DF4"/>
    <w:rsid w:val="00802E50"/>
    <w:rsid w:val="0080306A"/>
    <w:rsid w:val="00803675"/>
    <w:rsid w:val="00803687"/>
    <w:rsid w:val="008036D5"/>
    <w:rsid w:val="0080568B"/>
    <w:rsid w:val="00806584"/>
    <w:rsid w:val="0080675A"/>
    <w:rsid w:val="00806796"/>
    <w:rsid w:val="008067A5"/>
    <w:rsid w:val="00807645"/>
    <w:rsid w:val="00807D26"/>
    <w:rsid w:val="008106ED"/>
    <w:rsid w:val="008109FB"/>
    <w:rsid w:val="00810FF1"/>
    <w:rsid w:val="008122C3"/>
    <w:rsid w:val="00812601"/>
    <w:rsid w:val="008132D0"/>
    <w:rsid w:val="00813974"/>
    <w:rsid w:val="008165A4"/>
    <w:rsid w:val="00816AE6"/>
    <w:rsid w:val="00820168"/>
    <w:rsid w:val="00820189"/>
    <w:rsid w:val="00820194"/>
    <w:rsid w:val="00820362"/>
    <w:rsid w:val="008210D8"/>
    <w:rsid w:val="0082180E"/>
    <w:rsid w:val="008219AF"/>
    <w:rsid w:val="00821D66"/>
    <w:rsid w:val="00823F72"/>
    <w:rsid w:val="008245CA"/>
    <w:rsid w:val="008246A4"/>
    <w:rsid w:val="008249F1"/>
    <w:rsid w:val="00825D22"/>
    <w:rsid w:val="00825D6D"/>
    <w:rsid w:val="008262DA"/>
    <w:rsid w:val="008265FE"/>
    <w:rsid w:val="008267AF"/>
    <w:rsid w:val="008267D0"/>
    <w:rsid w:val="00826C15"/>
    <w:rsid w:val="00826D2B"/>
    <w:rsid w:val="00827399"/>
    <w:rsid w:val="00827631"/>
    <w:rsid w:val="00827662"/>
    <w:rsid w:val="00827EF5"/>
    <w:rsid w:val="00827F34"/>
    <w:rsid w:val="00830089"/>
    <w:rsid w:val="00830155"/>
    <w:rsid w:val="00830C4A"/>
    <w:rsid w:val="00832229"/>
    <w:rsid w:val="008326E8"/>
    <w:rsid w:val="0083378C"/>
    <w:rsid w:val="00833E99"/>
    <w:rsid w:val="00833FE1"/>
    <w:rsid w:val="00834058"/>
    <w:rsid w:val="00834F76"/>
    <w:rsid w:val="008351A6"/>
    <w:rsid w:val="0083545D"/>
    <w:rsid w:val="00835D81"/>
    <w:rsid w:val="00835E68"/>
    <w:rsid w:val="00836459"/>
    <w:rsid w:val="00836DDF"/>
    <w:rsid w:val="00837B54"/>
    <w:rsid w:val="0084094F"/>
    <w:rsid w:val="008409C1"/>
    <w:rsid w:val="00841110"/>
    <w:rsid w:val="00841385"/>
    <w:rsid w:val="00841768"/>
    <w:rsid w:val="00841DEB"/>
    <w:rsid w:val="00841F04"/>
    <w:rsid w:val="00842415"/>
    <w:rsid w:val="0084252D"/>
    <w:rsid w:val="00842D3E"/>
    <w:rsid w:val="008443EF"/>
    <w:rsid w:val="00844432"/>
    <w:rsid w:val="0084458B"/>
    <w:rsid w:val="00844686"/>
    <w:rsid w:val="008446D5"/>
    <w:rsid w:val="00844AA8"/>
    <w:rsid w:val="00844DAB"/>
    <w:rsid w:val="00844F00"/>
    <w:rsid w:val="008458A3"/>
    <w:rsid w:val="008475F7"/>
    <w:rsid w:val="008478CB"/>
    <w:rsid w:val="00847BA2"/>
    <w:rsid w:val="00850999"/>
    <w:rsid w:val="00850B1A"/>
    <w:rsid w:val="00850B1C"/>
    <w:rsid w:val="00852082"/>
    <w:rsid w:val="00852C80"/>
    <w:rsid w:val="0085307C"/>
    <w:rsid w:val="008530DB"/>
    <w:rsid w:val="0085360B"/>
    <w:rsid w:val="00853E91"/>
    <w:rsid w:val="00854A5B"/>
    <w:rsid w:val="008552B0"/>
    <w:rsid w:val="00856049"/>
    <w:rsid w:val="00856542"/>
    <w:rsid w:val="008568E3"/>
    <w:rsid w:val="00856926"/>
    <w:rsid w:val="00857D73"/>
    <w:rsid w:val="00860F9A"/>
    <w:rsid w:val="00862014"/>
    <w:rsid w:val="008624BA"/>
    <w:rsid w:val="00862E88"/>
    <w:rsid w:val="00863047"/>
    <w:rsid w:val="00863175"/>
    <w:rsid w:val="008639FA"/>
    <w:rsid w:val="00863A63"/>
    <w:rsid w:val="0086405D"/>
    <w:rsid w:val="008645DC"/>
    <w:rsid w:val="00864A0A"/>
    <w:rsid w:val="00864B00"/>
    <w:rsid w:val="0086572A"/>
    <w:rsid w:val="008665D8"/>
    <w:rsid w:val="00866A02"/>
    <w:rsid w:val="00866E5B"/>
    <w:rsid w:val="008678FF"/>
    <w:rsid w:val="00867A22"/>
    <w:rsid w:val="00867D04"/>
    <w:rsid w:val="008705CD"/>
    <w:rsid w:val="00870958"/>
    <w:rsid w:val="00870CB3"/>
    <w:rsid w:val="00870FC3"/>
    <w:rsid w:val="008712EA"/>
    <w:rsid w:val="00871837"/>
    <w:rsid w:val="00872294"/>
    <w:rsid w:val="00872C9D"/>
    <w:rsid w:val="00872DBC"/>
    <w:rsid w:val="00872E5F"/>
    <w:rsid w:val="008730A0"/>
    <w:rsid w:val="008730AD"/>
    <w:rsid w:val="008730F3"/>
    <w:rsid w:val="00873519"/>
    <w:rsid w:val="008735C7"/>
    <w:rsid w:val="008748FE"/>
    <w:rsid w:val="0087490A"/>
    <w:rsid w:val="008759F2"/>
    <w:rsid w:val="00875A1B"/>
    <w:rsid w:val="00875D2D"/>
    <w:rsid w:val="00875D55"/>
    <w:rsid w:val="008761CF"/>
    <w:rsid w:val="008762D4"/>
    <w:rsid w:val="008766E8"/>
    <w:rsid w:val="008770D4"/>
    <w:rsid w:val="0087711E"/>
    <w:rsid w:val="0087727F"/>
    <w:rsid w:val="00877420"/>
    <w:rsid w:val="008778AF"/>
    <w:rsid w:val="00877E22"/>
    <w:rsid w:val="008811D8"/>
    <w:rsid w:val="008813A5"/>
    <w:rsid w:val="008815F0"/>
    <w:rsid w:val="00882688"/>
    <w:rsid w:val="008838A3"/>
    <w:rsid w:val="00884884"/>
    <w:rsid w:val="00884C5B"/>
    <w:rsid w:val="00885A9B"/>
    <w:rsid w:val="00885DCD"/>
    <w:rsid w:val="00885E51"/>
    <w:rsid w:val="008862EA"/>
    <w:rsid w:val="0088685E"/>
    <w:rsid w:val="0088686E"/>
    <w:rsid w:val="008868C7"/>
    <w:rsid w:val="00886C99"/>
    <w:rsid w:val="008872D4"/>
    <w:rsid w:val="00887441"/>
    <w:rsid w:val="00887DDF"/>
    <w:rsid w:val="00890690"/>
    <w:rsid w:val="00890FDC"/>
    <w:rsid w:val="008913EA"/>
    <w:rsid w:val="008918F7"/>
    <w:rsid w:val="00891FB4"/>
    <w:rsid w:val="00892700"/>
    <w:rsid w:val="0089273D"/>
    <w:rsid w:val="008927E5"/>
    <w:rsid w:val="0089340E"/>
    <w:rsid w:val="00893435"/>
    <w:rsid w:val="008947A6"/>
    <w:rsid w:val="008947EF"/>
    <w:rsid w:val="0089495F"/>
    <w:rsid w:val="008966A9"/>
    <w:rsid w:val="00896DCF"/>
    <w:rsid w:val="00897204"/>
    <w:rsid w:val="008978D2"/>
    <w:rsid w:val="008A036D"/>
    <w:rsid w:val="008A0E8A"/>
    <w:rsid w:val="008A132E"/>
    <w:rsid w:val="008A133B"/>
    <w:rsid w:val="008A2741"/>
    <w:rsid w:val="008A2C76"/>
    <w:rsid w:val="008A2D40"/>
    <w:rsid w:val="008A2F65"/>
    <w:rsid w:val="008A3C4B"/>
    <w:rsid w:val="008A4577"/>
    <w:rsid w:val="008A4CD5"/>
    <w:rsid w:val="008A4E5A"/>
    <w:rsid w:val="008A517B"/>
    <w:rsid w:val="008A618F"/>
    <w:rsid w:val="008A61A8"/>
    <w:rsid w:val="008A71D8"/>
    <w:rsid w:val="008A73B2"/>
    <w:rsid w:val="008A78BD"/>
    <w:rsid w:val="008A7B3B"/>
    <w:rsid w:val="008B0094"/>
    <w:rsid w:val="008B01F6"/>
    <w:rsid w:val="008B11D7"/>
    <w:rsid w:val="008B13A7"/>
    <w:rsid w:val="008B1FA2"/>
    <w:rsid w:val="008B2C47"/>
    <w:rsid w:val="008B333B"/>
    <w:rsid w:val="008B3355"/>
    <w:rsid w:val="008B3B4E"/>
    <w:rsid w:val="008B3ED2"/>
    <w:rsid w:val="008B41F7"/>
    <w:rsid w:val="008B4B77"/>
    <w:rsid w:val="008B4BE6"/>
    <w:rsid w:val="008B4E24"/>
    <w:rsid w:val="008B4EC7"/>
    <w:rsid w:val="008B5110"/>
    <w:rsid w:val="008B5C84"/>
    <w:rsid w:val="008B5F6E"/>
    <w:rsid w:val="008B6505"/>
    <w:rsid w:val="008B68B7"/>
    <w:rsid w:val="008B6EB5"/>
    <w:rsid w:val="008B7786"/>
    <w:rsid w:val="008C07FB"/>
    <w:rsid w:val="008C08E2"/>
    <w:rsid w:val="008C10A8"/>
    <w:rsid w:val="008C14CA"/>
    <w:rsid w:val="008C16BD"/>
    <w:rsid w:val="008C1A49"/>
    <w:rsid w:val="008C1A9F"/>
    <w:rsid w:val="008C1D7F"/>
    <w:rsid w:val="008C237A"/>
    <w:rsid w:val="008C239E"/>
    <w:rsid w:val="008C2425"/>
    <w:rsid w:val="008C2B74"/>
    <w:rsid w:val="008C2DEF"/>
    <w:rsid w:val="008C2E34"/>
    <w:rsid w:val="008C3202"/>
    <w:rsid w:val="008C3CDD"/>
    <w:rsid w:val="008C3D13"/>
    <w:rsid w:val="008C4152"/>
    <w:rsid w:val="008C4628"/>
    <w:rsid w:val="008C471A"/>
    <w:rsid w:val="008C491A"/>
    <w:rsid w:val="008C4BC3"/>
    <w:rsid w:val="008C4E78"/>
    <w:rsid w:val="008C654B"/>
    <w:rsid w:val="008C66AB"/>
    <w:rsid w:val="008C6A16"/>
    <w:rsid w:val="008C6AE8"/>
    <w:rsid w:val="008C7416"/>
    <w:rsid w:val="008C7B54"/>
    <w:rsid w:val="008D00A0"/>
    <w:rsid w:val="008D0320"/>
    <w:rsid w:val="008D0716"/>
    <w:rsid w:val="008D0C97"/>
    <w:rsid w:val="008D15C3"/>
    <w:rsid w:val="008D1885"/>
    <w:rsid w:val="008D1ABF"/>
    <w:rsid w:val="008D214B"/>
    <w:rsid w:val="008D2306"/>
    <w:rsid w:val="008D25F4"/>
    <w:rsid w:val="008D2612"/>
    <w:rsid w:val="008D2691"/>
    <w:rsid w:val="008D339B"/>
    <w:rsid w:val="008D3420"/>
    <w:rsid w:val="008D347B"/>
    <w:rsid w:val="008D34CC"/>
    <w:rsid w:val="008D35B0"/>
    <w:rsid w:val="008D39E0"/>
    <w:rsid w:val="008D476E"/>
    <w:rsid w:val="008D4AF1"/>
    <w:rsid w:val="008D4DCE"/>
    <w:rsid w:val="008D5EB6"/>
    <w:rsid w:val="008D60C9"/>
    <w:rsid w:val="008D6880"/>
    <w:rsid w:val="008D756F"/>
    <w:rsid w:val="008E01F7"/>
    <w:rsid w:val="008E09BA"/>
    <w:rsid w:val="008E0F31"/>
    <w:rsid w:val="008E11E1"/>
    <w:rsid w:val="008E1F4C"/>
    <w:rsid w:val="008E2752"/>
    <w:rsid w:val="008E2D58"/>
    <w:rsid w:val="008E2DED"/>
    <w:rsid w:val="008E3B79"/>
    <w:rsid w:val="008E3C1D"/>
    <w:rsid w:val="008E474C"/>
    <w:rsid w:val="008E4C54"/>
    <w:rsid w:val="008E4D7C"/>
    <w:rsid w:val="008E4EB0"/>
    <w:rsid w:val="008E6D2F"/>
    <w:rsid w:val="008E74D0"/>
    <w:rsid w:val="008E7672"/>
    <w:rsid w:val="008E794F"/>
    <w:rsid w:val="008E7B3E"/>
    <w:rsid w:val="008E7D06"/>
    <w:rsid w:val="008F0609"/>
    <w:rsid w:val="008F0702"/>
    <w:rsid w:val="008F0927"/>
    <w:rsid w:val="008F1557"/>
    <w:rsid w:val="008F18AA"/>
    <w:rsid w:val="008F1BE9"/>
    <w:rsid w:val="008F21AB"/>
    <w:rsid w:val="008F28E7"/>
    <w:rsid w:val="008F2FE3"/>
    <w:rsid w:val="008F41C9"/>
    <w:rsid w:val="008F495A"/>
    <w:rsid w:val="008F5082"/>
    <w:rsid w:val="008F5ABA"/>
    <w:rsid w:val="008F69DC"/>
    <w:rsid w:val="008F7A26"/>
    <w:rsid w:val="00900568"/>
    <w:rsid w:val="009005C6"/>
    <w:rsid w:val="00900A45"/>
    <w:rsid w:val="00900E68"/>
    <w:rsid w:val="00900F24"/>
    <w:rsid w:val="00902975"/>
    <w:rsid w:val="00902DBE"/>
    <w:rsid w:val="00902DE8"/>
    <w:rsid w:val="00903769"/>
    <w:rsid w:val="00903E86"/>
    <w:rsid w:val="009041A4"/>
    <w:rsid w:val="0090491E"/>
    <w:rsid w:val="00904D2D"/>
    <w:rsid w:val="0090548A"/>
    <w:rsid w:val="009054B7"/>
    <w:rsid w:val="0090552D"/>
    <w:rsid w:val="0090561A"/>
    <w:rsid w:val="009056C8"/>
    <w:rsid w:val="00905801"/>
    <w:rsid w:val="009060E0"/>
    <w:rsid w:val="00907329"/>
    <w:rsid w:val="009110D4"/>
    <w:rsid w:val="00911A69"/>
    <w:rsid w:val="0091211F"/>
    <w:rsid w:val="00912C53"/>
    <w:rsid w:val="009138E8"/>
    <w:rsid w:val="009140FC"/>
    <w:rsid w:val="00914507"/>
    <w:rsid w:val="00914BF9"/>
    <w:rsid w:val="0091580D"/>
    <w:rsid w:val="00915DCB"/>
    <w:rsid w:val="00915E57"/>
    <w:rsid w:val="00917F2D"/>
    <w:rsid w:val="009205DC"/>
    <w:rsid w:val="00920878"/>
    <w:rsid w:val="0092092B"/>
    <w:rsid w:val="00920BBC"/>
    <w:rsid w:val="00920E69"/>
    <w:rsid w:val="00922401"/>
    <w:rsid w:val="009224BF"/>
    <w:rsid w:val="009234FA"/>
    <w:rsid w:val="00923F98"/>
    <w:rsid w:val="00924227"/>
    <w:rsid w:val="009245A5"/>
    <w:rsid w:val="009248FA"/>
    <w:rsid w:val="00924A20"/>
    <w:rsid w:val="0092592E"/>
    <w:rsid w:val="00925B16"/>
    <w:rsid w:val="0092618A"/>
    <w:rsid w:val="009261B2"/>
    <w:rsid w:val="00926417"/>
    <w:rsid w:val="009266A3"/>
    <w:rsid w:val="00926795"/>
    <w:rsid w:val="00926902"/>
    <w:rsid w:val="00926941"/>
    <w:rsid w:val="0092710A"/>
    <w:rsid w:val="0092738A"/>
    <w:rsid w:val="00927606"/>
    <w:rsid w:val="00927BF3"/>
    <w:rsid w:val="00931F3D"/>
    <w:rsid w:val="0093239A"/>
    <w:rsid w:val="00932996"/>
    <w:rsid w:val="0093328A"/>
    <w:rsid w:val="0093386A"/>
    <w:rsid w:val="00933F85"/>
    <w:rsid w:val="009341BE"/>
    <w:rsid w:val="00934472"/>
    <w:rsid w:val="009349B7"/>
    <w:rsid w:val="009351A3"/>
    <w:rsid w:val="009356B1"/>
    <w:rsid w:val="00935FC8"/>
    <w:rsid w:val="00936216"/>
    <w:rsid w:val="009363AF"/>
    <w:rsid w:val="0093686A"/>
    <w:rsid w:val="00937E12"/>
    <w:rsid w:val="00937E9F"/>
    <w:rsid w:val="00940129"/>
    <w:rsid w:val="009405AD"/>
    <w:rsid w:val="00940687"/>
    <w:rsid w:val="00940690"/>
    <w:rsid w:val="00940996"/>
    <w:rsid w:val="009409E9"/>
    <w:rsid w:val="00940DBF"/>
    <w:rsid w:val="00941213"/>
    <w:rsid w:val="0094151E"/>
    <w:rsid w:val="00941881"/>
    <w:rsid w:val="0094204B"/>
    <w:rsid w:val="009422DF"/>
    <w:rsid w:val="00942432"/>
    <w:rsid w:val="009428B2"/>
    <w:rsid w:val="00942C38"/>
    <w:rsid w:val="00943367"/>
    <w:rsid w:val="009436F0"/>
    <w:rsid w:val="00944331"/>
    <w:rsid w:val="009444A3"/>
    <w:rsid w:val="009445D2"/>
    <w:rsid w:val="00944B09"/>
    <w:rsid w:val="00945078"/>
    <w:rsid w:val="009452F3"/>
    <w:rsid w:val="00945460"/>
    <w:rsid w:val="009458CA"/>
    <w:rsid w:val="0094610F"/>
    <w:rsid w:val="009463BD"/>
    <w:rsid w:val="00946BC4"/>
    <w:rsid w:val="00947956"/>
    <w:rsid w:val="00950F2F"/>
    <w:rsid w:val="009511E6"/>
    <w:rsid w:val="00951C38"/>
    <w:rsid w:val="009521B8"/>
    <w:rsid w:val="009530BE"/>
    <w:rsid w:val="00953259"/>
    <w:rsid w:val="009536E1"/>
    <w:rsid w:val="00954C8D"/>
    <w:rsid w:val="00954CDE"/>
    <w:rsid w:val="00955160"/>
    <w:rsid w:val="00955750"/>
    <w:rsid w:val="00956912"/>
    <w:rsid w:val="00956EC6"/>
    <w:rsid w:val="00957020"/>
    <w:rsid w:val="0096023C"/>
    <w:rsid w:val="00960457"/>
    <w:rsid w:val="009610AD"/>
    <w:rsid w:val="009615B0"/>
    <w:rsid w:val="00961703"/>
    <w:rsid w:val="0096171A"/>
    <w:rsid w:val="009617F9"/>
    <w:rsid w:val="00961935"/>
    <w:rsid w:val="00961DE9"/>
    <w:rsid w:val="00962000"/>
    <w:rsid w:val="009620D1"/>
    <w:rsid w:val="00962902"/>
    <w:rsid w:val="00962CED"/>
    <w:rsid w:val="0096306F"/>
    <w:rsid w:val="00963418"/>
    <w:rsid w:val="00963555"/>
    <w:rsid w:val="0096359F"/>
    <w:rsid w:val="00963B22"/>
    <w:rsid w:val="00963CB1"/>
    <w:rsid w:val="00963EA2"/>
    <w:rsid w:val="009646FE"/>
    <w:rsid w:val="00964CB7"/>
    <w:rsid w:val="00964F4C"/>
    <w:rsid w:val="00965244"/>
    <w:rsid w:val="009653FB"/>
    <w:rsid w:val="009667D9"/>
    <w:rsid w:val="0096739B"/>
    <w:rsid w:val="00967B1D"/>
    <w:rsid w:val="00967FDA"/>
    <w:rsid w:val="0097064B"/>
    <w:rsid w:val="0097071F"/>
    <w:rsid w:val="00970924"/>
    <w:rsid w:val="00970CD1"/>
    <w:rsid w:val="00970DE9"/>
    <w:rsid w:val="00970FB0"/>
    <w:rsid w:val="0097186F"/>
    <w:rsid w:val="00971CAE"/>
    <w:rsid w:val="00971D7F"/>
    <w:rsid w:val="009725E6"/>
    <w:rsid w:val="00972D69"/>
    <w:rsid w:val="0097310A"/>
    <w:rsid w:val="00973EB7"/>
    <w:rsid w:val="009748A2"/>
    <w:rsid w:val="00974A21"/>
    <w:rsid w:val="00974E73"/>
    <w:rsid w:val="00974F1E"/>
    <w:rsid w:val="00974FEA"/>
    <w:rsid w:val="009755ED"/>
    <w:rsid w:val="00976830"/>
    <w:rsid w:val="00976AC0"/>
    <w:rsid w:val="00976D73"/>
    <w:rsid w:val="0097739A"/>
    <w:rsid w:val="00977A2F"/>
    <w:rsid w:val="00977CBC"/>
    <w:rsid w:val="00977DE2"/>
    <w:rsid w:val="00980266"/>
    <w:rsid w:val="0098105D"/>
    <w:rsid w:val="00981299"/>
    <w:rsid w:val="0098179C"/>
    <w:rsid w:val="00981835"/>
    <w:rsid w:val="00981A69"/>
    <w:rsid w:val="00982060"/>
    <w:rsid w:val="00982325"/>
    <w:rsid w:val="009826A0"/>
    <w:rsid w:val="00983724"/>
    <w:rsid w:val="00984617"/>
    <w:rsid w:val="009848E8"/>
    <w:rsid w:val="00984AE3"/>
    <w:rsid w:val="009858A1"/>
    <w:rsid w:val="00985E84"/>
    <w:rsid w:val="00985FF4"/>
    <w:rsid w:val="00986689"/>
    <w:rsid w:val="00986E44"/>
    <w:rsid w:val="0098746E"/>
    <w:rsid w:val="0098790D"/>
    <w:rsid w:val="00987923"/>
    <w:rsid w:val="00987DF9"/>
    <w:rsid w:val="009913B1"/>
    <w:rsid w:val="0099150B"/>
    <w:rsid w:val="009919E1"/>
    <w:rsid w:val="00991F6F"/>
    <w:rsid w:val="00992156"/>
    <w:rsid w:val="00992BB4"/>
    <w:rsid w:val="00993138"/>
    <w:rsid w:val="00993350"/>
    <w:rsid w:val="009937C4"/>
    <w:rsid w:val="00993948"/>
    <w:rsid w:val="00993E63"/>
    <w:rsid w:val="009943EF"/>
    <w:rsid w:val="00994649"/>
    <w:rsid w:val="00995F7C"/>
    <w:rsid w:val="0099654B"/>
    <w:rsid w:val="00996589"/>
    <w:rsid w:val="00997898"/>
    <w:rsid w:val="009A050A"/>
    <w:rsid w:val="009A0841"/>
    <w:rsid w:val="009A1FBC"/>
    <w:rsid w:val="009A1FC1"/>
    <w:rsid w:val="009A2393"/>
    <w:rsid w:val="009A2F5B"/>
    <w:rsid w:val="009A2FDB"/>
    <w:rsid w:val="009A38C3"/>
    <w:rsid w:val="009A438B"/>
    <w:rsid w:val="009A4455"/>
    <w:rsid w:val="009A4A93"/>
    <w:rsid w:val="009A56A2"/>
    <w:rsid w:val="009A6286"/>
    <w:rsid w:val="009A6401"/>
    <w:rsid w:val="009A6E06"/>
    <w:rsid w:val="009A77C3"/>
    <w:rsid w:val="009A7895"/>
    <w:rsid w:val="009A7A25"/>
    <w:rsid w:val="009B0058"/>
    <w:rsid w:val="009B11A8"/>
    <w:rsid w:val="009B1CFE"/>
    <w:rsid w:val="009B1D25"/>
    <w:rsid w:val="009B34BE"/>
    <w:rsid w:val="009B74AB"/>
    <w:rsid w:val="009C0FCB"/>
    <w:rsid w:val="009C1094"/>
    <w:rsid w:val="009C15B2"/>
    <w:rsid w:val="009C263D"/>
    <w:rsid w:val="009C3010"/>
    <w:rsid w:val="009C3BAA"/>
    <w:rsid w:val="009C3CF5"/>
    <w:rsid w:val="009C3ECC"/>
    <w:rsid w:val="009C44A1"/>
    <w:rsid w:val="009C490E"/>
    <w:rsid w:val="009C494D"/>
    <w:rsid w:val="009C4EE5"/>
    <w:rsid w:val="009C5471"/>
    <w:rsid w:val="009C565F"/>
    <w:rsid w:val="009C579E"/>
    <w:rsid w:val="009C621C"/>
    <w:rsid w:val="009C743B"/>
    <w:rsid w:val="009C79B2"/>
    <w:rsid w:val="009C7A8B"/>
    <w:rsid w:val="009D0110"/>
    <w:rsid w:val="009D0CC6"/>
    <w:rsid w:val="009D0F17"/>
    <w:rsid w:val="009D19CD"/>
    <w:rsid w:val="009D1C9F"/>
    <w:rsid w:val="009D218E"/>
    <w:rsid w:val="009D31B0"/>
    <w:rsid w:val="009D3292"/>
    <w:rsid w:val="009D4005"/>
    <w:rsid w:val="009D47E0"/>
    <w:rsid w:val="009D4941"/>
    <w:rsid w:val="009D500D"/>
    <w:rsid w:val="009D5D73"/>
    <w:rsid w:val="009D5F03"/>
    <w:rsid w:val="009D615A"/>
    <w:rsid w:val="009D6370"/>
    <w:rsid w:val="009D7462"/>
    <w:rsid w:val="009D75D3"/>
    <w:rsid w:val="009E03CC"/>
    <w:rsid w:val="009E04C0"/>
    <w:rsid w:val="009E0ED4"/>
    <w:rsid w:val="009E136E"/>
    <w:rsid w:val="009E1842"/>
    <w:rsid w:val="009E1C6F"/>
    <w:rsid w:val="009E26A6"/>
    <w:rsid w:val="009E2DDB"/>
    <w:rsid w:val="009E2F24"/>
    <w:rsid w:val="009E3530"/>
    <w:rsid w:val="009E3595"/>
    <w:rsid w:val="009E366E"/>
    <w:rsid w:val="009E3856"/>
    <w:rsid w:val="009E3AB3"/>
    <w:rsid w:val="009E3C79"/>
    <w:rsid w:val="009E3D80"/>
    <w:rsid w:val="009E3E30"/>
    <w:rsid w:val="009E3F89"/>
    <w:rsid w:val="009E4484"/>
    <w:rsid w:val="009E4709"/>
    <w:rsid w:val="009E599D"/>
    <w:rsid w:val="009E5A4E"/>
    <w:rsid w:val="009E5C22"/>
    <w:rsid w:val="009E6493"/>
    <w:rsid w:val="009E6671"/>
    <w:rsid w:val="009E6C73"/>
    <w:rsid w:val="009E7181"/>
    <w:rsid w:val="009E732A"/>
    <w:rsid w:val="009E7549"/>
    <w:rsid w:val="009F02D2"/>
    <w:rsid w:val="009F0625"/>
    <w:rsid w:val="009F06EE"/>
    <w:rsid w:val="009F0E5B"/>
    <w:rsid w:val="009F1F03"/>
    <w:rsid w:val="009F2601"/>
    <w:rsid w:val="009F2ED6"/>
    <w:rsid w:val="009F369F"/>
    <w:rsid w:val="009F4A5B"/>
    <w:rsid w:val="009F67B3"/>
    <w:rsid w:val="009F69BE"/>
    <w:rsid w:val="009F6BF4"/>
    <w:rsid w:val="009F6F0A"/>
    <w:rsid w:val="009F72D0"/>
    <w:rsid w:val="009F75E5"/>
    <w:rsid w:val="009F7DC7"/>
    <w:rsid w:val="00A008E3"/>
    <w:rsid w:val="00A00AF3"/>
    <w:rsid w:val="00A01BC4"/>
    <w:rsid w:val="00A02331"/>
    <w:rsid w:val="00A03FB3"/>
    <w:rsid w:val="00A0400F"/>
    <w:rsid w:val="00A041BD"/>
    <w:rsid w:val="00A049C1"/>
    <w:rsid w:val="00A04F06"/>
    <w:rsid w:val="00A04F4E"/>
    <w:rsid w:val="00A050E3"/>
    <w:rsid w:val="00A05217"/>
    <w:rsid w:val="00A05BB3"/>
    <w:rsid w:val="00A07234"/>
    <w:rsid w:val="00A078F4"/>
    <w:rsid w:val="00A0796A"/>
    <w:rsid w:val="00A07A3F"/>
    <w:rsid w:val="00A07C71"/>
    <w:rsid w:val="00A07FAD"/>
    <w:rsid w:val="00A1027D"/>
    <w:rsid w:val="00A12536"/>
    <w:rsid w:val="00A12728"/>
    <w:rsid w:val="00A12C1B"/>
    <w:rsid w:val="00A132E6"/>
    <w:rsid w:val="00A13509"/>
    <w:rsid w:val="00A138B8"/>
    <w:rsid w:val="00A1465E"/>
    <w:rsid w:val="00A1536C"/>
    <w:rsid w:val="00A15938"/>
    <w:rsid w:val="00A15A3A"/>
    <w:rsid w:val="00A15BF0"/>
    <w:rsid w:val="00A161A5"/>
    <w:rsid w:val="00A167A8"/>
    <w:rsid w:val="00A16BA1"/>
    <w:rsid w:val="00A17168"/>
    <w:rsid w:val="00A17194"/>
    <w:rsid w:val="00A1719F"/>
    <w:rsid w:val="00A2048C"/>
    <w:rsid w:val="00A20FFF"/>
    <w:rsid w:val="00A211E0"/>
    <w:rsid w:val="00A21395"/>
    <w:rsid w:val="00A21C20"/>
    <w:rsid w:val="00A22A0E"/>
    <w:rsid w:val="00A23701"/>
    <w:rsid w:val="00A241E3"/>
    <w:rsid w:val="00A24495"/>
    <w:rsid w:val="00A2527C"/>
    <w:rsid w:val="00A25780"/>
    <w:rsid w:val="00A2644A"/>
    <w:rsid w:val="00A26834"/>
    <w:rsid w:val="00A26967"/>
    <w:rsid w:val="00A269C6"/>
    <w:rsid w:val="00A26C7E"/>
    <w:rsid w:val="00A27C4A"/>
    <w:rsid w:val="00A30302"/>
    <w:rsid w:val="00A30C19"/>
    <w:rsid w:val="00A30DF5"/>
    <w:rsid w:val="00A30FC2"/>
    <w:rsid w:val="00A319B5"/>
    <w:rsid w:val="00A31DCD"/>
    <w:rsid w:val="00A3217C"/>
    <w:rsid w:val="00A3234A"/>
    <w:rsid w:val="00A32883"/>
    <w:rsid w:val="00A337B1"/>
    <w:rsid w:val="00A33EED"/>
    <w:rsid w:val="00A34645"/>
    <w:rsid w:val="00A34A4F"/>
    <w:rsid w:val="00A34CB2"/>
    <w:rsid w:val="00A34EBB"/>
    <w:rsid w:val="00A35D16"/>
    <w:rsid w:val="00A35F65"/>
    <w:rsid w:val="00A375D7"/>
    <w:rsid w:val="00A3782A"/>
    <w:rsid w:val="00A4084B"/>
    <w:rsid w:val="00A40F80"/>
    <w:rsid w:val="00A4105C"/>
    <w:rsid w:val="00A41660"/>
    <w:rsid w:val="00A4166E"/>
    <w:rsid w:val="00A41AC0"/>
    <w:rsid w:val="00A42AAD"/>
    <w:rsid w:val="00A42B47"/>
    <w:rsid w:val="00A43224"/>
    <w:rsid w:val="00A4396A"/>
    <w:rsid w:val="00A4402A"/>
    <w:rsid w:val="00A446ED"/>
    <w:rsid w:val="00A447E5"/>
    <w:rsid w:val="00A448F0"/>
    <w:rsid w:val="00A44E41"/>
    <w:rsid w:val="00A4540A"/>
    <w:rsid w:val="00A45431"/>
    <w:rsid w:val="00A45630"/>
    <w:rsid w:val="00A46278"/>
    <w:rsid w:val="00A46B10"/>
    <w:rsid w:val="00A4757A"/>
    <w:rsid w:val="00A47AFC"/>
    <w:rsid w:val="00A50166"/>
    <w:rsid w:val="00A5034C"/>
    <w:rsid w:val="00A50957"/>
    <w:rsid w:val="00A50AF9"/>
    <w:rsid w:val="00A5114A"/>
    <w:rsid w:val="00A51799"/>
    <w:rsid w:val="00A51830"/>
    <w:rsid w:val="00A51A80"/>
    <w:rsid w:val="00A51F4B"/>
    <w:rsid w:val="00A52A44"/>
    <w:rsid w:val="00A52C10"/>
    <w:rsid w:val="00A52FEB"/>
    <w:rsid w:val="00A537A2"/>
    <w:rsid w:val="00A53AD6"/>
    <w:rsid w:val="00A53B3D"/>
    <w:rsid w:val="00A53BFF"/>
    <w:rsid w:val="00A548D6"/>
    <w:rsid w:val="00A55607"/>
    <w:rsid w:val="00A55959"/>
    <w:rsid w:val="00A564A5"/>
    <w:rsid w:val="00A574C9"/>
    <w:rsid w:val="00A5775B"/>
    <w:rsid w:val="00A60990"/>
    <w:rsid w:val="00A60F30"/>
    <w:rsid w:val="00A61A0E"/>
    <w:rsid w:val="00A61E97"/>
    <w:rsid w:val="00A62F21"/>
    <w:rsid w:val="00A634EB"/>
    <w:rsid w:val="00A63666"/>
    <w:rsid w:val="00A63873"/>
    <w:rsid w:val="00A63E5C"/>
    <w:rsid w:val="00A63FD3"/>
    <w:rsid w:val="00A640C0"/>
    <w:rsid w:val="00A64191"/>
    <w:rsid w:val="00A649E5"/>
    <w:rsid w:val="00A65305"/>
    <w:rsid w:val="00A656BF"/>
    <w:rsid w:val="00A65C09"/>
    <w:rsid w:val="00A6633D"/>
    <w:rsid w:val="00A675D2"/>
    <w:rsid w:val="00A67F43"/>
    <w:rsid w:val="00A701B3"/>
    <w:rsid w:val="00A70395"/>
    <w:rsid w:val="00A70BC8"/>
    <w:rsid w:val="00A71110"/>
    <w:rsid w:val="00A713CC"/>
    <w:rsid w:val="00A7159D"/>
    <w:rsid w:val="00A71746"/>
    <w:rsid w:val="00A73CBA"/>
    <w:rsid w:val="00A73F01"/>
    <w:rsid w:val="00A743E8"/>
    <w:rsid w:val="00A74796"/>
    <w:rsid w:val="00A748DE"/>
    <w:rsid w:val="00A74D68"/>
    <w:rsid w:val="00A74EBA"/>
    <w:rsid w:val="00A753F4"/>
    <w:rsid w:val="00A76229"/>
    <w:rsid w:val="00A768D9"/>
    <w:rsid w:val="00A76941"/>
    <w:rsid w:val="00A76D3E"/>
    <w:rsid w:val="00A76F12"/>
    <w:rsid w:val="00A778D9"/>
    <w:rsid w:val="00A77EF6"/>
    <w:rsid w:val="00A80025"/>
    <w:rsid w:val="00A800AD"/>
    <w:rsid w:val="00A8058E"/>
    <w:rsid w:val="00A807B1"/>
    <w:rsid w:val="00A81B56"/>
    <w:rsid w:val="00A81F6E"/>
    <w:rsid w:val="00A81FCD"/>
    <w:rsid w:val="00A82422"/>
    <w:rsid w:val="00A82A8F"/>
    <w:rsid w:val="00A82F7A"/>
    <w:rsid w:val="00A82F9A"/>
    <w:rsid w:val="00A8359B"/>
    <w:rsid w:val="00A83DCA"/>
    <w:rsid w:val="00A83E64"/>
    <w:rsid w:val="00A841BF"/>
    <w:rsid w:val="00A84A68"/>
    <w:rsid w:val="00A84C9A"/>
    <w:rsid w:val="00A84E53"/>
    <w:rsid w:val="00A85147"/>
    <w:rsid w:val="00A86B08"/>
    <w:rsid w:val="00A86B45"/>
    <w:rsid w:val="00A86CD6"/>
    <w:rsid w:val="00A86F19"/>
    <w:rsid w:val="00A87B2A"/>
    <w:rsid w:val="00A907C6"/>
    <w:rsid w:val="00A90A9F"/>
    <w:rsid w:val="00A90FB9"/>
    <w:rsid w:val="00A91308"/>
    <w:rsid w:val="00A9147F"/>
    <w:rsid w:val="00A915C5"/>
    <w:rsid w:val="00A91AE0"/>
    <w:rsid w:val="00A923BB"/>
    <w:rsid w:val="00A9275D"/>
    <w:rsid w:val="00A92D40"/>
    <w:rsid w:val="00A937F2"/>
    <w:rsid w:val="00A93AC4"/>
    <w:rsid w:val="00A93F12"/>
    <w:rsid w:val="00A93FEB"/>
    <w:rsid w:val="00A944CC"/>
    <w:rsid w:val="00A94CBB"/>
    <w:rsid w:val="00A94CEE"/>
    <w:rsid w:val="00A95DB0"/>
    <w:rsid w:val="00A96433"/>
    <w:rsid w:val="00A9679B"/>
    <w:rsid w:val="00A96F6A"/>
    <w:rsid w:val="00A97095"/>
    <w:rsid w:val="00A9713A"/>
    <w:rsid w:val="00A9762F"/>
    <w:rsid w:val="00A976BC"/>
    <w:rsid w:val="00A97CEA"/>
    <w:rsid w:val="00AA0453"/>
    <w:rsid w:val="00AA0A96"/>
    <w:rsid w:val="00AA0BEA"/>
    <w:rsid w:val="00AA0E01"/>
    <w:rsid w:val="00AA18F1"/>
    <w:rsid w:val="00AA1E26"/>
    <w:rsid w:val="00AA1FC1"/>
    <w:rsid w:val="00AA2EE4"/>
    <w:rsid w:val="00AA332C"/>
    <w:rsid w:val="00AA332D"/>
    <w:rsid w:val="00AA3DA6"/>
    <w:rsid w:val="00AA472B"/>
    <w:rsid w:val="00AA57CB"/>
    <w:rsid w:val="00AA5A3C"/>
    <w:rsid w:val="00AB02E0"/>
    <w:rsid w:val="00AB06E5"/>
    <w:rsid w:val="00AB16C0"/>
    <w:rsid w:val="00AB19AC"/>
    <w:rsid w:val="00AB1C80"/>
    <w:rsid w:val="00AB3286"/>
    <w:rsid w:val="00AB339C"/>
    <w:rsid w:val="00AB3807"/>
    <w:rsid w:val="00AB3888"/>
    <w:rsid w:val="00AB3A89"/>
    <w:rsid w:val="00AB3F6D"/>
    <w:rsid w:val="00AB438C"/>
    <w:rsid w:val="00AB4391"/>
    <w:rsid w:val="00AB5991"/>
    <w:rsid w:val="00AB63DA"/>
    <w:rsid w:val="00AB6808"/>
    <w:rsid w:val="00AB6AF0"/>
    <w:rsid w:val="00AB6C22"/>
    <w:rsid w:val="00AB7C86"/>
    <w:rsid w:val="00AB7CB5"/>
    <w:rsid w:val="00AC09E9"/>
    <w:rsid w:val="00AC0A1A"/>
    <w:rsid w:val="00AC0D5C"/>
    <w:rsid w:val="00AC10BD"/>
    <w:rsid w:val="00AC1912"/>
    <w:rsid w:val="00AC1EB4"/>
    <w:rsid w:val="00AC2456"/>
    <w:rsid w:val="00AC24DC"/>
    <w:rsid w:val="00AC3484"/>
    <w:rsid w:val="00AC3495"/>
    <w:rsid w:val="00AC36D6"/>
    <w:rsid w:val="00AC3927"/>
    <w:rsid w:val="00AC3FA6"/>
    <w:rsid w:val="00AC46AE"/>
    <w:rsid w:val="00AC5AB2"/>
    <w:rsid w:val="00AC5AEA"/>
    <w:rsid w:val="00AC60BD"/>
    <w:rsid w:val="00AC6288"/>
    <w:rsid w:val="00AC7EEA"/>
    <w:rsid w:val="00AD01F6"/>
    <w:rsid w:val="00AD0236"/>
    <w:rsid w:val="00AD0D0C"/>
    <w:rsid w:val="00AD16C8"/>
    <w:rsid w:val="00AD1E0B"/>
    <w:rsid w:val="00AD1F09"/>
    <w:rsid w:val="00AD1F83"/>
    <w:rsid w:val="00AD20E1"/>
    <w:rsid w:val="00AD2964"/>
    <w:rsid w:val="00AD2C74"/>
    <w:rsid w:val="00AD3998"/>
    <w:rsid w:val="00AD3EB1"/>
    <w:rsid w:val="00AD5346"/>
    <w:rsid w:val="00AD5F40"/>
    <w:rsid w:val="00AD6055"/>
    <w:rsid w:val="00AD6487"/>
    <w:rsid w:val="00AD6605"/>
    <w:rsid w:val="00AE0F0C"/>
    <w:rsid w:val="00AE1104"/>
    <w:rsid w:val="00AE1378"/>
    <w:rsid w:val="00AE166C"/>
    <w:rsid w:val="00AE1C2C"/>
    <w:rsid w:val="00AE1F02"/>
    <w:rsid w:val="00AE2B9E"/>
    <w:rsid w:val="00AE2C75"/>
    <w:rsid w:val="00AE2C82"/>
    <w:rsid w:val="00AE380A"/>
    <w:rsid w:val="00AE3DD4"/>
    <w:rsid w:val="00AE4142"/>
    <w:rsid w:val="00AE4CEE"/>
    <w:rsid w:val="00AE55E4"/>
    <w:rsid w:val="00AE575D"/>
    <w:rsid w:val="00AE5956"/>
    <w:rsid w:val="00AE5EEA"/>
    <w:rsid w:val="00AE675B"/>
    <w:rsid w:val="00AE6B02"/>
    <w:rsid w:val="00AE702A"/>
    <w:rsid w:val="00AE749B"/>
    <w:rsid w:val="00AE7517"/>
    <w:rsid w:val="00AF11C7"/>
    <w:rsid w:val="00AF15AC"/>
    <w:rsid w:val="00AF1E11"/>
    <w:rsid w:val="00AF1E24"/>
    <w:rsid w:val="00AF2138"/>
    <w:rsid w:val="00AF22C9"/>
    <w:rsid w:val="00AF363D"/>
    <w:rsid w:val="00AF3826"/>
    <w:rsid w:val="00AF3A10"/>
    <w:rsid w:val="00AF4901"/>
    <w:rsid w:val="00AF495B"/>
    <w:rsid w:val="00AF4AD5"/>
    <w:rsid w:val="00AF4DE5"/>
    <w:rsid w:val="00AF4E2B"/>
    <w:rsid w:val="00AF5469"/>
    <w:rsid w:val="00AF6261"/>
    <w:rsid w:val="00AF64A8"/>
    <w:rsid w:val="00AF69CD"/>
    <w:rsid w:val="00AF703F"/>
    <w:rsid w:val="00AF7EFF"/>
    <w:rsid w:val="00B00E7C"/>
    <w:rsid w:val="00B016E3"/>
    <w:rsid w:val="00B02494"/>
    <w:rsid w:val="00B03127"/>
    <w:rsid w:val="00B033D8"/>
    <w:rsid w:val="00B03A83"/>
    <w:rsid w:val="00B03EA3"/>
    <w:rsid w:val="00B0459B"/>
    <w:rsid w:val="00B04E66"/>
    <w:rsid w:val="00B04E73"/>
    <w:rsid w:val="00B055D0"/>
    <w:rsid w:val="00B07A19"/>
    <w:rsid w:val="00B07C54"/>
    <w:rsid w:val="00B10184"/>
    <w:rsid w:val="00B105F0"/>
    <w:rsid w:val="00B10FAA"/>
    <w:rsid w:val="00B11F9F"/>
    <w:rsid w:val="00B120B4"/>
    <w:rsid w:val="00B125E4"/>
    <w:rsid w:val="00B1284D"/>
    <w:rsid w:val="00B12A1B"/>
    <w:rsid w:val="00B12D90"/>
    <w:rsid w:val="00B13419"/>
    <w:rsid w:val="00B1404B"/>
    <w:rsid w:val="00B1419B"/>
    <w:rsid w:val="00B1480B"/>
    <w:rsid w:val="00B14FE9"/>
    <w:rsid w:val="00B15032"/>
    <w:rsid w:val="00B15276"/>
    <w:rsid w:val="00B15529"/>
    <w:rsid w:val="00B15856"/>
    <w:rsid w:val="00B15EA4"/>
    <w:rsid w:val="00B20088"/>
    <w:rsid w:val="00B207A5"/>
    <w:rsid w:val="00B20F7E"/>
    <w:rsid w:val="00B21454"/>
    <w:rsid w:val="00B21AC6"/>
    <w:rsid w:val="00B22AD6"/>
    <w:rsid w:val="00B23FAD"/>
    <w:rsid w:val="00B24163"/>
    <w:rsid w:val="00B25068"/>
    <w:rsid w:val="00B266D6"/>
    <w:rsid w:val="00B2680E"/>
    <w:rsid w:val="00B26B0E"/>
    <w:rsid w:val="00B26D6D"/>
    <w:rsid w:val="00B271BD"/>
    <w:rsid w:val="00B27829"/>
    <w:rsid w:val="00B27A1D"/>
    <w:rsid w:val="00B27B66"/>
    <w:rsid w:val="00B300E9"/>
    <w:rsid w:val="00B30267"/>
    <w:rsid w:val="00B30485"/>
    <w:rsid w:val="00B31F36"/>
    <w:rsid w:val="00B33539"/>
    <w:rsid w:val="00B33812"/>
    <w:rsid w:val="00B33A53"/>
    <w:rsid w:val="00B348E4"/>
    <w:rsid w:val="00B349A3"/>
    <w:rsid w:val="00B349DE"/>
    <w:rsid w:val="00B34ADD"/>
    <w:rsid w:val="00B34E1A"/>
    <w:rsid w:val="00B35EDE"/>
    <w:rsid w:val="00B36F08"/>
    <w:rsid w:val="00B37563"/>
    <w:rsid w:val="00B377FB"/>
    <w:rsid w:val="00B421EC"/>
    <w:rsid w:val="00B43380"/>
    <w:rsid w:val="00B4361F"/>
    <w:rsid w:val="00B437A6"/>
    <w:rsid w:val="00B44844"/>
    <w:rsid w:val="00B44C28"/>
    <w:rsid w:val="00B46C0A"/>
    <w:rsid w:val="00B475FC"/>
    <w:rsid w:val="00B47B04"/>
    <w:rsid w:val="00B5037C"/>
    <w:rsid w:val="00B5093B"/>
    <w:rsid w:val="00B50F6F"/>
    <w:rsid w:val="00B519E5"/>
    <w:rsid w:val="00B52799"/>
    <w:rsid w:val="00B52BB8"/>
    <w:rsid w:val="00B535D9"/>
    <w:rsid w:val="00B53634"/>
    <w:rsid w:val="00B53859"/>
    <w:rsid w:val="00B54330"/>
    <w:rsid w:val="00B5665B"/>
    <w:rsid w:val="00B56A08"/>
    <w:rsid w:val="00B56D49"/>
    <w:rsid w:val="00B57365"/>
    <w:rsid w:val="00B6024B"/>
    <w:rsid w:val="00B608C7"/>
    <w:rsid w:val="00B61504"/>
    <w:rsid w:val="00B61BB7"/>
    <w:rsid w:val="00B623B2"/>
    <w:rsid w:val="00B626B6"/>
    <w:rsid w:val="00B628E7"/>
    <w:rsid w:val="00B62962"/>
    <w:rsid w:val="00B63445"/>
    <w:rsid w:val="00B6352D"/>
    <w:rsid w:val="00B63757"/>
    <w:rsid w:val="00B64441"/>
    <w:rsid w:val="00B64743"/>
    <w:rsid w:val="00B648C2"/>
    <w:rsid w:val="00B65096"/>
    <w:rsid w:val="00B6554B"/>
    <w:rsid w:val="00B66098"/>
    <w:rsid w:val="00B66E01"/>
    <w:rsid w:val="00B670F0"/>
    <w:rsid w:val="00B67CB8"/>
    <w:rsid w:val="00B67E90"/>
    <w:rsid w:val="00B70D36"/>
    <w:rsid w:val="00B712BC"/>
    <w:rsid w:val="00B71353"/>
    <w:rsid w:val="00B729D6"/>
    <w:rsid w:val="00B72A10"/>
    <w:rsid w:val="00B7338C"/>
    <w:rsid w:val="00B757F2"/>
    <w:rsid w:val="00B75C58"/>
    <w:rsid w:val="00B76303"/>
    <w:rsid w:val="00B7738B"/>
    <w:rsid w:val="00B777CE"/>
    <w:rsid w:val="00B7786A"/>
    <w:rsid w:val="00B77BF6"/>
    <w:rsid w:val="00B80561"/>
    <w:rsid w:val="00B80B3F"/>
    <w:rsid w:val="00B80F9E"/>
    <w:rsid w:val="00B817D7"/>
    <w:rsid w:val="00B81DD4"/>
    <w:rsid w:val="00B81E11"/>
    <w:rsid w:val="00B81FB1"/>
    <w:rsid w:val="00B82009"/>
    <w:rsid w:val="00B82405"/>
    <w:rsid w:val="00B8289B"/>
    <w:rsid w:val="00B82AD2"/>
    <w:rsid w:val="00B83911"/>
    <w:rsid w:val="00B83D95"/>
    <w:rsid w:val="00B83E59"/>
    <w:rsid w:val="00B8409E"/>
    <w:rsid w:val="00B84498"/>
    <w:rsid w:val="00B845CE"/>
    <w:rsid w:val="00B84EB2"/>
    <w:rsid w:val="00B84EE5"/>
    <w:rsid w:val="00B84F73"/>
    <w:rsid w:val="00B8511B"/>
    <w:rsid w:val="00B856A6"/>
    <w:rsid w:val="00B85B4A"/>
    <w:rsid w:val="00B85D9E"/>
    <w:rsid w:val="00B86281"/>
    <w:rsid w:val="00B86516"/>
    <w:rsid w:val="00B86F97"/>
    <w:rsid w:val="00B87984"/>
    <w:rsid w:val="00B9079E"/>
    <w:rsid w:val="00B908CE"/>
    <w:rsid w:val="00B9143A"/>
    <w:rsid w:val="00B92E49"/>
    <w:rsid w:val="00B93F57"/>
    <w:rsid w:val="00B942C0"/>
    <w:rsid w:val="00B966D0"/>
    <w:rsid w:val="00B97314"/>
    <w:rsid w:val="00B97841"/>
    <w:rsid w:val="00B97DA6"/>
    <w:rsid w:val="00BA0A1E"/>
    <w:rsid w:val="00BA1A68"/>
    <w:rsid w:val="00BA1CCC"/>
    <w:rsid w:val="00BA1EF4"/>
    <w:rsid w:val="00BA22A3"/>
    <w:rsid w:val="00BA2342"/>
    <w:rsid w:val="00BA2914"/>
    <w:rsid w:val="00BA29A9"/>
    <w:rsid w:val="00BA2D40"/>
    <w:rsid w:val="00BA3164"/>
    <w:rsid w:val="00BA37B1"/>
    <w:rsid w:val="00BA4A13"/>
    <w:rsid w:val="00BA544E"/>
    <w:rsid w:val="00BA5703"/>
    <w:rsid w:val="00BA61A6"/>
    <w:rsid w:val="00BA6580"/>
    <w:rsid w:val="00BA69F3"/>
    <w:rsid w:val="00BA7595"/>
    <w:rsid w:val="00BA7731"/>
    <w:rsid w:val="00BA7826"/>
    <w:rsid w:val="00BA7BA0"/>
    <w:rsid w:val="00BA7F13"/>
    <w:rsid w:val="00BB0743"/>
    <w:rsid w:val="00BB0B7D"/>
    <w:rsid w:val="00BB15EC"/>
    <w:rsid w:val="00BB1807"/>
    <w:rsid w:val="00BB1ECA"/>
    <w:rsid w:val="00BB24F7"/>
    <w:rsid w:val="00BB26D3"/>
    <w:rsid w:val="00BB2859"/>
    <w:rsid w:val="00BB2B9F"/>
    <w:rsid w:val="00BB31F8"/>
    <w:rsid w:val="00BB3902"/>
    <w:rsid w:val="00BB3B51"/>
    <w:rsid w:val="00BB3DBC"/>
    <w:rsid w:val="00BB4E73"/>
    <w:rsid w:val="00BB568B"/>
    <w:rsid w:val="00BB5805"/>
    <w:rsid w:val="00BB6563"/>
    <w:rsid w:val="00BB661D"/>
    <w:rsid w:val="00BB66E8"/>
    <w:rsid w:val="00BB6E84"/>
    <w:rsid w:val="00BB7665"/>
    <w:rsid w:val="00BB7DBC"/>
    <w:rsid w:val="00BB7E6B"/>
    <w:rsid w:val="00BC1021"/>
    <w:rsid w:val="00BC22FB"/>
    <w:rsid w:val="00BC256A"/>
    <w:rsid w:val="00BC26D3"/>
    <w:rsid w:val="00BC2DF9"/>
    <w:rsid w:val="00BC3181"/>
    <w:rsid w:val="00BC3934"/>
    <w:rsid w:val="00BC5FFF"/>
    <w:rsid w:val="00BC6E86"/>
    <w:rsid w:val="00BC7106"/>
    <w:rsid w:val="00BC7F23"/>
    <w:rsid w:val="00BD045B"/>
    <w:rsid w:val="00BD174C"/>
    <w:rsid w:val="00BD190E"/>
    <w:rsid w:val="00BD1A74"/>
    <w:rsid w:val="00BD2B56"/>
    <w:rsid w:val="00BD2CD5"/>
    <w:rsid w:val="00BD3CFC"/>
    <w:rsid w:val="00BD4058"/>
    <w:rsid w:val="00BD47B3"/>
    <w:rsid w:val="00BD5382"/>
    <w:rsid w:val="00BD5925"/>
    <w:rsid w:val="00BD63E8"/>
    <w:rsid w:val="00BD64EA"/>
    <w:rsid w:val="00BD6A65"/>
    <w:rsid w:val="00BD6BDE"/>
    <w:rsid w:val="00BD6F60"/>
    <w:rsid w:val="00BD739D"/>
    <w:rsid w:val="00BD7405"/>
    <w:rsid w:val="00BE0436"/>
    <w:rsid w:val="00BE0F92"/>
    <w:rsid w:val="00BE1325"/>
    <w:rsid w:val="00BE1B93"/>
    <w:rsid w:val="00BE2526"/>
    <w:rsid w:val="00BE3BC3"/>
    <w:rsid w:val="00BE3E4D"/>
    <w:rsid w:val="00BE41CF"/>
    <w:rsid w:val="00BE42D6"/>
    <w:rsid w:val="00BE43EB"/>
    <w:rsid w:val="00BE4A97"/>
    <w:rsid w:val="00BE4EF0"/>
    <w:rsid w:val="00BE4F4A"/>
    <w:rsid w:val="00BE581F"/>
    <w:rsid w:val="00BE605C"/>
    <w:rsid w:val="00BE61AF"/>
    <w:rsid w:val="00BE6864"/>
    <w:rsid w:val="00BE691B"/>
    <w:rsid w:val="00BE6AED"/>
    <w:rsid w:val="00BE6B3D"/>
    <w:rsid w:val="00BE6B95"/>
    <w:rsid w:val="00BE712C"/>
    <w:rsid w:val="00BE74C4"/>
    <w:rsid w:val="00BF0E08"/>
    <w:rsid w:val="00BF1A6C"/>
    <w:rsid w:val="00BF2F8D"/>
    <w:rsid w:val="00BF2FC8"/>
    <w:rsid w:val="00BF30A1"/>
    <w:rsid w:val="00BF38EB"/>
    <w:rsid w:val="00BF57E8"/>
    <w:rsid w:val="00BF5E3F"/>
    <w:rsid w:val="00BF6E34"/>
    <w:rsid w:val="00BF773B"/>
    <w:rsid w:val="00BF7BC1"/>
    <w:rsid w:val="00C00018"/>
    <w:rsid w:val="00C00075"/>
    <w:rsid w:val="00C021AA"/>
    <w:rsid w:val="00C02957"/>
    <w:rsid w:val="00C02A69"/>
    <w:rsid w:val="00C02E5E"/>
    <w:rsid w:val="00C04542"/>
    <w:rsid w:val="00C045AF"/>
    <w:rsid w:val="00C04B8A"/>
    <w:rsid w:val="00C050AF"/>
    <w:rsid w:val="00C054A9"/>
    <w:rsid w:val="00C059E3"/>
    <w:rsid w:val="00C05A71"/>
    <w:rsid w:val="00C0608B"/>
    <w:rsid w:val="00C0653B"/>
    <w:rsid w:val="00C06727"/>
    <w:rsid w:val="00C07E2C"/>
    <w:rsid w:val="00C100A1"/>
    <w:rsid w:val="00C10D7E"/>
    <w:rsid w:val="00C10FFA"/>
    <w:rsid w:val="00C11D7D"/>
    <w:rsid w:val="00C12F52"/>
    <w:rsid w:val="00C13009"/>
    <w:rsid w:val="00C13A17"/>
    <w:rsid w:val="00C14690"/>
    <w:rsid w:val="00C15039"/>
    <w:rsid w:val="00C15AB4"/>
    <w:rsid w:val="00C15E9E"/>
    <w:rsid w:val="00C16346"/>
    <w:rsid w:val="00C16475"/>
    <w:rsid w:val="00C165B4"/>
    <w:rsid w:val="00C16880"/>
    <w:rsid w:val="00C16FA0"/>
    <w:rsid w:val="00C17885"/>
    <w:rsid w:val="00C17917"/>
    <w:rsid w:val="00C17AF2"/>
    <w:rsid w:val="00C17E2B"/>
    <w:rsid w:val="00C205B5"/>
    <w:rsid w:val="00C20776"/>
    <w:rsid w:val="00C20D63"/>
    <w:rsid w:val="00C2126E"/>
    <w:rsid w:val="00C21A0E"/>
    <w:rsid w:val="00C22D32"/>
    <w:rsid w:val="00C2335F"/>
    <w:rsid w:val="00C23DD1"/>
    <w:rsid w:val="00C244AB"/>
    <w:rsid w:val="00C24745"/>
    <w:rsid w:val="00C24AD2"/>
    <w:rsid w:val="00C2512D"/>
    <w:rsid w:val="00C25499"/>
    <w:rsid w:val="00C25FDE"/>
    <w:rsid w:val="00C26004"/>
    <w:rsid w:val="00C26E3E"/>
    <w:rsid w:val="00C27162"/>
    <w:rsid w:val="00C275DB"/>
    <w:rsid w:val="00C30E13"/>
    <w:rsid w:val="00C31798"/>
    <w:rsid w:val="00C329C5"/>
    <w:rsid w:val="00C32E24"/>
    <w:rsid w:val="00C337FF"/>
    <w:rsid w:val="00C34390"/>
    <w:rsid w:val="00C3492D"/>
    <w:rsid w:val="00C36142"/>
    <w:rsid w:val="00C36732"/>
    <w:rsid w:val="00C369CB"/>
    <w:rsid w:val="00C36A09"/>
    <w:rsid w:val="00C36B62"/>
    <w:rsid w:val="00C3736F"/>
    <w:rsid w:val="00C401B5"/>
    <w:rsid w:val="00C401D8"/>
    <w:rsid w:val="00C40A57"/>
    <w:rsid w:val="00C42C8E"/>
    <w:rsid w:val="00C42DBD"/>
    <w:rsid w:val="00C42F91"/>
    <w:rsid w:val="00C43021"/>
    <w:rsid w:val="00C43034"/>
    <w:rsid w:val="00C43BB5"/>
    <w:rsid w:val="00C43CC1"/>
    <w:rsid w:val="00C4476B"/>
    <w:rsid w:val="00C4550B"/>
    <w:rsid w:val="00C455B8"/>
    <w:rsid w:val="00C45A4E"/>
    <w:rsid w:val="00C4691B"/>
    <w:rsid w:val="00C46FFF"/>
    <w:rsid w:val="00C4708A"/>
    <w:rsid w:val="00C472E6"/>
    <w:rsid w:val="00C47BA7"/>
    <w:rsid w:val="00C50F5F"/>
    <w:rsid w:val="00C51608"/>
    <w:rsid w:val="00C523AC"/>
    <w:rsid w:val="00C5264A"/>
    <w:rsid w:val="00C5265F"/>
    <w:rsid w:val="00C52C07"/>
    <w:rsid w:val="00C52F2A"/>
    <w:rsid w:val="00C5312D"/>
    <w:rsid w:val="00C532BD"/>
    <w:rsid w:val="00C53AEC"/>
    <w:rsid w:val="00C54D57"/>
    <w:rsid w:val="00C55630"/>
    <w:rsid w:val="00C55B1E"/>
    <w:rsid w:val="00C55BCD"/>
    <w:rsid w:val="00C563E3"/>
    <w:rsid w:val="00C56434"/>
    <w:rsid w:val="00C57519"/>
    <w:rsid w:val="00C57CFB"/>
    <w:rsid w:val="00C6064F"/>
    <w:rsid w:val="00C60DFF"/>
    <w:rsid w:val="00C610E1"/>
    <w:rsid w:val="00C612E8"/>
    <w:rsid w:val="00C6194F"/>
    <w:rsid w:val="00C62245"/>
    <w:rsid w:val="00C635B7"/>
    <w:rsid w:val="00C6449B"/>
    <w:rsid w:val="00C64E7F"/>
    <w:rsid w:val="00C6544C"/>
    <w:rsid w:val="00C65804"/>
    <w:rsid w:val="00C659F4"/>
    <w:rsid w:val="00C6782A"/>
    <w:rsid w:val="00C679F2"/>
    <w:rsid w:val="00C67CF5"/>
    <w:rsid w:val="00C7092F"/>
    <w:rsid w:val="00C711B0"/>
    <w:rsid w:val="00C711B2"/>
    <w:rsid w:val="00C712A4"/>
    <w:rsid w:val="00C713C0"/>
    <w:rsid w:val="00C71E8E"/>
    <w:rsid w:val="00C72509"/>
    <w:rsid w:val="00C7279B"/>
    <w:rsid w:val="00C73032"/>
    <w:rsid w:val="00C730CA"/>
    <w:rsid w:val="00C73330"/>
    <w:rsid w:val="00C73483"/>
    <w:rsid w:val="00C73751"/>
    <w:rsid w:val="00C73ACE"/>
    <w:rsid w:val="00C74FC5"/>
    <w:rsid w:val="00C75A1B"/>
    <w:rsid w:val="00C75B74"/>
    <w:rsid w:val="00C75C33"/>
    <w:rsid w:val="00C766B0"/>
    <w:rsid w:val="00C766B1"/>
    <w:rsid w:val="00C76DB9"/>
    <w:rsid w:val="00C77E29"/>
    <w:rsid w:val="00C77F88"/>
    <w:rsid w:val="00C8032D"/>
    <w:rsid w:val="00C826F2"/>
    <w:rsid w:val="00C82797"/>
    <w:rsid w:val="00C82B6D"/>
    <w:rsid w:val="00C82E36"/>
    <w:rsid w:val="00C8301D"/>
    <w:rsid w:val="00C832D8"/>
    <w:rsid w:val="00C83948"/>
    <w:rsid w:val="00C83D96"/>
    <w:rsid w:val="00C83EB3"/>
    <w:rsid w:val="00C841A3"/>
    <w:rsid w:val="00C8456F"/>
    <w:rsid w:val="00C84885"/>
    <w:rsid w:val="00C849B5"/>
    <w:rsid w:val="00C855FA"/>
    <w:rsid w:val="00C85D98"/>
    <w:rsid w:val="00C86675"/>
    <w:rsid w:val="00C86720"/>
    <w:rsid w:val="00C86C1F"/>
    <w:rsid w:val="00C87CCA"/>
    <w:rsid w:val="00C87D4C"/>
    <w:rsid w:val="00C9004D"/>
    <w:rsid w:val="00C903EE"/>
    <w:rsid w:val="00C905AC"/>
    <w:rsid w:val="00C90716"/>
    <w:rsid w:val="00C90EC0"/>
    <w:rsid w:val="00C91D62"/>
    <w:rsid w:val="00C9221D"/>
    <w:rsid w:val="00C92D17"/>
    <w:rsid w:val="00C92D22"/>
    <w:rsid w:val="00C937F5"/>
    <w:rsid w:val="00C93A4B"/>
    <w:rsid w:val="00C9412D"/>
    <w:rsid w:val="00C9660D"/>
    <w:rsid w:val="00C96D49"/>
    <w:rsid w:val="00C9766F"/>
    <w:rsid w:val="00C97EEF"/>
    <w:rsid w:val="00CA0CBC"/>
    <w:rsid w:val="00CA1808"/>
    <w:rsid w:val="00CA1CA8"/>
    <w:rsid w:val="00CA1D63"/>
    <w:rsid w:val="00CA24FD"/>
    <w:rsid w:val="00CA2A70"/>
    <w:rsid w:val="00CA2CE9"/>
    <w:rsid w:val="00CA3774"/>
    <w:rsid w:val="00CA4040"/>
    <w:rsid w:val="00CA4119"/>
    <w:rsid w:val="00CA4618"/>
    <w:rsid w:val="00CA46B3"/>
    <w:rsid w:val="00CA48A6"/>
    <w:rsid w:val="00CA510E"/>
    <w:rsid w:val="00CA5361"/>
    <w:rsid w:val="00CA5499"/>
    <w:rsid w:val="00CA6190"/>
    <w:rsid w:val="00CA6FE8"/>
    <w:rsid w:val="00CA70AD"/>
    <w:rsid w:val="00CA733B"/>
    <w:rsid w:val="00CA73E1"/>
    <w:rsid w:val="00CA7F13"/>
    <w:rsid w:val="00CB02B0"/>
    <w:rsid w:val="00CB0359"/>
    <w:rsid w:val="00CB09D3"/>
    <w:rsid w:val="00CB14AA"/>
    <w:rsid w:val="00CB19BA"/>
    <w:rsid w:val="00CB1B63"/>
    <w:rsid w:val="00CB1B9D"/>
    <w:rsid w:val="00CB25D3"/>
    <w:rsid w:val="00CB2F5B"/>
    <w:rsid w:val="00CB3C30"/>
    <w:rsid w:val="00CB4766"/>
    <w:rsid w:val="00CB4E09"/>
    <w:rsid w:val="00CB5DA1"/>
    <w:rsid w:val="00CB74B1"/>
    <w:rsid w:val="00CB77A8"/>
    <w:rsid w:val="00CB7DDC"/>
    <w:rsid w:val="00CB7F43"/>
    <w:rsid w:val="00CC01BF"/>
    <w:rsid w:val="00CC0357"/>
    <w:rsid w:val="00CC071E"/>
    <w:rsid w:val="00CC1166"/>
    <w:rsid w:val="00CC118B"/>
    <w:rsid w:val="00CC153E"/>
    <w:rsid w:val="00CC281E"/>
    <w:rsid w:val="00CC39CA"/>
    <w:rsid w:val="00CC3D0C"/>
    <w:rsid w:val="00CC3EDC"/>
    <w:rsid w:val="00CC4B36"/>
    <w:rsid w:val="00CC4C7B"/>
    <w:rsid w:val="00CC4FB7"/>
    <w:rsid w:val="00CC5B85"/>
    <w:rsid w:val="00CC645D"/>
    <w:rsid w:val="00CC647D"/>
    <w:rsid w:val="00CC6553"/>
    <w:rsid w:val="00CC67C8"/>
    <w:rsid w:val="00CC6BB8"/>
    <w:rsid w:val="00CC6FBD"/>
    <w:rsid w:val="00CD041C"/>
    <w:rsid w:val="00CD06B5"/>
    <w:rsid w:val="00CD0757"/>
    <w:rsid w:val="00CD18A0"/>
    <w:rsid w:val="00CD2AD0"/>
    <w:rsid w:val="00CD2D8C"/>
    <w:rsid w:val="00CD310E"/>
    <w:rsid w:val="00CD31C3"/>
    <w:rsid w:val="00CD3874"/>
    <w:rsid w:val="00CD3A6C"/>
    <w:rsid w:val="00CD3B25"/>
    <w:rsid w:val="00CD3DCF"/>
    <w:rsid w:val="00CD3F54"/>
    <w:rsid w:val="00CD4ADA"/>
    <w:rsid w:val="00CD4D24"/>
    <w:rsid w:val="00CD54D7"/>
    <w:rsid w:val="00CD598F"/>
    <w:rsid w:val="00CD6013"/>
    <w:rsid w:val="00CD6247"/>
    <w:rsid w:val="00CD6E67"/>
    <w:rsid w:val="00CD7391"/>
    <w:rsid w:val="00CD73F0"/>
    <w:rsid w:val="00CD7DFA"/>
    <w:rsid w:val="00CE024B"/>
    <w:rsid w:val="00CE15F6"/>
    <w:rsid w:val="00CE1A61"/>
    <w:rsid w:val="00CE21AC"/>
    <w:rsid w:val="00CE2DF5"/>
    <w:rsid w:val="00CE3319"/>
    <w:rsid w:val="00CE49D7"/>
    <w:rsid w:val="00CE4C5D"/>
    <w:rsid w:val="00CE5D6C"/>
    <w:rsid w:val="00CE5E5C"/>
    <w:rsid w:val="00CE608B"/>
    <w:rsid w:val="00CE6145"/>
    <w:rsid w:val="00CE647B"/>
    <w:rsid w:val="00CE6655"/>
    <w:rsid w:val="00CE74E9"/>
    <w:rsid w:val="00CF024D"/>
    <w:rsid w:val="00CF0A5C"/>
    <w:rsid w:val="00CF1211"/>
    <w:rsid w:val="00CF142E"/>
    <w:rsid w:val="00CF1940"/>
    <w:rsid w:val="00CF31D1"/>
    <w:rsid w:val="00CF3710"/>
    <w:rsid w:val="00CF3BC5"/>
    <w:rsid w:val="00CF41CA"/>
    <w:rsid w:val="00CF4498"/>
    <w:rsid w:val="00CF4898"/>
    <w:rsid w:val="00CF4F1A"/>
    <w:rsid w:val="00CF5D3B"/>
    <w:rsid w:val="00CF60C0"/>
    <w:rsid w:val="00CF70AD"/>
    <w:rsid w:val="00D0020A"/>
    <w:rsid w:val="00D004CA"/>
    <w:rsid w:val="00D01194"/>
    <w:rsid w:val="00D0137D"/>
    <w:rsid w:val="00D02535"/>
    <w:rsid w:val="00D03093"/>
    <w:rsid w:val="00D03266"/>
    <w:rsid w:val="00D037F5"/>
    <w:rsid w:val="00D03F70"/>
    <w:rsid w:val="00D04052"/>
    <w:rsid w:val="00D043BC"/>
    <w:rsid w:val="00D04BA9"/>
    <w:rsid w:val="00D05107"/>
    <w:rsid w:val="00D053AE"/>
    <w:rsid w:val="00D0582D"/>
    <w:rsid w:val="00D0586E"/>
    <w:rsid w:val="00D06F15"/>
    <w:rsid w:val="00D07031"/>
    <w:rsid w:val="00D073DF"/>
    <w:rsid w:val="00D07654"/>
    <w:rsid w:val="00D07ABB"/>
    <w:rsid w:val="00D10EF5"/>
    <w:rsid w:val="00D10F01"/>
    <w:rsid w:val="00D11016"/>
    <w:rsid w:val="00D1110A"/>
    <w:rsid w:val="00D11F33"/>
    <w:rsid w:val="00D121F5"/>
    <w:rsid w:val="00D1225A"/>
    <w:rsid w:val="00D128EE"/>
    <w:rsid w:val="00D12B07"/>
    <w:rsid w:val="00D132EC"/>
    <w:rsid w:val="00D134EC"/>
    <w:rsid w:val="00D14175"/>
    <w:rsid w:val="00D1499B"/>
    <w:rsid w:val="00D14BD3"/>
    <w:rsid w:val="00D14BFC"/>
    <w:rsid w:val="00D1615F"/>
    <w:rsid w:val="00D16580"/>
    <w:rsid w:val="00D16D74"/>
    <w:rsid w:val="00D1754D"/>
    <w:rsid w:val="00D1770D"/>
    <w:rsid w:val="00D179C3"/>
    <w:rsid w:val="00D20131"/>
    <w:rsid w:val="00D204F2"/>
    <w:rsid w:val="00D209E2"/>
    <w:rsid w:val="00D20CE2"/>
    <w:rsid w:val="00D21416"/>
    <w:rsid w:val="00D21585"/>
    <w:rsid w:val="00D216C7"/>
    <w:rsid w:val="00D22EBC"/>
    <w:rsid w:val="00D230FC"/>
    <w:rsid w:val="00D23320"/>
    <w:rsid w:val="00D26D5B"/>
    <w:rsid w:val="00D26DDA"/>
    <w:rsid w:val="00D27225"/>
    <w:rsid w:val="00D27334"/>
    <w:rsid w:val="00D27B7D"/>
    <w:rsid w:val="00D27C21"/>
    <w:rsid w:val="00D27DAE"/>
    <w:rsid w:val="00D30202"/>
    <w:rsid w:val="00D30215"/>
    <w:rsid w:val="00D307B6"/>
    <w:rsid w:val="00D312B4"/>
    <w:rsid w:val="00D3270B"/>
    <w:rsid w:val="00D32C1B"/>
    <w:rsid w:val="00D330E9"/>
    <w:rsid w:val="00D33349"/>
    <w:rsid w:val="00D33902"/>
    <w:rsid w:val="00D33A90"/>
    <w:rsid w:val="00D33F81"/>
    <w:rsid w:val="00D3408E"/>
    <w:rsid w:val="00D3424B"/>
    <w:rsid w:val="00D34625"/>
    <w:rsid w:val="00D34FEB"/>
    <w:rsid w:val="00D350E0"/>
    <w:rsid w:val="00D35D89"/>
    <w:rsid w:val="00D36228"/>
    <w:rsid w:val="00D3658B"/>
    <w:rsid w:val="00D36E15"/>
    <w:rsid w:val="00D36EA0"/>
    <w:rsid w:val="00D371C9"/>
    <w:rsid w:val="00D374B2"/>
    <w:rsid w:val="00D37E8C"/>
    <w:rsid w:val="00D414F9"/>
    <w:rsid w:val="00D416D5"/>
    <w:rsid w:val="00D41A07"/>
    <w:rsid w:val="00D41B2E"/>
    <w:rsid w:val="00D42385"/>
    <w:rsid w:val="00D42706"/>
    <w:rsid w:val="00D42CD1"/>
    <w:rsid w:val="00D42E62"/>
    <w:rsid w:val="00D4458D"/>
    <w:rsid w:val="00D44862"/>
    <w:rsid w:val="00D44885"/>
    <w:rsid w:val="00D46118"/>
    <w:rsid w:val="00D46A27"/>
    <w:rsid w:val="00D46CFF"/>
    <w:rsid w:val="00D46DAE"/>
    <w:rsid w:val="00D46FB4"/>
    <w:rsid w:val="00D47421"/>
    <w:rsid w:val="00D47D26"/>
    <w:rsid w:val="00D519E2"/>
    <w:rsid w:val="00D528FB"/>
    <w:rsid w:val="00D52B89"/>
    <w:rsid w:val="00D53BC3"/>
    <w:rsid w:val="00D545CC"/>
    <w:rsid w:val="00D5462F"/>
    <w:rsid w:val="00D54911"/>
    <w:rsid w:val="00D549E6"/>
    <w:rsid w:val="00D54B82"/>
    <w:rsid w:val="00D54CFA"/>
    <w:rsid w:val="00D554AE"/>
    <w:rsid w:val="00D558B7"/>
    <w:rsid w:val="00D56594"/>
    <w:rsid w:val="00D571A6"/>
    <w:rsid w:val="00D57748"/>
    <w:rsid w:val="00D578B9"/>
    <w:rsid w:val="00D57C8E"/>
    <w:rsid w:val="00D61115"/>
    <w:rsid w:val="00D61331"/>
    <w:rsid w:val="00D61E13"/>
    <w:rsid w:val="00D61E6F"/>
    <w:rsid w:val="00D61FDD"/>
    <w:rsid w:val="00D62053"/>
    <w:rsid w:val="00D622CA"/>
    <w:rsid w:val="00D623E3"/>
    <w:rsid w:val="00D630BE"/>
    <w:rsid w:val="00D63DEB"/>
    <w:rsid w:val="00D65314"/>
    <w:rsid w:val="00D65369"/>
    <w:rsid w:val="00D6597A"/>
    <w:rsid w:val="00D66973"/>
    <w:rsid w:val="00D67430"/>
    <w:rsid w:val="00D67666"/>
    <w:rsid w:val="00D676A8"/>
    <w:rsid w:val="00D70134"/>
    <w:rsid w:val="00D70E00"/>
    <w:rsid w:val="00D71471"/>
    <w:rsid w:val="00D718C7"/>
    <w:rsid w:val="00D71C0D"/>
    <w:rsid w:val="00D72D3E"/>
    <w:rsid w:val="00D73091"/>
    <w:rsid w:val="00D730E0"/>
    <w:rsid w:val="00D73320"/>
    <w:rsid w:val="00D73358"/>
    <w:rsid w:val="00D738C6"/>
    <w:rsid w:val="00D73A81"/>
    <w:rsid w:val="00D740EC"/>
    <w:rsid w:val="00D74243"/>
    <w:rsid w:val="00D74CF9"/>
    <w:rsid w:val="00D75DCD"/>
    <w:rsid w:val="00D75EF1"/>
    <w:rsid w:val="00D76289"/>
    <w:rsid w:val="00D765EB"/>
    <w:rsid w:val="00D76BC0"/>
    <w:rsid w:val="00D77A10"/>
    <w:rsid w:val="00D77BFB"/>
    <w:rsid w:val="00D8045E"/>
    <w:rsid w:val="00D80CA7"/>
    <w:rsid w:val="00D8161B"/>
    <w:rsid w:val="00D81674"/>
    <w:rsid w:val="00D820B9"/>
    <w:rsid w:val="00D83281"/>
    <w:rsid w:val="00D8340E"/>
    <w:rsid w:val="00D84002"/>
    <w:rsid w:val="00D849CF"/>
    <w:rsid w:val="00D8553C"/>
    <w:rsid w:val="00D859E8"/>
    <w:rsid w:val="00D85E55"/>
    <w:rsid w:val="00D85E91"/>
    <w:rsid w:val="00D86BC2"/>
    <w:rsid w:val="00D87328"/>
    <w:rsid w:val="00D873ED"/>
    <w:rsid w:val="00D87469"/>
    <w:rsid w:val="00D87809"/>
    <w:rsid w:val="00D8792C"/>
    <w:rsid w:val="00D87DF9"/>
    <w:rsid w:val="00D90228"/>
    <w:rsid w:val="00D902FF"/>
    <w:rsid w:val="00D9077D"/>
    <w:rsid w:val="00D91C31"/>
    <w:rsid w:val="00D9202B"/>
    <w:rsid w:val="00D92C77"/>
    <w:rsid w:val="00D93694"/>
    <w:rsid w:val="00D94E05"/>
    <w:rsid w:val="00D9550C"/>
    <w:rsid w:val="00D9576E"/>
    <w:rsid w:val="00D95CAE"/>
    <w:rsid w:val="00D95D27"/>
    <w:rsid w:val="00D96F1E"/>
    <w:rsid w:val="00D96F97"/>
    <w:rsid w:val="00D97B0F"/>
    <w:rsid w:val="00D97E87"/>
    <w:rsid w:val="00DA0422"/>
    <w:rsid w:val="00DA0F0B"/>
    <w:rsid w:val="00DA1A38"/>
    <w:rsid w:val="00DA36C1"/>
    <w:rsid w:val="00DA49E8"/>
    <w:rsid w:val="00DA4C67"/>
    <w:rsid w:val="00DA5389"/>
    <w:rsid w:val="00DA6229"/>
    <w:rsid w:val="00DA7B22"/>
    <w:rsid w:val="00DA7EB0"/>
    <w:rsid w:val="00DB0ADC"/>
    <w:rsid w:val="00DB0F23"/>
    <w:rsid w:val="00DB1407"/>
    <w:rsid w:val="00DB151C"/>
    <w:rsid w:val="00DB189F"/>
    <w:rsid w:val="00DB18D8"/>
    <w:rsid w:val="00DB2275"/>
    <w:rsid w:val="00DB32B6"/>
    <w:rsid w:val="00DB3CC1"/>
    <w:rsid w:val="00DB41D5"/>
    <w:rsid w:val="00DB45DA"/>
    <w:rsid w:val="00DB499D"/>
    <w:rsid w:val="00DB4C29"/>
    <w:rsid w:val="00DB4D47"/>
    <w:rsid w:val="00DB50A8"/>
    <w:rsid w:val="00DB6193"/>
    <w:rsid w:val="00DB6A7D"/>
    <w:rsid w:val="00DB6E8B"/>
    <w:rsid w:val="00DB6FF2"/>
    <w:rsid w:val="00DB72BA"/>
    <w:rsid w:val="00DB7A00"/>
    <w:rsid w:val="00DB7AC2"/>
    <w:rsid w:val="00DC0DF3"/>
    <w:rsid w:val="00DC0F97"/>
    <w:rsid w:val="00DC12DF"/>
    <w:rsid w:val="00DC2456"/>
    <w:rsid w:val="00DC2952"/>
    <w:rsid w:val="00DC2E00"/>
    <w:rsid w:val="00DC315B"/>
    <w:rsid w:val="00DC3577"/>
    <w:rsid w:val="00DC3FDF"/>
    <w:rsid w:val="00DC4BF9"/>
    <w:rsid w:val="00DC4DE8"/>
    <w:rsid w:val="00DC6C29"/>
    <w:rsid w:val="00DC6FCF"/>
    <w:rsid w:val="00DC7DBE"/>
    <w:rsid w:val="00DD0D3E"/>
    <w:rsid w:val="00DD1026"/>
    <w:rsid w:val="00DD1A33"/>
    <w:rsid w:val="00DD1E94"/>
    <w:rsid w:val="00DD21BC"/>
    <w:rsid w:val="00DD289D"/>
    <w:rsid w:val="00DD34FD"/>
    <w:rsid w:val="00DD3549"/>
    <w:rsid w:val="00DD35B1"/>
    <w:rsid w:val="00DD3617"/>
    <w:rsid w:val="00DD3637"/>
    <w:rsid w:val="00DD3CA8"/>
    <w:rsid w:val="00DD4386"/>
    <w:rsid w:val="00DD4459"/>
    <w:rsid w:val="00DD473D"/>
    <w:rsid w:val="00DD4F33"/>
    <w:rsid w:val="00DD4F86"/>
    <w:rsid w:val="00DD6C66"/>
    <w:rsid w:val="00DD785D"/>
    <w:rsid w:val="00DE070E"/>
    <w:rsid w:val="00DE0C3D"/>
    <w:rsid w:val="00DE1498"/>
    <w:rsid w:val="00DE1A37"/>
    <w:rsid w:val="00DE1C15"/>
    <w:rsid w:val="00DE220F"/>
    <w:rsid w:val="00DE239A"/>
    <w:rsid w:val="00DE2C51"/>
    <w:rsid w:val="00DE3755"/>
    <w:rsid w:val="00DE3E7B"/>
    <w:rsid w:val="00DE40D3"/>
    <w:rsid w:val="00DE41E0"/>
    <w:rsid w:val="00DE4D79"/>
    <w:rsid w:val="00DE4DF0"/>
    <w:rsid w:val="00DE4E28"/>
    <w:rsid w:val="00DE55D0"/>
    <w:rsid w:val="00DE5816"/>
    <w:rsid w:val="00DE5A19"/>
    <w:rsid w:val="00DE624F"/>
    <w:rsid w:val="00DE7615"/>
    <w:rsid w:val="00DE7FBF"/>
    <w:rsid w:val="00DF03FC"/>
    <w:rsid w:val="00DF0497"/>
    <w:rsid w:val="00DF08C9"/>
    <w:rsid w:val="00DF08EB"/>
    <w:rsid w:val="00DF0B02"/>
    <w:rsid w:val="00DF0B04"/>
    <w:rsid w:val="00DF0E18"/>
    <w:rsid w:val="00DF224F"/>
    <w:rsid w:val="00DF2379"/>
    <w:rsid w:val="00DF25FC"/>
    <w:rsid w:val="00DF28C0"/>
    <w:rsid w:val="00DF2C2D"/>
    <w:rsid w:val="00DF360A"/>
    <w:rsid w:val="00DF3643"/>
    <w:rsid w:val="00DF37E4"/>
    <w:rsid w:val="00DF3BB9"/>
    <w:rsid w:val="00DF4386"/>
    <w:rsid w:val="00DF5108"/>
    <w:rsid w:val="00DF59AA"/>
    <w:rsid w:val="00DF5BF0"/>
    <w:rsid w:val="00DF5DD1"/>
    <w:rsid w:val="00DF5F73"/>
    <w:rsid w:val="00DF60CF"/>
    <w:rsid w:val="00DF6546"/>
    <w:rsid w:val="00DF6869"/>
    <w:rsid w:val="00DF69EE"/>
    <w:rsid w:val="00DF71EA"/>
    <w:rsid w:val="00DF7D9C"/>
    <w:rsid w:val="00DF7EAA"/>
    <w:rsid w:val="00E0013F"/>
    <w:rsid w:val="00E00913"/>
    <w:rsid w:val="00E00CA8"/>
    <w:rsid w:val="00E00E80"/>
    <w:rsid w:val="00E013F2"/>
    <w:rsid w:val="00E0156A"/>
    <w:rsid w:val="00E016B4"/>
    <w:rsid w:val="00E0188B"/>
    <w:rsid w:val="00E019E1"/>
    <w:rsid w:val="00E01B77"/>
    <w:rsid w:val="00E01EA9"/>
    <w:rsid w:val="00E0267A"/>
    <w:rsid w:val="00E034A6"/>
    <w:rsid w:val="00E049EB"/>
    <w:rsid w:val="00E053AA"/>
    <w:rsid w:val="00E053D6"/>
    <w:rsid w:val="00E05833"/>
    <w:rsid w:val="00E058AC"/>
    <w:rsid w:val="00E0613B"/>
    <w:rsid w:val="00E06406"/>
    <w:rsid w:val="00E065C9"/>
    <w:rsid w:val="00E0698A"/>
    <w:rsid w:val="00E069FF"/>
    <w:rsid w:val="00E06A3F"/>
    <w:rsid w:val="00E06A68"/>
    <w:rsid w:val="00E079E4"/>
    <w:rsid w:val="00E10684"/>
    <w:rsid w:val="00E113E6"/>
    <w:rsid w:val="00E115DF"/>
    <w:rsid w:val="00E11D94"/>
    <w:rsid w:val="00E12961"/>
    <w:rsid w:val="00E12E4E"/>
    <w:rsid w:val="00E13193"/>
    <w:rsid w:val="00E142C9"/>
    <w:rsid w:val="00E15254"/>
    <w:rsid w:val="00E15273"/>
    <w:rsid w:val="00E15313"/>
    <w:rsid w:val="00E1566F"/>
    <w:rsid w:val="00E160DB"/>
    <w:rsid w:val="00E16799"/>
    <w:rsid w:val="00E16FC5"/>
    <w:rsid w:val="00E175F2"/>
    <w:rsid w:val="00E17754"/>
    <w:rsid w:val="00E17AF2"/>
    <w:rsid w:val="00E17DB8"/>
    <w:rsid w:val="00E17F96"/>
    <w:rsid w:val="00E20725"/>
    <w:rsid w:val="00E2073E"/>
    <w:rsid w:val="00E2080E"/>
    <w:rsid w:val="00E211F3"/>
    <w:rsid w:val="00E21FC5"/>
    <w:rsid w:val="00E2206A"/>
    <w:rsid w:val="00E2270B"/>
    <w:rsid w:val="00E2294E"/>
    <w:rsid w:val="00E22B98"/>
    <w:rsid w:val="00E22D0D"/>
    <w:rsid w:val="00E2349F"/>
    <w:rsid w:val="00E23F0F"/>
    <w:rsid w:val="00E24370"/>
    <w:rsid w:val="00E24717"/>
    <w:rsid w:val="00E2487D"/>
    <w:rsid w:val="00E24B85"/>
    <w:rsid w:val="00E25776"/>
    <w:rsid w:val="00E25DF6"/>
    <w:rsid w:val="00E260AF"/>
    <w:rsid w:val="00E26195"/>
    <w:rsid w:val="00E2668F"/>
    <w:rsid w:val="00E2688A"/>
    <w:rsid w:val="00E26D81"/>
    <w:rsid w:val="00E26F48"/>
    <w:rsid w:val="00E27108"/>
    <w:rsid w:val="00E27BC9"/>
    <w:rsid w:val="00E27C47"/>
    <w:rsid w:val="00E313E8"/>
    <w:rsid w:val="00E314A3"/>
    <w:rsid w:val="00E31712"/>
    <w:rsid w:val="00E317B2"/>
    <w:rsid w:val="00E320A9"/>
    <w:rsid w:val="00E3259C"/>
    <w:rsid w:val="00E32914"/>
    <w:rsid w:val="00E332CD"/>
    <w:rsid w:val="00E33BC4"/>
    <w:rsid w:val="00E33C74"/>
    <w:rsid w:val="00E35727"/>
    <w:rsid w:val="00E35A42"/>
    <w:rsid w:val="00E37010"/>
    <w:rsid w:val="00E3766F"/>
    <w:rsid w:val="00E377EC"/>
    <w:rsid w:val="00E37E49"/>
    <w:rsid w:val="00E402B7"/>
    <w:rsid w:val="00E413E5"/>
    <w:rsid w:val="00E41552"/>
    <w:rsid w:val="00E41703"/>
    <w:rsid w:val="00E4178A"/>
    <w:rsid w:val="00E41AAC"/>
    <w:rsid w:val="00E4266C"/>
    <w:rsid w:val="00E42EC6"/>
    <w:rsid w:val="00E4377E"/>
    <w:rsid w:val="00E43B2B"/>
    <w:rsid w:val="00E43E95"/>
    <w:rsid w:val="00E441D7"/>
    <w:rsid w:val="00E4449D"/>
    <w:rsid w:val="00E452E3"/>
    <w:rsid w:val="00E4541E"/>
    <w:rsid w:val="00E45C9A"/>
    <w:rsid w:val="00E45DA7"/>
    <w:rsid w:val="00E4606B"/>
    <w:rsid w:val="00E4614A"/>
    <w:rsid w:val="00E46DE1"/>
    <w:rsid w:val="00E47153"/>
    <w:rsid w:val="00E47ACE"/>
    <w:rsid w:val="00E50029"/>
    <w:rsid w:val="00E5027E"/>
    <w:rsid w:val="00E508AD"/>
    <w:rsid w:val="00E508E4"/>
    <w:rsid w:val="00E50E80"/>
    <w:rsid w:val="00E517EE"/>
    <w:rsid w:val="00E52463"/>
    <w:rsid w:val="00E52896"/>
    <w:rsid w:val="00E52EDE"/>
    <w:rsid w:val="00E53377"/>
    <w:rsid w:val="00E535C2"/>
    <w:rsid w:val="00E53AE7"/>
    <w:rsid w:val="00E54047"/>
    <w:rsid w:val="00E5470D"/>
    <w:rsid w:val="00E55210"/>
    <w:rsid w:val="00E55AD3"/>
    <w:rsid w:val="00E55B36"/>
    <w:rsid w:val="00E560E4"/>
    <w:rsid w:val="00E564CB"/>
    <w:rsid w:val="00E5665C"/>
    <w:rsid w:val="00E570BE"/>
    <w:rsid w:val="00E57870"/>
    <w:rsid w:val="00E57DF5"/>
    <w:rsid w:val="00E57FA2"/>
    <w:rsid w:val="00E60714"/>
    <w:rsid w:val="00E60724"/>
    <w:rsid w:val="00E6087E"/>
    <w:rsid w:val="00E60EFD"/>
    <w:rsid w:val="00E61488"/>
    <w:rsid w:val="00E625F1"/>
    <w:rsid w:val="00E626AA"/>
    <w:rsid w:val="00E6348A"/>
    <w:rsid w:val="00E63F4F"/>
    <w:rsid w:val="00E64836"/>
    <w:rsid w:val="00E64C69"/>
    <w:rsid w:val="00E65242"/>
    <w:rsid w:val="00E6570C"/>
    <w:rsid w:val="00E65761"/>
    <w:rsid w:val="00E65B22"/>
    <w:rsid w:val="00E66ADE"/>
    <w:rsid w:val="00E6721E"/>
    <w:rsid w:val="00E67225"/>
    <w:rsid w:val="00E67354"/>
    <w:rsid w:val="00E67F47"/>
    <w:rsid w:val="00E70B37"/>
    <w:rsid w:val="00E70BCE"/>
    <w:rsid w:val="00E70E43"/>
    <w:rsid w:val="00E70EA3"/>
    <w:rsid w:val="00E7195C"/>
    <w:rsid w:val="00E71E9C"/>
    <w:rsid w:val="00E72506"/>
    <w:rsid w:val="00E72ECB"/>
    <w:rsid w:val="00E73071"/>
    <w:rsid w:val="00E733A0"/>
    <w:rsid w:val="00E7343E"/>
    <w:rsid w:val="00E7356B"/>
    <w:rsid w:val="00E73C37"/>
    <w:rsid w:val="00E73E18"/>
    <w:rsid w:val="00E73F80"/>
    <w:rsid w:val="00E7435B"/>
    <w:rsid w:val="00E74C3A"/>
    <w:rsid w:val="00E75178"/>
    <w:rsid w:val="00E75BCC"/>
    <w:rsid w:val="00E760F1"/>
    <w:rsid w:val="00E766A5"/>
    <w:rsid w:val="00E768B6"/>
    <w:rsid w:val="00E77773"/>
    <w:rsid w:val="00E807EB"/>
    <w:rsid w:val="00E8138A"/>
    <w:rsid w:val="00E81A9F"/>
    <w:rsid w:val="00E82325"/>
    <w:rsid w:val="00E82C1C"/>
    <w:rsid w:val="00E83BD4"/>
    <w:rsid w:val="00E83EB5"/>
    <w:rsid w:val="00E8518B"/>
    <w:rsid w:val="00E851EB"/>
    <w:rsid w:val="00E85C0D"/>
    <w:rsid w:val="00E85CFB"/>
    <w:rsid w:val="00E85F3B"/>
    <w:rsid w:val="00E86407"/>
    <w:rsid w:val="00E86992"/>
    <w:rsid w:val="00E87034"/>
    <w:rsid w:val="00E872C5"/>
    <w:rsid w:val="00E87570"/>
    <w:rsid w:val="00E8777A"/>
    <w:rsid w:val="00E878F9"/>
    <w:rsid w:val="00E87F13"/>
    <w:rsid w:val="00E90107"/>
    <w:rsid w:val="00E906A5"/>
    <w:rsid w:val="00E91418"/>
    <w:rsid w:val="00E91589"/>
    <w:rsid w:val="00E9229E"/>
    <w:rsid w:val="00E929AF"/>
    <w:rsid w:val="00E9300B"/>
    <w:rsid w:val="00E93737"/>
    <w:rsid w:val="00E93809"/>
    <w:rsid w:val="00E93C7E"/>
    <w:rsid w:val="00E93D70"/>
    <w:rsid w:val="00E947C5"/>
    <w:rsid w:val="00E94D73"/>
    <w:rsid w:val="00E94EDF"/>
    <w:rsid w:val="00E95243"/>
    <w:rsid w:val="00E9585E"/>
    <w:rsid w:val="00E95E7B"/>
    <w:rsid w:val="00E95ED7"/>
    <w:rsid w:val="00E95FA3"/>
    <w:rsid w:val="00E965CD"/>
    <w:rsid w:val="00E97515"/>
    <w:rsid w:val="00E977D6"/>
    <w:rsid w:val="00E97F91"/>
    <w:rsid w:val="00EA146D"/>
    <w:rsid w:val="00EA1E8E"/>
    <w:rsid w:val="00EA2024"/>
    <w:rsid w:val="00EA2071"/>
    <w:rsid w:val="00EA2BF5"/>
    <w:rsid w:val="00EA2E25"/>
    <w:rsid w:val="00EA37A9"/>
    <w:rsid w:val="00EA3E48"/>
    <w:rsid w:val="00EA40E9"/>
    <w:rsid w:val="00EA464E"/>
    <w:rsid w:val="00EA5032"/>
    <w:rsid w:val="00EA52F1"/>
    <w:rsid w:val="00EA5B15"/>
    <w:rsid w:val="00EA70EF"/>
    <w:rsid w:val="00EA7836"/>
    <w:rsid w:val="00EA7850"/>
    <w:rsid w:val="00EA7C9C"/>
    <w:rsid w:val="00EB0447"/>
    <w:rsid w:val="00EB0CC2"/>
    <w:rsid w:val="00EB2363"/>
    <w:rsid w:val="00EB23E1"/>
    <w:rsid w:val="00EB282E"/>
    <w:rsid w:val="00EB314A"/>
    <w:rsid w:val="00EB38A8"/>
    <w:rsid w:val="00EB3C15"/>
    <w:rsid w:val="00EB439E"/>
    <w:rsid w:val="00EB474A"/>
    <w:rsid w:val="00EB4946"/>
    <w:rsid w:val="00EB50C6"/>
    <w:rsid w:val="00EB5586"/>
    <w:rsid w:val="00EB5A76"/>
    <w:rsid w:val="00EB6B2D"/>
    <w:rsid w:val="00EB6C70"/>
    <w:rsid w:val="00EB6D25"/>
    <w:rsid w:val="00EB781C"/>
    <w:rsid w:val="00EB7F1F"/>
    <w:rsid w:val="00EC0379"/>
    <w:rsid w:val="00EC117F"/>
    <w:rsid w:val="00EC1C39"/>
    <w:rsid w:val="00EC23AD"/>
    <w:rsid w:val="00EC27A3"/>
    <w:rsid w:val="00EC2BCE"/>
    <w:rsid w:val="00EC2CC4"/>
    <w:rsid w:val="00EC301E"/>
    <w:rsid w:val="00EC3425"/>
    <w:rsid w:val="00EC3928"/>
    <w:rsid w:val="00EC459F"/>
    <w:rsid w:val="00EC4922"/>
    <w:rsid w:val="00EC6324"/>
    <w:rsid w:val="00EC643D"/>
    <w:rsid w:val="00EC6799"/>
    <w:rsid w:val="00EC7096"/>
    <w:rsid w:val="00EC76AD"/>
    <w:rsid w:val="00EC7C02"/>
    <w:rsid w:val="00ED04E0"/>
    <w:rsid w:val="00ED0BA6"/>
    <w:rsid w:val="00ED19AF"/>
    <w:rsid w:val="00ED1B96"/>
    <w:rsid w:val="00ED1C91"/>
    <w:rsid w:val="00ED24D2"/>
    <w:rsid w:val="00ED2B34"/>
    <w:rsid w:val="00ED3105"/>
    <w:rsid w:val="00ED313E"/>
    <w:rsid w:val="00ED3232"/>
    <w:rsid w:val="00ED39CC"/>
    <w:rsid w:val="00ED4202"/>
    <w:rsid w:val="00ED4A03"/>
    <w:rsid w:val="00ED4C08"/>
    <w:rsid w:val="00ED5112"/>
    <w:rsid w:val="00ED534F"/>
    <w:rsid w:val="00ED590F"/>
    <w:rsid w:val="00ED5E39"/>
    <w:rsid w:val="00ED5EDA"/>
    <w:rsid w:val="00ED76C5"/>
    <w:rsid w:val="00ED786A"/>
    <w:rsid w:val="00ED7892"/>
    <w:rsid w:val="00ED7EF7"/>
    <w:rsid w:val="00EE0736"/>
    <w:rsid w:val="00EE0AF0"/>
    <w:rsid w:val="00EE17FF"/>
    <w:rsid w:val="00EE1949"/>
    <w:rsid w:val="00EE19F6"/>
    <w:rsid w:val="00EE1D22"/>
    <w:rsid w:val="00EE2010"/>
    <w:rsid w:val="00EE21BB"/>
    <w:rsid w:val="00EE271D"/>
    <w:rsid w:val="00EE3AD0"/>
    <w:rsid w:val="00EE3EFB"/>
    <w:rsid w:val="00EE4355"/>
    <w:rsid w:val="00EE519E"/>
    <w:rsid w:val="00EE554C"/>
    <w:rsid w:val="00EE6278"/>
    <w:rsid w:val="00EE62B1"/>
    <w:rsid w:val="00EE631B"/>
    <w:rsid w:val="00EE6736"/>
    <w:rsid w:val="00EE68DB"/>
    <w:rsid w:val="00EE6BC3"/>
    <w:rsid w:val="00EE78D1"/>
    <w:rsid w:val="00EE7A48"/>
    <w:rsid w:val="00EE7BBB"/>
    <w:rsid w:val="00EE7BF4"/>
    <w:rsid w:val="00EF00F3"/>
    <w:rsid w:val="00EF0355"/>
    <w:rsid w:val="00EF20D3"/>
    <w:rsid w:val="00EF2606"/>
    <w:rsid w:val="00EF2D72"/>
    <w:rsid w:val="00EF31B1"/>
    <w:rsid w:val="00EF31F7"/>
    <w:rsid w:val="00EF3CCC"/>
    <w:rsid w:val="00EF3F27"/>
    <w:rsid w:val="00EF4103"/>
    <w:rsid w:val="00EF456F"/>
    <w:rsid w:val="00EF47B4"/>
    <w:rsid w:val="00EF4A97"/>
    <w:rsid w:val="00EF512E"/>
    <w:rsid w:val="00EF5137"/>
    <w:rsid w:val="00EF51FD"/>
    <w:rsid w:val="00EF5800"/>
    <w:rsid w:val="00EF60BA"/>
    <w:rsid w:val="00EF77A3"/>
    <w:rsid w:val="00EF7A93"/>
    <w:rsid w:val="00F00690"/>
    <w:rsid w:val="00F00FC6"/>
    <w:rsid w:val="00F010FD"/>
    <w:rsid w:val="00F019D2"/>
    <w:rsid w:val="00F01FC5"/>
    <w:rsid w:val="00F0207E"/>
    <w:rsid w:val="00F0254F"/>
    <w:rsid w:val="00F02FAB"/>
    <w:rsid w:val="00F035A7"/>
    <w:rsid w:val="00F03A3F"/>
    <w:rsid w:val="00F03B80"/>
    <w:rsid w:val="00F04F63"/>
    <w:rsid w:val="00F06CD1"/>
    <w:rsid w:val="00F07996"/>
    <w:rsid w:val="00F1045E"/>
    <w:rsid w:val="00F10586"/>
    <w:rsid w:val="00F10878"/>
    <w:rsid w:val="00F10B1C"/>
    <w:rsid w:val="00F10EE8"/>
    <w:rsid w:val="00F112FC"/>
    <w:rsid w:val="00F11D6E"/>
    <w:rsid w:val="00F12872"/>
    <w:rsid w:val="00F12F07"/>
    <w:rsid w:val="00F12F7A"/>
    <w:rsid w:val="00F14052"/>
    <w:rsid w:val="00F14E9B"/>
    <w:rsid w:val="00F15EA8"/>
    <w:rsid w:val="00F16090"/>
    <w:rsid w:val="00F160F9"/>
    <w:rsid w:val="00F17CEF"/>
    <w:rsid w:val="00F20420"/>
    <w:rsid w:val="00F2098A"/>
    <w:rsid w:val="00F2098B"/>
    <w:rsid w:val="00F20AE9"/>
    <w:rsid w:val="00F220FC"/>
    <w:rsid w:val="00F22DE2"/>
    <w:rsid w:val="00F231AD"/>
    <w:rsid w:val="00F23D28"/>
    <w:rsid w:val="00F24821"/>
    <w:rsid w:val="00F24CF4"/>
    <w:rsid w:val="00F2531E"/>
    <w:rsid w:val="00F25C85"/>
    <w:rsid w:val="00F25DC9"/>
    <w:rsid w:val="00F26B82"/>
    <w:rsid w:val="00F26FC9"/>
    <w:rsid w:val="00F305E3"/>
    <w:rsid w:val="00F30D7F"/>
    <w:rsid w:val="00F30EB6"/>
    <w:rsid w:val="00F31662"/>
    <w:rsid w:val="00F31E96"/>
    <w:rsid w:val="00F33240"/>
    <w:rsid w:val="00F33387"/>
    <w:rsid w:val="00F33B04"/>
    <w:rsid w:val="00F33EEB"/>
    <w:rsid w:val="00F34902"/>
    <w:rsid w:val="00F34BFB"/>
    <w:rsid w:val="00F35FC4"/>
    <w:rsid w:val="00F3602B"/>
    <w:rsid w:val="00F367AA"/>
    <w:rsid w:val="00F37E83"/>
    <w:rsid w:val="00F401F4"/>
    <w:rsid w:val="00F414D1"/>
    <w:rsid w:val="00F41667"/>
    <w:rsid w:val="00F419AF"/>
    <w:rsid w:val="00F41B6E"/>
    <w:rsid w:val="00F41D94"/>
    <w:rsid w:val="00F432D4"/>
    <w:rsid w:val="00F441DB"/>
    <w:rsid w:val="00F44642"/>
    <w:rsid w:val="00F44FF9"/>
    <w:rsid w:val="00F453E5"/>
    <w:rsid w:val="00F45492"/>
    <w:rsid w:val="00F4583E"/>
    <w:rsid w:val="00F45BDD"/>
    <w:rsid w:val="00F45C19"/>
    <w:rsid w:val="00F45CF9"/>
    <w:rsid w:val="00F46A1F"/>
    <w:rsid w:val="00F472E3"/>
    <w:rsid w:val="00F47550"/>
    <w:rsid w:val="00F475FB"/>
    <w:rsid w:val="00F47662"/>
    <w:rsid w:val="00F4776C"/>
    <w:rsid w:val="00F501D7"/>
    <w:rsid w:val="00F50344"/>
    <w:rsid w:val="00F506C6"/>
    <w:rsid w:val="00F50E4A"/>
    <w:rsid w:val="00F50F3E"/>
    <w:rsid w:val="00F519F3"/>
    <w:rsid w:val="00F51DDE"/>
    <w:rsid w:val="00F52111"/>
    <w:rsid w:val="00F5243C"/>
    <w:rsid w:val="00F527A4"/>
    <w:rsid w:val="00F53477"/>
    <w:rsid w:val="00F53696"/>
    <w:rsid w:val="00F54718"/>
    <w:rsid w:val="00F54D12"/>
    <w:rsid w:val="00F54EE8"/>
    <w:rsid w:val="00F563FE"/>
    <w:rsid w:val="00F56776"/>
    <w:rsid w:val="00F56AA2"/>
    <w:rsid w:val="00F57962"/>
    <w:rsid w:val="00F57E11"/>
    <w:rsid w:val="00F60280"/>
    <w:rsid w:val="00F610D5"/>
    <w:rsid w:val="00F616E0"/>
    <w:rsid w:val="00F621FF"/>
    <w:rsid w:val="00F62487"/>
    <w:rsid w:val="00F633CB"/>
    <w:rsid w:val="00F63D16"/>
    <w:rsid w:val="00F64845"/>
    <w:rsid w:val="00F64E88"/>
    <w:rsid w:val="00F66ACC"/>
    <w:rsid w:val="00F66E56"/>
    <w:rsid w:val="00F6751E"/>
    <w:rsid w:val="00F67F79"/>
    <w:rsid w:val="00F7080B"/>
    <w:rsid w:val="00F7128C"/>
    <w:rsid w:val="00F71BDE"/>
    <w:rsid w:val="00F71FD8"/>
    <w:rsid w:val="00F72020"/>
    <w:rsid w:val="00F721D5"/>
    <w:rsid w:val="00F72A29"/>
    <w:rsid w:val="00F72EEF"/>
    <w:rsid w:val="00F72FBC"/>
    <w:rsid w:val="00F7321E"/>
    <w:rsid w:val="00F734BA"/>
    <w:rsid w:val="00F73D2A"/>
    <w:rsid w:val="00F748E3"/>
    <w:rsid w:val="00F749BA"/>
    <w:rsid w:val="00F751D4"/>
    <w:rsid w:val="00F759F2"/>
    <w:rsid w:val="00F75EF4"/>
    <w:rsid w:val="00F75FFC"/>
    <w:rsid w:val="00F7615B"/>
    <w:rsid w:val="00F80B77"/>
    <w:rsid w:val="00F80F97"/>
    <w:rsid w:val="00F8194F"/>
    <w:rsid w:val="00F81C38"/>
    <w:rsid w:val="00F8246C"/>
    <w:rsid w:val="00F82D0F"/>
    <w:rsid w:val="00F837F0"/>
    <w:rsid w:val="00F83B06"/>
    <w:rsid w:val="00F83FBD"/>
    <w:rsid w:val="00F847B4"/>
    <w:rsid w:val="00F84F60"/>
    <w:rsid w:val="00F85652"/>
    <w:rsid w:val="00F8585D"/>
    <w:rsid w:val="00F85F24"/>
    <w:rsid w:val="00F86B24"/>
    <w:rsid w:val="00F86E12"/>
    <w:rsid w:val="00F87220"/>
    <w:rsid w:val="00F87E6B"/>
    <w:rsid w:val="00F87F85"/>
    <w:rsid w:val="00F87FF2"/>
    <w:rsid w:val="00F9018D"/>
    <w:rsid w:val="00F9032E"/>
    <w:rsid w:val="00F90C60"/>
    <w:rsid w:val="00F91172"/>
    <w:rsid w:val="00F9171A"/>
    <w:rsid w:val="00F91E72"/>
    <w:rsid w:val="00F92327"/>
    <w:rsid w:val="00F9240C"/>
    <w:rsid w:val="00F93117"/>
    <w:rsid w:val="00F931DD"/>
    <w:rsid w:val="00F933DC"/>
    <w:rsid w:val="00F942AA"/>
    <w:rsid w:val="00F9452F"/>
    <w:rsid w:val="00F94667"/>
    <w:rsid w:val="00F949F1"/>
    <w:rsid w:val="00F94D8A"/>
    <w:rsid w:val="00F958C8"/>
    <w:rsid w:val="00F95D0F"/>
    <w:rsid w:val="00F9680A"/>
    <w:rsid w:val="00F96A82"/>
    <w:rsid w:val="00F96B91"/>
    <w:rsid w:val="00F972BC"/>
    <w:rsid w:val="00FA0261"/>
    <w:rsid w:val="00FA08F2"/>
    <w:rsid w:val="00FA0D4F"/>
    <w:rsid w:val="00FA109C"/>
    <w:rsid w:val="00FA1D0A"/>
    <w:rsid w:val="00FA1D3C"/>
    <w:rsid w:val="00FA259B"/>
    <w:rsid w:val="00FA2E7A"/>
    <w:rsid w:val="00FA365F"/>
    <w:rsid w:val="00FA3CDF"/>
    <w:rsid w:val="00FA4A80"/>
    <w:rsid w:val="00FA5228"/>
    <w:rsid w:val="00FA76D0"/>
    <w:rsid w:val="00FA7899"/>
    <w:rsid w:val="00FA7B0C"/>
    <w:rsid w:val="00FB005E"/>
    <w:rsid w:val="00FB0612"/>
    <w:rsid w:val="00FB0C5C"/>
    <w:rsid w:val="00FB2015"/>
    <w:rsid w:val="00FB2457"/>
    <w:rsid w:val="00FB255A"/>
    <w:rsid w:val="00FB2677"/>
    <w:rsid w:val="00FB29EE"/>
    <w:rsid w:val="00FB2B35"/>
    <w:rsid w:val="00FB2C7C"/>
    <w:rsid w:val="00FB2CA1"/>
    <w:rsid w:val="00FB2E8D"/>
    <w:rsid w:val="00FB33A8"/>
    <w:rsid w:val="00FB3A4E"/>
    <w:rsid w:val="00FB4481"/>
    <w:rsid w:val="00FB4530"/>
    <w:rsid w:val="00FB4B45"/>
    <w:rsid w:val="00FB50B6"/>
    <w:rsid w:val="00FB5492"/>
    <w:rsid w:val="00FB56C3"/>
    <w:rsid w:val="00FB5D4C"/>
    <w:rsid w:val="00FB5E77"/>
    <w:rsid w:val="00FB6419"/>
    <w:rsid w:val="00FB65A9"/>
    <w:rsid w:val="00FB7C63"/>
    <w:rsid w:val="00FC002B"/>
    <w:rsid w:val="00FC0958"/>
    <w:rsid w:val="00FC0E28"/>
    <w:rsid w:val="00FC0F8D"/>
    <w:rsid w:val="00FC118E"/>
    <w:rsid w:val="00FC1B76"/>
    <w:rsid w:val="00FC1E6B"/>
    <w:rsid w:val="00FC2A24"/>
    <w:rsid w:val="00FC2C27"/>
    <w:rsid w:val="00FC2EE7"/>
    <w:rsid w:val="00FC33C7"/>
    <w:rsid w:val="00FC3428"/>
    <w:rsid w:val="00FC37B6"/>
    <w:rsid w:val="00FC421D"/>
    <w:rsid w:val="00FC4578"/>
    <w:rsid w:val="00FC470D"/>
    <w:rsid w:val="00FC49B8"/>
    <w:rsid w:val="00FC4FBE"/>
    <w:rsid w:val="00FC5512"/>
    <w:rsid w:val="00FC5832"/>
    <w:rsid w:val="00FC5986"/>
    <w:rsid w:val="00FC5ADD"/>
    <w:rsid w:val="00FC5C2A"/>
    <w:rsid w:val="00FC5E3A"/>
    <w:rsid w:val="00FC6BA4"/>
    <w:rsid w:val="00FC6F63"/>
    <w:rsid w:val="00FC7867"/>
    <w:rsid w:val="00FD00EF"/>
    <w:rsid w:val="00FD0658"/>
    <w:rsid w:val="00FD0686"/>
    <w:rsid w:val="00FD0A4F"/>
    <w:rsid w:val="00FD1446"/>
    <w:rsid w:val="00FD15D5"/>
    <w:rsid w:val="00FD19C5"/>
    <w:rsid w:val="00FD1DE4"/>
    <w:rsid w:val="00FD20FA"/>
    <w:rsid w:val="00FD332E"/>
    <w:rsid w:val="00FD4353"/>
    <w:rsid w:val="00FD4696"/>
    <w:rsid w:val="00FD4EC2"/>
    <w:rsid w:val="00FD50C5"/>
    <w:rsid w:val="00FD5C15"/>
    <w:rsid w:val="00FD773B"/>
    <w:rsid w:val="00FD7B2D"/>
    <w:rsid w:val="00FE0B2A"/>
    <w:rsid w:val="00FE0D21"/>
    <w:rsid w:val="00FE103F"/>
    <w:rsid w:val="00FE10BB"/>
    <w:rsid w:val="00FE15BD"/>
    <w:rsid w:val="00FE1780"/>
    <w:rsid w:val="00FE1879"/>
    <w:rsid w:val="00FE24EE"/>
    <w:rsid w:val="00FE25F0"/>
    <w:rsid w:val="00FE3541"/>
    <w:rsid w:val="00FE4177"/>
    <w:rsid w:val="00FE52D1"/>
    <w:rsid w:val="00FE53BF"/>
    <w:rsid w:val="00FE5531"/>
    <w:rsid w:val="00FE5BC3"/>
    <w:rsid w:val="00FE645A"/>
    <w:rsid w:val="00FE6DB0"/>
    <w:rsid w:val="00FE70D6"/>
    <w:rsid w:val="00FF0215"/>
    <w:rsid w:val="00FF02DC"/>
    <w:rsid w:val="00FF04F6"/>
    <w:rsid w:val="00FF055E"/>
    <w:rsid w:val="00FF05D8"/>
    <w:rsid w:val="00FF07DA"/>
    <w:rsid w:val="00FF0FA1"/>
    <w:rsid w:val="00FF10EE"/>
    <w:rsid w:val="00FF11C3"/>
    <w:rsid w:val="00FF133B"/>
    <w:rsid w:val="00FF1837"/>
    <w:rsid w:val="00FF2FDB"/>
    <w:rsid w:val="00FF3237"/>
    <w:rsid w:val="00FF339A"/>
    <w:rsid w:val="00FF3BAA"/>
    <w:rsid w:val="00FF4594"/>
    <w:rsid w:val="00FF4795"/>
    <w:rsid w:val="00FF4CCC"/>
    <w:rsid w:val="00FF4DD9"/>
    <w:rsid w:val="00FF4E4F"/>
    <w:rsid w:val="00FF5349"/>
    <w:rsid w:val="00FF5405"/>
    <w:rsid w:val="00FF5C49"/>
    <w:rsid w:val="00FF6874"/>
    <w:rsid w:val="00FF794B"/>
    <w:rsid w:val="00FF7D83"/>
    <w:rsid w:val="46CE268A"/>
    <w:rsid w:val="519E0AFC"/>
    <w:rsid w:val="647D97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F0AB8"/>
  <w15:chartTrackingRefBased/>
  <w15:docId w15:val="{7148CEF3-B06F-4ADF-8511-C65B9F16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2">
    <w:name w:val="heading 2"/>
    <w:aliases w:val="Edgar 2,2 headline,h,VIS2,h2,Heading 2 Hidden,TOC Chapter,Level 2 Head,H2,Section,Chapter Title,Section1,Chapter Title1,H21,Section2,Chapter Title2,H22,Section11,Chapter Title11,H211,Head2A,Sub-Head1,L2,l2"/>
    <w:basedOn w:val="Normal"/>
    <w:next w:val="Normal"/>
    <w:qFormat/>
    <w:rsid w:val="008927E5"/>
    <w:pPr>
      <w:keepNext/>
      <w:outlineLvl w:val="1"/>
    </w:pPr>
    <w:rPr>
      <w:rFonts w:ascii="Arial" w:hAnsi="Arial" w:cs="Arial"/>
      <w:b/>
      <w:bCs/>
      <w:lang w:val="es-ES_tradnl"/>
    </w:rPr>
  </w:style>
  <w:style w:type="paragraph" w:styleId="Ttulo3">
    <w:name w:val="heading 3"/>
    <w:basedOn w:val="Normal"/>
    <w:next w:val="Normal"/>
    <w:qFormat/>
    <w:rsid w:val="00D76289"/>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2743F"/>
    <w:pPr>
      <w:tabs>
        <w:tab w:val="center" w:pos="4252"/>
        <w:tab w:val="right" w:pos="8504"/>
      </w:tabs>
    </w:pPr>
  </w:style>
  <w:style w:type="paragraph" w:styleId="Piedepgina">
    <w:name w:val="footer"/>
    <w:basedOn w:val="Normal"/>
    <w:link w:val="PiedepginaCar"/>
    <w:rsid w:val="0002743F"/>
    <w:pPr>
      <w:tabs>
        <w:tab w:val="center" w:pos="4252"/>
        <w:tab w:val="right" w:pos="8504"/>
      </w:tabs>
    </w:pPr>
  </w:style>
  <w:style w:type="table" w:styleId="Tablaconcuadrcula">
    <w:name w:val="Table Grid"/>
    <w:basedOn w:val="Tablanormal"/>
    <w:uiPriority w:val="59"/>
    <w:rsid w:val="00027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2743F"/>
  </w:style>
  <w:style w:type="paragraph" w:styleId="Textodeglobo">
    <w:name w:val="Balloon Text"/>
    <w:basedOn w:val="Normal"/>
    <w:semiHidden/>
    <w:rsid w:val="00281ADA"/>
    <w:rPr>
      <w:rFonts w:ascii="Tahoma" w:hAnsi="Tahoma" w:cs="Tahoma"/>
      <w:sz w:val="16"/>
      <w:szCs w:val="16"/>
    </w:rPr>
  </w:style>
  <w:style w:type="character" w:customStyle="1" w:styleId="EncabezadoCar">
    <w:name w:val="Encabezado Car"/>
    <w:link w:val="Encabezado"/>
    <w:rsid w:val="00C82E36"/>
    <w:rPr>
      <w:sz w:val="24"/>
      <w:szCs w:val="24"/>
      <w:lang w:val="es-ES" w:eastAsia="es-ES" w:bidi="ar-SA"/>
    </w:rPr>
  </w:style>
  <w:style w:type="paragraph" w:customStyle="1" w:styleId="CarCarCarCar">
    <w:name w:val="Car Car Car Car"/>
    <w:basedOn w:val="Normal"/>
    <w:rsid w:val="00C75C33"/>
    <w:pPr>
      <w:spacing w:after="160" w:line="240" w:lineRule="exact"/>
    </w:pPr>
    <w:rPr>
      <w:rFonts w:ascii="Verdana" w:hAnsi="Verdana" w:cs="Verdana"/>
      <w:sz w:val="20"/>
      <w:szCs w:val="20"/>
      <w:lang w:val="en-US" w:eastAsia="en-US"/>
    </w:rPr>
  </w:style>
  <w:style w:type="paragraph" w:styleId="Textoindependiente3">
    <w:name w:val="Body Text 3"/>
    <w:basedOn w:val="Normal"/>
    <w:link w:val="Textoindependiente3Car"/>
    <w:rsid w:val="00C75C33"/>
    <w:pPr>
      <w:jc w:val="both"/>
    </w:pPr>
    <w:rPr>
      <w:rFonts w:ascii="Arial" w:hAnsi="Arial"/>
      <w:iCs/>
      <w:color w:val="0000FF"/>
      <w:lang w:val="es-ES_tradnl" w:eastAsia="x-none"/>
    </w:rPr>
  </w:style>
  <w:style w:type="paragraph" w:customStyle="1" w:styleId="CharChar">
    <w:name w:val="Char Char"/>
    <w:basedOn w:val="Normal"/>
    <w:rsid w:val="00A078F4"/>
    <w:pPr>
      <w:spacing w:after="160" w:line="240" w:lineRule="exact"/>
    </w:pPr>
    <w:rPr>
      <w:rFonts w:ascii="Verdana" w:hAnsi="Verdana" w:cs="Verdana"/>
      <w:sz w:val="20"/>
      <w:szCs w:val="20"/>
      <w:lang w:val="en-US" w:eastAsia="en-US"/>
    </w:rPr>
  </w:style>
  <w:style w:type="paragraph" w:styleId="NormalWeb">
    <w:name w:val="Normal (Web)"/>
    <w:basedOn w:val="Normal"/>
    <w:uiPriority w:val="99"/>
    <w:rsid w:val="008927E5"/>
    <w:pPr>
      <w:spacing w:before="100" w:beforeAutospacing="1" w:after="100" w:afterAutospacing="1"/>
    </w:pPr>
  </w:style>
  <w:style w:type="paragraph" w:customStyle="1" w:styleId="bodytext3">
    <w:name w:val="bodytext3"/>
    <w:basedOn w:val="Normal"/>
    <w:rsid w:val="00D128EE"/>
    <w:pPr>
      <w:overflowPunct w:val="0"/>
      <w:autoSpaceDE w:val="0"/>
      <w:autoSpaceDN w:val="0"/>
      <w:jc w:val="center"/>
    </w:pPr>
    <w:rPr>
      <w:rFonts w:ascii="Verdana" w:hAnsi="Verdana"/>
      <w:b/>
      <w:bCs/>
    </w:rPr>
  </w:style>
  <w:style w:type="paragraph" w:customStyle="1" w:styleId="BodyText28">
    <w:name w:val="Body Text 28"/>
    <w:basedOn w:val="Normal"/>
    <w:link w:val="BodyText28Car"/>
    <w:rsid w:val="00DD21BC"/>
    <w:pPr>
      <w:widowControl w:val="0"/>
      <w:overflowPunct w:val="0"/>
      <w:autoSpaceDE w:val="0"/>
      <w:autoSpaceDN w:val="0"/>
      <w:adjustRightInd w:val="0"/>
      <w:jc w:val="both"/>
      <w:textAlignment w:val="baseline"/>
    </w:pPr>
    <w:rPr>
      <w:rFonts w:ascii="Arial" w:hAnsi="Arial"/>
      <w:sz w:val="22"/>
      <w:szCs w:val="20"/>
      <w:lang w:val="es-CO"/>
    </w:rPr>
  </w:style>
  <w:style w:type="paragraph" w:customStyle="1" w:styleId="Car">
    <w:name w:val="Car"/>
    <w:basedOn w:val="Normal"/>
    <w:rsid w:val="00DD21BC"/>
    <w:pPr>
      <w:spacing w:after="160" w:line="240" w:lineRule="exact"/>
    </w:pPr>
    <w:rPr>
      <w:rFonts w:ascii="Verdana" w:hAnsi="Verdana" w:cs="Verdana"/>
      <w:sz w:val="20"/>
      <w:szCs w:val="20"/>
      <w:lang w:val="en-US" w:eastAsia="en-US"/>
    </w:rPr>
  </w:style>
  <w:style w:type="character" w:customStyle="1" w:styleId="BodyText28Car">
    <w:name w:val="Body Text 28 Car"/>
    <w:link w:val="BodyText28"/>
    <w:rsid w:val="00DD21BC"/>
    <w:rPr>
      <w:rFonts w:ascii="Arial" w:hAnsi="Arial"/>
      <w:sz w:val="22"/>
      <w:lang w:val="es-CO" w:eastAsia="es-ES" w:bidi="ar-SA"/>
    </w:rPr>
  </w:style>
  <w:style w:type="paragraph" w:customStyle="1" w:styleId="BodyText21">
    <w:name w:val="Body Text 21"/>
    <w:basedOn w:val="Normal"/>
    <w:rsid w:val="00D76289"/>
    <w:pPr>
      <w:ind w:right="6"/>
      <w:jc w:val="center"/>
    </w:pPr>
    <w:rPr>
      <w:sz w:val="32"/>
      <w:szCs w:val="20"/>
      <w:lang w:val="es-ES_tradnl"/>
    </w:rPr>
  </w:style>
  <w:style w:type="paragraph" w:styleId="Textoindependiente">
    <w:name w:val="Body Text"/>
    <w:basedOn w:val="Normal"/>
    <w:rsid w:val="00E41552"/>
    <w:pPr>
      <w:spacing w:after="120"/>
    </w:pPr>
    <w:rPr>
      <w:sz w:val="20"/>
      <w:szCs w:val="20"/>
    </w:rPr>
  </w:style>
  <w:style w:type="character" w:customStyle="1" w:styleId="textonavy1">
    <w:name w:val="texto_navy1"/>
    <w:rsid w:val="00981835"/>
    <w:rPr>
      <w:color w:val="000080"/>
    </w:rPr>
  </w:style>
  <w:style w:type="paragraph" w:styleId="Prrafodelista">
    <w:name w:val="List Paragraph"/>
    <w:basedOn w:val="Normal"/>
    <w:link w:val="PrrafodelistaCar"/>
    <w:uiPriority w:val="34"/>
    <w:qFormat/>
    <w:rsid w:val="00BF57E8"/>
    <w:pPr>
      <w:ind w:left="708"/>
    </w:pPr>
  </w:style>
  <w:style w:type="character" w:styleId="Hipervnculo">
    <w:name w:val="Hyperlink"/>
    <w:uiPriority w:val="99"/>
    <w:unhideWhenUsed/>
    <w:rsid w:val="00D26D5B"/>
    <w:rPr>
      <w:color w:val="0000FF"/>
      <w:u w:val="single"/>
    </w:rPr>
  </w:style>
  <w:style w:type="character" w:customStyle="1" w:styleId="Textoindependiente3Car">
    <w:name w:val="Texto independiente 3 Car"/>
    <w:link w:val="Textoindependiente3"/>
    <w:rsid w:val="00E807EB"/>
    <w:rPr>
      <w:rFonts w:ascii="Arial" w:hAnsi="Arial" w:cs="Arial"/>
      <w:iCs/>
      <w:color w:val="0000FF"/>
      <w:sz w:val="24"/>
      <w:szCs w:val="24"/>
      <w:lang w:val="es-ES_tradnl"/>
    </w:rPr>
  </w:style>
  <w:style w:type="character" w:customStyle="1" w:styleId="apple-converted-space">
    <w:name w:val="apple-converted-space"/>
    <w:rsid w:val="005D3BB7"/>
  </w:style>
  <w:style w:type="character" w:customStyle="1" w:styleId="ft">
    <w:name w:val="ft"/>
    <w:rsid w:val="005D3BB7"/>
  </w:style>
  <w:style w:type="character" w:styleId="nfasis">
    <w:name w:val="Emphasis"/>
    <w:uiPriority w:val="20"/>
    <w:qFormat/>
    <w:rsid w:val="005D3BB7"/>
    <w:rPr>
      <w:i/>
      <w:iCs/>
    </w:rPr>
  </w:style>
  <w:style w:type="paragraph" w:styleId="Sinespaciado">
    <w:name w:val="No Spacing"/>
    <w:aliases w:val="Encabezado CCE,Titulo 3"/>
    <w:link w:val="SinespaciadoCar"/>
    <w:uiPriority w:val="1"/>
    <w:qFormat/>
    <w:rsid w:val="002A5888"/>
    <w:rPr>
      <w:rFonts w:ascii="Calibri" w:eastAsia="Calibri" w:hAnsi="Calibri"/>
      <w:sz w:val="22"/>
      <w:szCs w:val="22"/>
      <w:lang w:val="es-ES_tradnl" w:eastAsia="en-US"/>
    </w:rPr>
  </w:style>
  <w:style w:type="character" w:customStyle="1" w:styleId="SinespaciadoCar">
    <w:name w:val="Sin espaciado Car"/>
    <w:aliases w:val="Encabezado CCE Car,Titulo 3 Car"/>
    <w:link w:val="Sinespaciado"/>
    <w:uiPriority w:val="1"/>
    <w:rsid w:val="002A5888"/>
    <w:rPr>
      <w:rFonts w:ascii="Calibri" w:eastAsia="Calibri" w:hAnsi="Calibri"/>
      <w:sz w:val="22"/>
      <w:szCs w:val="22"/>
      <w:lang w:val="es-ES_tradnl" w:eastAsia="en-US"/>
    </w:rPr>
  </w:style>
  <w:style w:type="character" w:customStyle="1" w:styleId="PiedepginaCar">
    <w:name w:val="Pie de página Car"/>
    <w:link w:val="Piedepgina"/>
    <w:rsid w:val="008E6D2F"/>
    <w:rPr>
      <w:sz w:val="24"/>
      <w:szCs w:val="24"/>
      <w:lang w:val="es-ES" w:eastAsia="es-ES"/>
    </w:rPr>
  </w:style>
  <w:style w:type="table" w:styleId="Cuadrculadetabla2">
    <w:name w:val="Table Grid 2"/>
    <w:basedOn w:val="Tablanormal"/>
    <w:rsid w:val="00A81B5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Descripcin">
    <w:name w:val="caption"/>
    <w:basedOn w:val="Normal"/>
    <w:next w:val="Normal"/>
    <w:semiHidden/>
    <w:unhideWhenUsed/>
    <w:qFormat/>
    <w:rsid w:val="007458A7"/>
    <w:rPr>
      <w:b/>
      <w:bCs/>
      <w:sz w:val="20"/>
      <w:szCs w:val="20"/>
    </w:rPr>
  </w:style>
  <w:style w:type="paragraph" w:styleId="Textonotapie">
    <w:name w:val="footnote text"/>
    <w:basedOn w:val="Normal"/>
    <w:link w:val="TextonotapieCar"/>
    <w:rsid w:val="00993138"/>
    <w:rPr>
      <w:sz w:val="20"/>
      <w:szCs w:val="20"/>
    </w:rPr>
  </w:style>
  <w:style w:type="character" w:customStyle="1" w:styleId="TextonotapieCar">
    <w:name w:val="Texto nota pie Car"/>
    <w:link w:val="Textonotapie"/>
    <w:rsid w:val="00993138"/>
    <w:rPr>
      <w:lang w:val="es-ES" w:eastAsia="es-ES"/>
    </w:rPr>
  </w:style>
  <w:style w:type="character" w:styleId="Refdenotaalpie">
    <w:name w:val="footnote reference"/>
    <w:rsid w:val="00993138"/>
    <w:rPr>
      <w:vertAlign w:val="superscript"/>
    </w:rPr>
  </w:style>
  <w:style w:type="character" w:styleId="Textoennegrita">
    <w:name w:val="Strong"/>
    <w:uiPriority w:val="22"/>
    <w:qFormat/>
    <w:rsid w:val="00F035A7"/>
    <w:rPr>
      <w:b/>
      <w:bCs/>
    </w:rPr>
  </w:style>
  <w:style w:type="character" w:styleId="Refdecomentario">
    <w:name w:val="annotation reference"/>
    <w:rsid w:val="00C77E29"/>
    <w:rPr>
      <w:sz w:val="16"/>
      <w:szCs w:val="16"/>
    </w:rPr>
  </w:style>
  <w:style w:type="paragraph" w:styleId="Textocomentario">
    <w:name w:val="annotation text"/>
    <w:basedOn w:val="Normal"/>
    <w:link w:val="TextocomentarioCar"/>
    <w:rsid w:val="00C77E29"/>
    <w:rPr>
      <w:sz w:val="20"/>
      <w:szCs w:val="20"/>
    </w:rPr>
  </w:style>
  <w:style w:type="character" w:customStyle="1" w:styleId="TextocomentarioCar">
    <w:name w:val="Texto comentario Car"/>
    <w:link w:val="Textocomentario"/>
    <w:rsid w:val="00C77E29"/>
    <w:rPr>
      <w:lang w:val="es-ES" w:eastAsia="es-ES"/>
    </w:rPr>
  </w:style>
  <w:style w:type="paragraph" w:styleId="Asuntodelcomentario">
    <w:name w:val="annotation subject"/>
    <w:basedOn w:val="Textocomentario"/>
    <w:next w:val="Textocomentario"/>
    <w:link w:val="AsuntodelcomentarioCar"/>
    <w:rsid w:val="00C77E29"/>
    <w:rPr>
      <w:b/>
      <w:bCs/>
    </w:rPr>
  </w:style>
  <w:style w:type="character" w:customStyle="1" w:styleId="AsuntodelcomentarioCar">
    <w:name w:val="Asunto del comentario Car"/>
    <w:link w:val="Asuntodelcomentario"/>
    <w:rsid w:val="00C77E29"/>
    <w:rPr>
      <w:b/>
      <w:bCs/>
      <w:lang w:val="es-ES" w:eastAsia="es-ES"/>
    </w:rPr>
  </w:style>
  <w:style w:type="paragraph" w:customStyle="1" w:styleId="Default">
    <w:name w:val="Default"/>
    <w:rsid w:val="00203DD6"/>
    <w:pPr>
      <w:autoSpaceDE w:val="0"/>
      <w:autoSpaceDN w:val="0"/>
      <w:adjustRightInd w:val="0"/>
    </w:pPr>
    <w:rPr>
      <w:rFonts w:ascii="Arial" w:hAnsi="Arial" w:cs="Arial"/>
      <w:color w:val="000000"/>
      <w:sz w:val="24"/>
      <w:szCs w:val="24"/>
      <w:lang w:val="es-ES" w:eastAsia="es-ES"/>
    </w:rPr>
  </w:style>
  <w:style w:type="paragraph" w:customStyle="1" w:styleId="centrado">
    <w:name w:val="centrado"/>
    <w:basedOn w:val="Normal"/>
    <w:uiPriority w:val="99"/>
    <w:rsid w:val="00C04B8A"/>
    <w:rPr>
      <w:rFonts w:eastAsia="Calibri"/>
      <w:lang w:val="es-CO" w:eastAsia="es-CO"/>
    </w:rPr>
  </w:style>
  <w:style w:type="character" w:styleId="Hipervnculovisitado">
    <w:name w:val="FollowedHyperlink"/>
    <w:rsid w:val="00062D5A"/>
    <w:rPr>
      <w:color w:val="954F72"/>
      <w:u w:val="single"/>
    </w:rPr>
  </w:style>
  <w:style w:type="character" w:customStyle="1" w:styleId="PrrafodelistaCar">
    <w:name w:val="Párrafo de lista Car"/>
    <w:link w:val="Prrafodelista"/>
    <w:uiPriority w:val="34"/>
    <w:locked/>
    <w:rsid w:val="00E0613B"/>
    <w:rPr>
      <w:sz w:val="24"/>
      <w:szCs w:val="24"/>
      <w:lang w:val="es-ES" w:eastAsia="es-ES"/>
    </w:rPr>
  </w:style>
  <w:style w:type="paragraph" w:styleId="Textoindependiente2">
    <w:name w:val="Body Text 2"/>
    <w:basedOn w:val="Normal"/>
    <w:link w:val="Textoindependiente2Car"/>
    <w:rsid w:val="00B52BB8"/>
    <w:pPr>
      <w:spacing w:after="120" w:line="480" w:lineRule="auto"/>
    </w:pPr>
  </w:style>
  <w:style w:type="character" w:customStyle="1" w:styleId="Textoindependiente2Car">
    <w:name w:val="Texto independiente 2 Car"/>
    <w:basedOn w:val="Fuentedeprrafopredeter"/>
    <w:link w:val="Textoindependiente2"/>
    <w:rsid w:val="00B52BB8"/>
    <w:rPr>
      <w:sz w:val="24"/>
      <w:szCs w:val="24"/>
      <w:lang w:val="es-ES" w:eastAsia="es-ES"/>
    </w:rPr>
  </w:style>
  <w:style w:type="paragraph" w:styleId="Revisin">
    <w:name w:val="Revision"/>
    <w:hidden/>
    <w:uiPriority w:val="99"/>
    <w:semiHidden/>
    <w:rsid w:val="00A1465E"/>
    <w:rPr>
      <w:sz w:val="24"/>
      <w:szCs w:val="24"/>
      <w:lang w:val="es-ES" w:eastAsia="es-ES"/>
    </w:rPr>
  </w:style>
  <w:style w:type="character" w:customStyle="1" w:styleId="highlight">
    <w:name w:val="highlight"/>
    <w:basedOn w:val="Fuentedeprrafopredeter"/>
    <w:rsid w:val="00566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2219">
      <w:bodyDiv w:val="1"/>
      <w:marLeft w:val="0"/>
      <w:marRight w:val="0"/>
      <w:marTop w:val="0"/>
      <w:marBottom w:val="0"/>
      <w:divBdr>
        <w:top w:val="none" w:sz="0" w:space="0" w:color="auto"/>
        <w:left w:val="none" w:sz="0" w:space="0" w:color="auto"/>
        <w:bottom w:val="none" w:sz="0" w:space="0" w:color="auto"/>
        <w:right w:val="none" w:sz="0" w:space="0" w:color="auto"/>
      </w:divBdr>
    </w:div>
    <w:div w:id="18315838">
      <w:bodyDiv w:val="1"/>
      <w:marLeft w:val="0"/>
      <w:marRight w:val="0"/>
      <w:marTop w:val="0"/>
      <w:marBottom w:val="0"/>
      <w:divBdr>
        <w:top w:val="none" w:sz="0" w:space="0" w:color="auto"/>
        <w:left w:val="none" w:sz="0" w:space="0" w:color="auto"/>
        <w:bottom w:val="none" w:sz="0" w:space="0" w:color="auto"/>
        <w:right w:val="none" w:sz="0" w:space="0" w:color="auto"/>
      </w:divBdr>
    </w:div>
    <w:div w:id="24912774">
      <w:bodyDiv w:val="1"/>
      <w:marLeft w:val="0"/>
      <w:marRight w:val="0"/>
      <w:marTop w:val="0"/>
      <w:marBottom w:val="0"/>
      <w:divBdr>
        <w:top w:val="none" w:sz="0" w:space="0" w:color="auto"/>
        <w:left w:val="none" w:sz="0" w:space="0" w:color="auto"/>
        <w:bottom w:val="none" w:sz="0" w:space="0" w:color="auto"/>
        <w:right w:val="none" w:sz="0" w:space="0" w:color="auto"/>
      </w:divBdr>
    </w:div>
    <w:div w:id="51194761">
      <w:bodyDiv w:val="1"/>
      <w:marLeft w:val="0"/>
      <w:marRight w:val="0"/>
      <w:marTop w:val="0"/>
      <w:marBottom w:val="0"/>
      <w:divBdr>
        <w:top w:val="none" w:sz="0" w:space="0" w:color="auto"/>
        <w:left w:val="none" w:sz="0" w:space="0" w:color="auto"/>
        <w:bottom w:val="none" w:sz="0" w:space="0" w:color="auto"/>
        <w:right w:val="none" w:sz="0" w:space="0" w:color="auto"/>
      </w:divBdr>
    </w:div>
    <w:div w:id="79184406">
      <w:bodyDiv w:val="1"/>
      <w:marLeft w:val="0"/>
      <w:marRight w:val="0"/>
      <w:marTop w:val="0"/>
      <w:marBottom w:val="0"/>
      <w:divBdr>
        <w:top w:val="none" w:sz="0" w:space="0" w:color="auto"/>
        <w:left w:val="none" w:sz="0" w:space="0" w:color="auto"/>
        <w:bottom w:val="none" w:sz="0" w:space="0" w:color="auto"/>
        <w:right w:val="none" w:sz="0" w:space="0" w:color="auto"/>
      </w:divBdr>
    </w:div>
    <w:div w:id="1184970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22134985">
          <w:marLeft w:val="0"/>
          <w:marRight w:val="0"/>
          <w:marTop w:val="0"/>
          <w:marBottom w:val="0"/>
          <w:divBdr>
            <w:top w:val="none" w:sz="0" w:space="0" w:color="auto"/>
            <w:left w:val="none" w:sz="0" w:space="0" w:color="auto"/>
            <w:bottom w:val="none" w:sz="0" w:space="0" w:color="auto"/>
            <w:right w:val="none" w:sz="0" w:space="0" w:color="auto"/>
          </w:divBdr>
        </w:div>
      </w:divsChild>
    </w:div>
    <w:div w:id="158085020">
      <w:bodyDiv w:val="1"/>
      <w:marLeft w:val="0"/>
      <w:marRight w:val="0"/>
      <w:marTop w:val="0"/>
      <w:marBottom w:val="0"/>
      <w:divBdr>
        <w:top w:val="none" w:sz="0" w:space="0" w:color="auto"/>
        <w:left w:val="none" w:sz="0" w:space="0" w:color="auto"/>
        <w:bottom w:val="none" w:sz="0" w:space="0" w:color="auto"/>
        <w:right w:val="none" w:sz="0" w:space="0" w:color="auto"/>
      </w:divBdr>
    </w:div>
    <w:div w:id="164050557">
      <w:bodyDiv w:val="1"/>
      <w:marLeft w:val="0"/>
      <w:marRight w:val="0"/>
      <w:marTop w:val="0"/>
      <w:marBottom w:val="0"/>
      <w:divBdr>
        <w:top w:val="none" w:sz="0" w:space="0" w:color="auto"/>
        <w:left w:val="none" w:sz="0" w:space="0" w:color="auto"/>
        <w:bottom w:val="none" w:sz="0" w:space="0" w:color="auto"/>
        <w:right w:val="none" w:sz="0" w:space="0" w:color="auto"/>
      </w:divBdr>
      <w:divsChild>
        <w:div w:id="560216280">
          <w:marLeft w:val="0"/>
          <w:marRight w:val="0"/>
          <w:marTop w:val="0"/>
          <w:marBottom w:val="0"/>
          <w:divBdr>
            <w:top w:val="none" w:sz="0" w:space="0" w:color="auto"/>
            <w:left w:val="none" w:sz="0" w:space="0" w:color="auto"/>
            <w:bottom w:val="none" w:sz="0" w:space="0" w:color="auto"/>
            <w:right w:val="none" w:sz="0" w:space="0" w:color="auto"/>
          </w:divBdr>
        </w:div>
        <w:div w:id="752632163">
          <w:marLeft w:val="0"/>
          <w:marRight w:val="0"/>
          <w:marTop w:val="0"/>
          <w:marBottom w:val="0"/>
          <w:divBdr>
            <w:top w:val="none" w:sz="0" w:space="0" w:color="auto"/>
            <w:left w:val="none" w:sz="0" w:space="0" w:color="auto"/>
            <w:bottom w:val="none" w:sz="0" w:space="0" w:color="auto"/>
            <w:right w:val="none" w:sz="0" w:space="0" w:color="auto"/>
          </w:divBdr>
          <w:divsChild>
            <w:div w:id="14600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891">
      <w:bodyDiv w:val="1"/>
      <w:marLeft w:val="0"/>
      <w:marRight w:val="0"/>
      <w:marTop w:val="0"/>
      <w:marBottom w:val="0"/>
      <w:divBdr>
        <w:top w:val="none" w:sz="0" w:space="0" w:color="auto"/>
        <w:left w:val="none" w:sz="0" w:space="0" w:color="auto"/>
        <w:bottom w:val="none" w:sz="0" w:space="0" w:color="auto"/>
        <w:right w:val="none" w:sz="0" w:space="0" w:color="auto"/>
      </w:divBdr>
    </w:div>
    <w:div w:id="177425083">
      <w:bodyDiv w:val="1"/>
      <w:marLeft w:val="0"/>
      <w:marRight w:val="0"/>
      <w:marTop w:val="0"/>
      <w:marBottom w:val="0"/>
      <w:divBdr>
        <w:top w:val="none" w:sz="0" w:space="0" w:color="auto"/>
        <w:left w:val="none" w:sz="0" w:space="0" w:color="auto"/>
        <w:bottom w:val="none" w:sz="0" w:space="0" w:color="auto"/>
        <w:right w:val="none" w:sz="0" w:space="0" w:color="auto"/>
      </w:divBdr>
    </w:div>
    <w:div w:id="178006492">
      <w:bodyDiv w:val="1"/>
      <w:marLeft w:val="0"/>
      <w:marRight w:val="0"/>
      <w:marTop w:val="0"/>
      <w:marBottom w:val="0"/>
      <w:divBdr>
        <w:top w:val="none" w:sz="0" w:space="0" w:color="auto"/>
        <w:left w:val="none" w:sz="0" w:space="0" w:color="auto"/>
        <w:bottom w:val="none" w:sz="0" w:space="0" w:color="auto"/>
        <w:right w:val="none" w:sz="0" w:space="0" w:color="auto"/>
      </w:divBdr>
    </w:div>
    <w:div w:id="180779687">
      <w:bodyDiv w:val="1"/>
      <w:marLeft w:val="0"/>
      <w:marRight w:val="0"/>
      <w:marTop w:val="0"/>
      <w:marBottom w:val="0"/>
      <w:divBdr>
        <w:top w:val="none" w:sz="0" w:space="0" w:color="auto"/>
        <w:left w:val="none" w:sz="0" w:space="0" w:color="auto"/>
        <w:bottom w:val="none" w:sz="0" w:space="0" w:color="auto"/>
        <w:right w:val="none" w:sz="0" w:space="0" w:color="auto"/>
      </w:divBdr>
    </w:div>
    <w:div w:id="185100483">
      <w:bodyDiv w:val="1"/>
      <w:marLeft w:val="0"/>
      <w:marRight w:val="0"/>
      <w:marTop w:val="0"/>
      <w:marBottom w:val="0"/>
      <w:divBdr>
        <w:top w:val="none" w:sz="0" w:space="0" w:color="auto"/>
        <w:left w:val="none" w:sz="0" w:space="0" w:color="auto"/>
        <w:bottom w:val="none" w:sz="0" w:space="0" w:color="auto"/>
        <w:right w:val="none" w:sz="0" w:space="0" w:color="auto"/>
      </w:divBdr>
    </w:div>
    <w:div w:id="224414288">
      <w:bodyDiv w:val="1"/>
      <w:marLeft w:val="0"/>
      <w:marRight w:val="0"/>
      <w:marTop w:val="0"/>
      <w:marBottom w:val="0"/>
      <w:divBdr>
        <w:top w:val="none" w:sz="0" w:space="0" w:color="auto"/>
        <w:left w:val="none" w:sz="0" w:space="0" w:color="auto"/>
        <w:bottom w:val="none" w:sz="0" w:space="0" w:color="auto"/>
        <w:right w:val="none" w:sz="0" w:space="0" w:color="auto"/>
      </w:divBdr>
    </w:div>
    <w:div w:id="235095535">
      <w:bodyDiv w:val="1"/>
      <w:marLeft w:val="0"/>
      <w:marRight w:val="0"/>
      <w:marTop w:val="0"/>
      <w:marBottom w:val="0"/>
      <w:divBdr>
        <w:top w:val="none" w:sz="0" w:space="0" w:color="auto"/>
        <w:left w:val="none" w:sz="0" w:space="0" w:color="auto"/>
        <w:bottom w:val="none" w:sz="0" w:space="0" w:color="auto"/>
        <w:right w:val="none" w:sz="0" w:space="0" w:color="auto"/>
      </w:divBdr>
    </w:div>
    <w:div w:id="242567859">
      <w:bodyDiv w:val="1"/>
      <w:marLeft w:val="0"/>
      <w:marRight w:val="0"/>
      <w:marTop w:val="0"/>
      <w:marBottom w:val="0"/>
      <w:divBdr>
        <w:top w:val="none" w:sz="0" w:space="0" w:color="auto"/>
        <w:left w:val="none" w:sz="0" w:space="0" w:color="auto"/>
        <w:bottom w:val="none" w:sz="0" w:space="0" w:color="auto"/>
        <w:right w:val="none" w:sz="0" w:space="0" w:color="auto"/>
      </w:divBdr>
    </w:div>
    <w:div w:id="250429515">
      <w:bodyDiv w:val="1"/>
      <w:marLeft w:val="0"/>
      <w:marRight w:val="0"/>
      <w:marTop w:val="0"/>
      <w:marBottom w:val="0"/>
      <w:divBdr>
        <w:top w:val="none" w:sz="0" w:space="0" w:color="auto"/>
        <w:left w:val="none" w:sz="0" w:space="0" w:color="auto"/>
        <w:bottom w:val="none" w:sz="0" w:space="0" w:color="auto"/>
        <w:right w:val="none" w:sz="0" w:space="0" w:color="auto"/>
      </w:divBdr>
    </w:div>
    <w:div w:id="271744233">
      <w:bodyDiv w:val="1"/>
      <w:marLeft w:val="0"/>
      <w:marRight w:val="0"/>
      <w:marTop w:val="0"/>
      <w:marBottom w:val="0"/>
      <w:divBdr>
        <w:top w:val="none" w:sz="0" w:space="0" w:color="auto"/>
        <w:left w:val="none" w:sz="0" w:space="0" w:color="auto"/>
        <w:bottom w:val="none" w:sz="0" w:space="0" w:color="auto"/>
        <w:right w:val="none" w:sz="0" w:space="0" w:color="auto"/>
      </w:divBdr>
    </w:div>
    <w:div w:id="279773557">
      <w:bodyDiv w:val="1"/>
      <w:marLeft w:val="0"/>
      <w:marRight w:val="0"/>
      <w:marTop w:val="0"/>
      <w:marBottom w:val="0"/>
      <w:divBdr>
        <w:top w:val="none" w:sz="0" w:space="0" w:color="auto"/>
        <w:left w:val="none" w:sz="0" w:space="0" w:color="auto"/>
        <w:bottom w:val="none" w:sz="0" w:space="0" w:color="auto"/>
        <w:right w:val="none" w:sz="0" w:space="0" w:color="auto"/>
      </w:divBdr>
    </w:div>
    <w:div w:id="300039779">
      <w:bodyDiv w:val="1"/>
      <w:marLeft w:val="0"/>
      <w:marRight w:val="0"/>
      <w:marTop w:val="0"/>
      <w:marBottom w:val="0"/>
      <w:divBdr>
        <w:top w:val="none" w:sz="0" w:space="0" w:color="auto"/>
        <w:left w:val="none" w:sz="0" w:space="0" w:color="auto"/>
        <w:bottom w:val="none" w:sz="0" w:space="0" w:color="auto"/>
        <w:right w:val="none" w:sz="0" w:space="0" w:color="auto"/>
      </w:divBdr>
    </w:div>
    <w:div w:id="310794973">
      <w:bodyDiv w:val="1"/>
      <w:marLeft w:val="0"/>
      <w:marRight w:val="0"/>
      <w:marTop w:val="0"/>
      <w:marBottom w:val="0"/>
      <w:divBdr>
        <w:top w:val="none" w:sz="0" w:space="0" w:color="auto"/>
        <w:left w:val="none" w:sz="0" w:space="0" w:color="auto"/>
        <w:bottom w:val="none" w:sz="0" w:space="0" w:color="auto"/>
        <w:right w:val="none" w:sz="0" w:space="0" w:color="auto"/>
      </w:divBdr>
    </w:div>
    <w:div w:id="310840290">
      <w:bodyDiv w:val="1"/>
      <w:marLeft w:val="0"/>
      <w:marRight w:val="0"/>
      <w:marTop w:val="0"/>
      <w:marBottom w:val="0"/>
      <w:divBdr>
        <w:top w:val="none" w:sz="0" w:space="0" w:color="auto"/>
        <w:left w:val="none" w:sz="0" w:space="0" w:color="auto"/>
        <w:bottom w:val="none" w:sz="0" w:space="0" w:color="auto"/>
        <w:right w:val="none" w:sz="0" w:space="0" w:color="auto"/>
      </w:divBdr>
    </w:div>
    <w:div w:id="315038071">
      <w:bodyDiv w:val="1"/>
      <w:marLeft w:val="0"/>
      <w:marRight w:val="0"/>
      <w:marTop w:val="0"/>
      <w:marBottom w:val="0"/>
      <w:divBdr>
        <w:top w:val="none" w:sz="0" w:space="0" w:color="auto"/>
        <w:left w:val="none" w:sz="0" w:space="0" w:color="auto"/>
        <w:bottom w:val="none" w:sz="0" w:space="0" w:color="auto"/>
        <w:right w:val="none" w:sz="0" w:space="0" w:color="auto"/>
      </w:divBdr>
    </w:div>
    <w:div w:id="333993725">
      <w:bodyDiv w:val="1"/>
      <w:marLeft w:val="0"/>
      <w:marRight w:val="0"/>
      <w:marTop w:val="0"/>
      <w:marBottom w:val="0"/>
      <w:divBdr>
        <w:top w:val="none" w:sz="0" w:space="0" w:color="auto"/>
        <w:left w:val="none" w:sz="0" w:space="0" w:color="auto"/>
        <w:bottom w:val="none" w:sz="0" w:space="0" w:color="auto"/>
        <w:right w:val="none" w:sz="0" w:space="0" w:color="auto"/>
      </w:divBdr>
    </w:div>
    <w:div w:id="352264173">
      <w:bodyDiv w:val="1"/>
      <w:marLeft w:val="0"/>
      <w:marRight w:val="0"/>
      <w:marTop w:val="0"/>
      <w:marBottom w:val="0"/>
      <w:divBdr>
        <w:top w:val="none" w:sz="0" w:space="0" w:color="auto"/>
        <w:left w:val="none" w:sz="0" w:space="0" w:color="auto"/>
        <w:bottom w:val="none" w:sz="0" w:space="0" w:color="auto"/>
        <w:right w:val="none" w:sz="0" w:space="0" w:color="auto"/>
      </w:divBdr>
    </w:div>
    <w:div w:id="352416309">
      <w:bodyDiv w:val="1"/>
      <w:marLeft w:val="0"/>
      <w:marRight w:val="0"/>
      <w:marTop w:val="0"/>
      <w:marBottom w:val="0"/>
      <w:divBdr>
        <w:top w:val="none" w:sz="0" w:space="0" w:color="auto"/>
        <w:left w:val="none" w:sz="0" w:space="0" w:color="auto"/>
        <w:bottom w:val="none" w:sz="0" w:space="0" w:color="auto"/>
        <w:right w:val="none" w:sz="0" w:space="0" w:color="auto"/>
      </w:divBdr>
    </w:div>
    <w:div w:id="358049416">
      <w:bodyDiv w:val="1"/>
      <w:marLeft w:val="0"/>
      <w:marRight w:val="0"/>
      <w:marTop w:val="0"/>
      <w:marBottom w:val="0"/>
      <w:divBdr>
        <w:top w:val="none" w:sz="0" w:space="0" w:color="auto"/>
        <w:left w:val="none" w:sz="0" w:space="0" w:color="auto"/>
        <w:bottom w:val="none" w:sz="0" w:space="0" w:color="auto"/>
        <w:right w:val="none" w:sz="0" w:space="0" w:color="auto"/>
      </w:divBdr>
    </w:div>
    <w:div w:id="380324889">
      <w:bodyDiv w:val="1"/>
      <w:marLeft w:val="0"/>
      <w:marRight w:val="0"/>
      <w:marTop w:val="0"/>
      <w:marBottom w:val="0"/>
      <w:divBdr>
        <w:top w:val="none" w:sz="0" w:space="0" w:color="auto"/>
        <w:left w:val="none" w:sz="0" w:space="0" w:color="auto"/>
        <w:bottom w:val="none" w:sz="0" w:space="0" w:color="auto"/>
        <w:right w:val="none" w:sz="0" w:space="0" w:color="auto"/>
      </w:divBdr>
    </w:div>
    <w:div w:id="385688816">
      <w:bodyDiv w:val="1"/>
      <w:marLeft w:val="0"/>
      <w:marRight w:val="0"/>
      <w:marTop w:val="0"/>
      <w:marBottom w:val="0"/>
      <w:divBdr>
        <w:top w:val="none" w:sz="0" w:space="0" w:color="auto"/>
        <w:left w:val="none" w:sz="0" w:space="0" w:color="auto"/>
        <w:bottom w:val="none" w:sz="0" w:space="0" w:color="auto"/>
        <w:right w:val="none" w:sz="0" w:space="0" w:color="auto"/>
      </w:divBdr>
    </w:div>
    <w:div w:id="387874658">
      <w:bodyDiv w:val="1"/>
      <w:marLeft w:val="0"/>
      <w:marRight w:val="0"/>
      <w:marTop w:val="0"/>
      <w:marBottom w:val="0"/>
      <w:divBdr>
        <w:top w:val="none" w:sz="0" w:space="0" w:color="auto"/>
        <w:left w:val="none" w:sz="0" w:space="0" w:color="auto"/>
        <w:bottom w:val="none" w:sz="0" w:space="0" w:color="auto"/>
        <w:right w:val="none" w:sz="0" w:space="0" w:color="auto"/>
      </w:divBdr>
    </w:div>
    <w:div w:id="420033015">
      <w:bodyDiv w:val="1"/>
      <w:marLeft w:val="0"/>
      <w:marRight w:val="0"/>
      <w:marTop w:val="0"/>
      <w:marBottom w:val="0"/>
      <w:divBdr>
        <w:top w:val="none" w:sz="0" w:space="0" w:color="auto"/>
        <w:left w:val="none" w:sz="0" w:space="0" w:color="auto"/>
        <w:bottom w:val="none" w:sz="0" w:space="0" w:color="auto"/>
        <w:right w:val="none" w:sz="0" w:space="0" w:color="auto"/>
      </w:divBdr>
    </w:div>
    <w:div w:id="423456444">
      <w:bodyDiv w:val="1"/>
      <w:marLeft w:val="0"/>
      <w:marRight w:val="0"/>
      <w:marTop w:val="0"/>
      <w:marBottom w:val="0"/>
      <w:divBdr>
        <w:top w:val="none" w:sz="0" w:space="0" w:color="auto"/>
        <w:left w:val="none" w:sz="0" w:space="0" w:color="auto"/>
        <w:bottom w:val="none" w:sz="0" w:space="0" w:color="auto"/>
        <w:right w:val="none" w:sz="0" w:space="0" w:color="auto"/>
      </w:divBdr>
    </w:div>
    <w:div w:id="426119093">
      <w:bodyDiv w:val="1"/>
      <w:marLeft w:val="0"/>
      <w:marRight w:val="0"/>
      <w:marTop w:val="0"/>
      <w:marBottom w:val="0"/>
      <w:divBdr>
        <w:top w:val="none" w:sz="0" w:space="0" w:color="auto"/>
        <w:left w:val="none" w:sz="0" w:space="0" w:color="auto"/>
        <w:bottom w:val="none" w:sz="0" w:space="0" w:color="auto"/>
        <w:right w:val="none" w:sz="0" w:space="0" w:color="auto"/>
      </w:divBdr>
    </w:div>
    <w:div w:id="458884912">
      <w:bodyDiv w:val="1"/>
      <w:marLeft w:val="0"/>
      <w:marRight w:val="0"/>
      <w:marTop w:val="0"/>
      <w:marBottom w:val="0"/>
      <w:divBdr>
        <w:top w:val="none" w:sz="0" w:space="0" w:color="auto"/>
        <w:left w:val="none" w:sz="0" w:space="0" w:color="auto"/>
        <w:bottom w:val="none" w:sz="0" w:space="0" w:color="auto"/>
        <w:right w:val="none" w:sz="0" w:space="0" w:color="auto"/>
      </w:divBdr>
    </w:div>
    <w:div w:id="464935803">
      <w:bodyDiv w:val="1"/>
      <w:marLeft w:val="0"/>
      <w:marRight w:val="0"/>
      <w:marTop w:val="0"/>
      <w:marBottom w:val="0"/>
      <w:divBdr>
        <w:top w:val="none" w:sz="0" w:space="0" w:color="auto"/>
        <w:left w:val="none" w:sz="0" w:space="0" w:color="auto"/>
        <w:bottom w:val="none" w:sz="0" w:space="0" w:color="auto"/>
        <w:right w:val="none" w:sz="0" w:space="0" w:color="auto"/>
      </w:divBdr>
    </w:div>
    <w:div w:id="481427684">
      <w:bodyDiv w:val="1"/>
      <w:marLeft w:val="0"/>
      <w:marRight w:val="0"/>
      <w:marTop w:val="0"/>
      <w:marBottom w:val="0"/>
      <w:divBdr>
        <w:top w:val="none" w:sz="0" w:space="0" w:color="auto"/>
        <w:left w:val="none" w:sz="0" w:space="0" w:color="auto"/>
        <w:bottom w:val="none" w:sz="0" w:space="0" w:color="auto"/>
        <w:right w:val="none" w:sz="0" w:space="0" w:color="auto"/>
      </w:divBdr>
    </w:div>
    <w:div w:id="494229068">
      <w:bodyDiv w:val="1"/>
      <w:marLeft w:val="0"/>
      <w:marRight w:val="0"/>
      <w:marTop w:val="0"/>
      <w:marBottom w:val="0"/>
      <w:divBdr>
        <w:top w:val="none" w:sz="0" w:space="0" w:color="auto"/>
        <w:left w:val="none" w:sz="0" w:space="0" w:color="auto"/>
        <w:bottom w:val="none" w:sz="0" w:space="0" w:color="auto"/>
        <w:right w:val="none" w:sz="0" w:space="0" w:color="auto"/>
      </w:divBdr>
    </w:div>
    <w:div w:id="502941938">
      <w:bodyDiv w:val="1"/>
      <w:marLeft w:val="0"/>
      <w:marRight w:val="0"/>
      <w:marTop w:val="0"/>
      <w:marBottom w:val="0"/>
      <w:divBdr>
        <w:top w:val="none" w:sz="0" w:space="0" w:color="auto"/>
        <w:left w:val="none" w:sz="0" w:space="0" w:color="auto"/>
        <w:bottom w:val="none" w:sz="0" w:space="0" w:color="auto"/>
        <w:right w:val="none" w:sz="0" w:space="0" w:color="auto"/>
      </w:divBdr>
    </w:div>
    <w:div w:id="529756708">
      <w:bodyDiv w:val="1"/>
      <w:marLeft w:val="0"/>
      <w:marRight w:val="0"/>
      <w:marTop w:val="0"/>
      <w:marBottom w:val="0"/>
      <w:divBdr>
        <w:top w:val="none" w:sz="0" w:space="0" w:color="auto"/>
        <w:left w:val="none" w:sz="0" w:space="0" w:color="auto"/>
        <w:bottom w:val="none" w:sz="0" w:space="0" w:color="auto"/>
        <w:right w:val="none" w:sz="0" w:space="0" w:color="auto"/>
      </w:divBdr>
    </w:div>
    <w:div w:id="531302981">
      <w:bodyDiv w:val="1"/>
      <w:marLeft w:val="0"/>
      <w:marRight w:val="0"/>
      <w:marTop w:val="0"/>
      <w:marBottom w:val="0"/>
      <w:divBdr>
        <w:top w:val="none" w:sz="0" w:space="0" w:color="auto"/>
        <w:left w:val="none" w:sz="0" w:space="0" w:color="auto"/>
        <w:bottom w:val="none" w:sz="0" w:space="0" w:color="auto"/>
        <w:right w:val="none" w:sz="0" w:space="0" w:color="auto"/>
      </w:divBdr>
    </w:div>
    <w:div w:id="532381316">
      <w:bodyDiv w:val="1"/>
      <w:marLeft w:val="0"/>
      <w:marRight w:val="0"/>
      <w:marTop w:val="0"/>
      <w:marBottom w:val="0"/>
      <w:divBdr>
        <w:top w:val="none" w:sz="0" w:space="0" w:color="auto"/>
        <w:left w:val="none" w:sz="0" w:space="0" w:color="auto"/>
        <w:bottom w:val="none" w:sz="0" w:space="0" w:color="auto"/>
        <w:right w:val="none" w:sz="0" w:space="0" w:color="auto"/>
      </w:divBdr>
    </w:div>
    <w:div w:id="542866602">
      <w:bodyDiv w:val="1"/>
      <w:marLeft w:val="0"/>
      <w:marRight w:val="0"/>
      <w:marTop w:val="0"/>
      <w:marBottom w:val="0"/>
      <w:divBdr>
        <w:top w:val="none" w:sz="0" w:space="0" w:color="auto"/>
        <w:left w:val="none" w:sz="0" w:space="0" w:color="auto"/>
        <w:bottom w:val="none" w:sz="0" w:space="0" w:color="auto"/>
        <w:right w:val="none" w:sz="0" w:space="0" w:color="auto"/>
      </w:divBdr>
    </w:div>
    <w:div w:id="54795807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15656583">
          <w:marLeft w:val="0"/>
          <w:marRight w:val="0"/>
          <w:marTop w:val="0"/>
          <w:marBottom w:val="0"/>
          <w:divBdr>
            <w:top w:val="none" w:sz="0" w:space="0" w:color="auto"/>
            <w:left w:val="none" w:sz="0" w:space="0" w:color="auto"/>
            <w:bottom w:val="none" w:sz="0" w:space="0" w:color="auto"/>
            <w:right w:val="none" w:sz="0" w:space="0" w:color="auto"/>
          </w:divBdr>
        </w:div>
      </w:divsChild>
    </w:div>
    <w:div w:id="577249211">
      <w:bodyDiv w:val="1"/>
      <w:marLeft w:val="0"/>
      <w:marRight w:val="0"/>
      <w:marTop w:val="0"/>
      <w:marBottom w:val="0"/>
      <w:divBdr>
        <w:top w:val="none" w:sz="0" w:space="0" w:color="auto"/>
        <w:left w:val="none" w:sz="0" w:space="0" w:color="auto"/>
        <w:bottom w:val="none" w:sz="0" w:space="0" w:color="auto"/>
        <w:right w:val="none" w:sz="0" w:space="0" w:color="auto"/>
      </w:divBdr>
    </w:div>
    <w:div w:id="600140011">
      <w:bodyDiv w:val="1"/>
      <w:marLeft w:val="0"/>
      <w:marRight w:val="0"/>
      <w:marTop w:val="0"/>
      <w:marBottom w:val="0"/>
      <w:divBdr>
        <w:top w:val="none" w:sz="0" w:space="0" w:color="auto"/>
        <w:left w:val="none" w:sz="0" w:space="0" w:color="auto"/>
        <w:bottom w:val="none" w:sz="0" w:space="0" w:color="auto"/>
        <w:right w:val="none" w:sz="0" w:space="0" w:color="auto"/>
      </w:divBdr>
    </w:div>
    <w:div w:id="652954212">
      <w:bodyDiv w:val="1"/>
      <w:marLeft w:val="0"/>
      <w:marRight w:val="0"/>
      <w:marTop w:val="0"/>
      <w:marBottom w:val="0"/>
      <w:divBdr>
        <w:top w:val="none" w:sz="0" w:space="0" w:color="auto"/>
        <w:left w:val="none" w:sz="0" w:space="0" w:color="auto"/>
        <w:bottom w:val="none" w:sz="0" w:space="0" w:color="auto"/>
        <w:right w:val="none" w:sz="0" w:space="0" w:color="auto"/>
      </w:divBdr>
    </w:div>
    <w:div w:id="713388320">
      <w:bodyDiv w:val="1"/>
      <w:marLeft w:val="0"/>
      <w:marRight w:val="0"/>
      <w:marTop w:val="0"/>
      <w:marBottom w:val="0"/>
      <w:divBdr>
        <w:top w:val="none" w:sz="0" w:space="0" w:color="auto"/>
        <w:left w:val="none" w:sz="0" w:space="0" w:color="auto"/>
        <w:bottom w:val="none" w:sz="0" w:space="0" w:color="auto"/>
        <w:right w:val="none" w:sz="0" w:space="0" w:color="auto"/>
      </w:divBdr>
    </w:div>
    <w:div w:id="718164369">
      <w:bodyDiv w:val="1"/>
      <w:marLeft w:val="0"/>
      <w:marRight w:val="0"/>
      <w:marTop w:val="0"/>
      <w:marBottom w:val="0"/>
      <w:divBdr>
        <w:top w:val="none" w:sz="0" w:space="0" w:color="auto"/>
        <w:left w:val="none" w:sz="0" w:space="0" w:color="auto"/>
        <w:bottom w:val="none" w:sz="0" w:space="0" w:color="auto"/>
        <w:right w:val="none" w:sz="0" w:space="0" w:color="auto"/>
      </w:divBdr>
      <w:divsChild>
        <w:div w:id="1493912018">
          <w:marLeft w:val="0"/>
          <w:marRight w:val="0"/>
          <w:marTop w:val="0"/>
          <w:marBottom w:val="0"/>
          <w:divBdr>
            <w:top w:val="none" w:sz="0" w:space="0" w:color="auto"/>
            <w:left w:val="none" w:sz="0" w:space="0" w:color="auto"/>
            <w:bottom w:val="none" w:sz="0" w:space="0" w:color="auto"/>
            <w:right w:val="none" w:sz="0" w:space="0" w:color="auto"/>
          </w:divBdr>
        </w:div>
      </w:divsChild>
    </w:div>
    <w:div w:id="721712409">
      <w:bodyDiv w:val="1"/>
      <w:marLeft w:val="0"/>
      <w:marRight w:val="0"/>
      <w:marTop w:val="0"/>
      <w:marBottom w:val="0"/>
      <w:divBdr>
        <w:top w:val="none" w:sz="0" w:space="0" w:color="auto"/>
        <w:left w:val="none" w:sz="0" w:space="0" w:color="auto"/>
        <w:bottom w:val="none" w:sz="0" w:space="0" w:color="auto"/>
        <w:right w:val="none" w:sz="0" w:space="0" w:color="auto"/>
      </w:divBdr>
    </w:div>
    <w:div w:id="804540409">
      <w:bodyDiv w:val="1"/>
      <w:marLeft w:val="0"/>
      <w:marRight w:val="0"/>
      <w:marTop w:val="0"/>
      <w:marBottom w:val="0"/>
      <w:divBdr>
        <w:top w:val="none" w:sz="0" w:space="0" w:color="auto"/>
        <w:left w:val="none" w:sz="0" w:space="0" w:color="auto"/>
        <w:bottom w:val="none" w:sz="0" w:space="0" w:color="auto"/>
        <w:right w:val="none" w:sz="0" w:space="0" w:color="auto"/>
      </w:divBdr>
    </w:div>
    <w:div w:id="824396463">
      <w:bodyDiv w:val="1"/>
      <w:marLeft w:val="0"/>
      <w:marRight w:val="0"/>
      <w:marTop w:val="0"/>
      <w:marBottom w:val="0"/>
      <w:divBdr>
        <w:top w:val="none" w:sz="0" w:space="0" w:color="auto"/>
        <w:left w:val="none" w:sz="0" w:space="0" w:color="auto"/>
        <w:bottom w:val="none" w:sz="0" w:space="0" w:color="auto"/>
        <w:right w:val="none" w:sz="0" w:space="0" w:color="auto"/>
      </w:divBdr>
    </w:div>
    <w:div w:id="828517705">
      <w:bodyDiv w:val="1"/>
      <w:marLeft w:val="0"/>
      <w:marRight w:val="0"/>
      <w:marTop w:val="0"/>
      <w:marBottom w:val="0"/>
      <w:divBdr>
        <w:top w:val="none" w:sz="0" w:space="0" w:color="auto"/>
        <w:left w:val="none" w:sz="0" w:space="0" w:color="auto"/>
        <w:bottom w:val="none" w:sz="0" w:space="0" w:color="auto"/>
        <w:right w:val="none" w:sz="0" w:space="0" w:color="auto"/>
      </w:divBdr>
    </w:div>
    <w:div w:id="865558931">
      <w:bodyDiv w:val="1"/>
      <w:marLeft w:val="0"/>
      <w:marRight w:val="0"/>
      <w:marTop w:val="0"/>
      <w:marBottom w:val="0"/>
      <w:divBdr>
        <w:top w:val="none" w:sz="0" w:space="0" w:color="auto"/>
        <w:left w:val="none" w:sz="0" w:space="0" w:color="auto"/>
        <w:bottom w:val="none" w:sz="0" w:space="0" w:color="auto"/>
        <w:right w:val="none" w:sz="0" w:space="0" w:color="auto"/>
      </w:divBdr>
    </w:div>
    <w:div w:id="877397170">
      <w:bodyDiv w:val="1"/>
      <w:marLeft w:val="0"/>
      <w:marRight w:val="0"/>
      <w:marTop w:val="0"/>
      <w:marBottom w:val="0"/>
      <w:divBdr>
        <w:top w:val="none" w:sz="0" w:space="0" w:color="auto"/>
        <w:left w:val="none" w:sz="0" w:space="0" w:color="auto"/>
        <w:bottom w:val="none" w:sz="0" w:space="0" w:color="auto"/>
        <w:right w:val="none" w:sz="0" w:space="0" w:color="auto"/>
      </w:divBdr>
    </w:div>
    <w:div w:id="893738656">
      <w:bodyDiv w:val="1"/>
      <w:marLeft w:val="0"/>
      <w:marRight w:val="0"/>
      <w:marTop w:val="0"/>
      <w:marBottom w:val="0"/>
      <w:divBdr>
        <w:top w:val="none" w:sz="0" w:space="0" w:color="auto"/>
        <w:left w:val="none" w:sz="0" w:space="0" w:color="auto"/>
        <w:bottom w:val="none" w:sz="0" w:space="0" w:color="auto"/>
        <w:right w:val="none" w:sz="0" w:space="0" w:color="auto"/>
      </w:divBdr>
    </w:div>
    <w:div w:id="903375718">
      <w:bodyDiv w:val="1"/>
      <w:marLeft w:val="0"/>
      <w:marRight w:val="0"/>
      <w:marTop w:val="0"/>
      <w:marBottom w:val="0"/>
      <w:divBdr>
        <w:top w:val="none" w:sz="0" w:space="0" w:color="auto"/>
        <w:left w:val="none" w:sz="0" w:space="0" w:color="auto"/>
        <w:bottom w:val="none" w:sz="0" w:space="0" w:color="auto"/>
        <w:right w:val="none" w:sz="0" w:space="0" w:color="auto"/>
      </w:divBdr>
    </w:div>
    <w:div w:id="922565007">
      <w:bodyDiv w:val="1"/>
      <w:marLeft w:val="0"/>
      <w:marRight w:val="0"/>
      <w:marTop w:val="0"/>
      <w:marBottom w:val="0"/>
      <w:divBdr>
        <w:top w:val="none" w:sz="0" w:space="0" w:color="auto"/>
        <w:left w:val="none" w:sz="0" w:space="0" w:color="auto"/>
        <w:bottom w:val="none" w:sz="0" w:space="0" w:color="auto"/>
        <w:right w:val="none" w:sz="0" w:space="0" w:color="auto"/>
      </w:divBdr>
    </w:div>
    <w:div w:id="958024899">
      <w:bodyDiv w:val="1"/>
      <w:marLeft w:val="0"/>
      <w:marRight w:val="0"/>
      <w:marTop w:val="0"/>
      <w:marBottom w:val="0"/>
      <w:divBdr>
        <w:top w:val="none" w:sz="0" w:space="0" w:color="auto"/>
        <w:left w:val="none" w:sz="0" w:space="0" w:color="auto"/>
        <w:bottom w:val="none" w:sz="0" w:space="0" w:color="auto"/>
        <w:right w:val="none" w:sz="0" w:space="0" w:color="auto"/>
      </w:divBdr>
    </w:div>
    <w:div w:id="980160746">
      <w:bodyDiv w:val="1"/>
      <w:marLeft w:val="0"/>
      <w:marRight w:val="0"/>
      <w:marTop w:val="0"/>
      <w:marBottom w:val="0"/>
      <w:divBdr>
        <w:top w:val="none" w:sz="0" w:space="0" w:color="auto"/>
        <w:left w:val="none" w:sz="0" w:space="0" w:color="auto"/>
        <w:bottom w:val="none" w:sz="0" w:space="0" w:color="auto"/>
        <w:right w:val="none" w:sz="0" w:space="0" w:color="auto"/>
      </w:divBdr>
      <w:divsChild>
        <w:div w:id="246116752">
          <w:marLeft w:val="0"/>
          <w:marRight w:val="0"/>
          <w:marTop w:val="0"/>
          <w:marBottom w:val="0"/>
          <w:divBdr>
            <w:top w:val="none" w:sz="0" w:space="0" w:color="auto"/>
            <w:left w:val="none" w:sz="0" w:space="0" w:color="auto"/>
            <w:bottom w:val="none" w:sz="0" w:space="0" w:color="auto"/>
            <w:right w:val="none" w:sz="0" w:space="0" w:color="auto"/>
          </w:divBdr>
          <w:divsChild>
            <w:div w:id="2037196489">
              <w:marLeft w:val="0"/>
              <w:marRight w:val="0"/>
              <w:marTop w:val="0"/>
              <w:marBottom w:val="0"/>
              <w:divBdr>
                <w:top w:val="none" w:sz="0" w:space="0" w:color="auto"/>
                <w:left w:val="none" w:sz="0" w:space="0" w:color="auto"/>
                <w:bottom w:val="none" w:sz="0" w:space="0" w:color="auto"/>
                <w:right w:val="none" w:sz="0" w:space="0" w:color="auto"/>
              </w:divBdr>
            </w:div>
          </w:divsChild>
        </w:div>
        <w:div w:id="546793652">
          <w:marLeft w:val="0"/>
          <w:marRight w:val="0"/>
          <w:marTop w:val="0"/>
          <w:marBottom w:val="0"/>
          <w:divBdr>
            <w:top w:val="none" w:sz="0" w:space="0" w:color="auto"/>
            <w:left w:val="none" w:sz="0" w:space="0" w:color="auto"/>
            <w:bottom w:val="none" w:sz="0" w:space="0" w:color="auto"/>
            <w:right w:val="none" w:sz="0" w:space="0" w:color="auto"/>
          </w:divBdr>
        </w:div>
      </w:divsChild>
    </w:div>
    <w:div w:id="1014192740">
      <w:bodyDiv w:val="1"/>
      <w:marLeft w:val="0"/>
      <w:marRight w:val="0"/>
      <w:marTop w:val="0"/>
      <w:marBottom w:val="0"/>
      <w:divBdr>
        <w:top w:val="none" w:sz="0" w:space="0" w:color="auto"/>
        <w:left w:val="none" w:sz="0" w:space="0" w:color="auto"/>
        <w:bottom w:val="none" w:sz="0" w:space="0" w:color="auto"/>
        <w:right w:val="none" w:sz="0" w:space="0" w:color="auto"/>
      </w:divBdr>
    </w:div>
    <w:div w:id="1026104977">
      <w:bodyDiv w:val="1"/>
      <w:marLeft w:val="0"/>
      <w:marRight w:val="0"/>
      <w:marTop w:val="0"/>
      <w:marBottom w:val="0"/>
      <w:divBdr>
        <w:top w:val="none" w:sz="0" w:space="0" w:color="auto"/>
        <w:left w:val="none" w:sz="0" w:space="0" w:color="auto"/>
        <w:bottom w:val="none" w:sz="0" w:space="0" w:color="auto"/>
        <w:right w:val="none" w:sz="0" w:space="0" w:color="auto"/>
      </w:divBdr>
    </w:div>
    <w:div w:id="1027875992">
      <w:bodyDiv w:val="1"/>
      <w:marLeft w:val="0"/>
      <w:marRight w:val="0"/>
      <w:marTop w:val="0"/>
      <w:marBottom w:val="0"/>
      <w:divBdr>
        <w:top w:val="none" w:sz="0" w:space="0" w:color="auto"/>
        <w:left w:val="none" w:sz="0" w:space="0" w:color="auto"/>
        <w:bottom w:val="none" w:sz="0" w:space="0" w:color="auto"/>
        <w:right w:val="none" w:sz="0" w:space="0" w:color="auto"/>
      </w:divBdr>
    </w:div>
    <w:div w:id="1041318126">
      <w:bodyDiv w:val="1"/>
      <w:marLeft w:val="0"/>
      <w:marRight w:val="0"/>
      <w:marTop w:val="0"/>
      <w:marBottom w:val="0"/>
      <w:divBdr>
        <w:top w:val="none" w:sz="0" w:space="0" w:color="auto"/>
        <w:left w:val="none" w:sz="0" w:space="0" w:color="auto"/>
        <w:bottom w:val="none" w:sz="0" w:space="0" w:color="auto"/>
        <w:right w:val="none" w:sz="0" w:space="0" w:color="auto"/>
      </w:divBdr>
    </w:div>
    <w:div w:id="1046375434">
      <w:bodyDiv w:val="1"/>
      <w:marLeft w:val="0"/>
      <w:marRight w:val="0"/>
      <w:marTop w:val="0"/>
      <w:marBottom w:val="0"/>
      <w:divBdr>
        <w:top w:val="none" w:sz="0" w:space="0" w:color="auto"/>
        <w:left w:val="none" w:sz="0" w:space="0" w:color="auto"/>
        <w:bottom w:val="none" w:sz="0" w:space="0" w:color="auto"/>
        <w:right w:val="none" w:sz="0" w:space="0" w:color="auto"/>
      </w:divBdr>
    </w:div>
    <w:div w:id="1049768228">
      <w:bodyDiv w:val="1"/>
      <w:marLeft w:val="0"/>
      <w:marRight w:val="0"/>
      <w:marTop w:val="0"/>
      <w:marBottom w:val="0"/>
      <w:divBdr>
        <w:top w:val="none" w:sz="0" w:space="0" w:color="auto"/>
        <w:left w:val="none" w:sz="0" w:space="0" w:color="auto"/>
        <w:bottom w:val="none" w:sz="0" w:space="0" w:color="auto"/>
        <w:right w:val="none" w:sz="0" w:space="0" w:color="auto"/>
      </w:divBdr>
    </w:div>
    <w:div w:id="1077093873">
      <w:bodyDiv w:val="1"/>
      <w:marLeft w:val="0"/>
      <w:marRight w:val="0"/>
      <w:marTop w:val="0"/>
      <w:marBottom w:val="0"/>
      <w:divBdr>
        <w:top w:val="none" w:sz="0" w:space="0" w:color="auto"/>
        <w:left w:val="none" w:sz="0" w:space="0" w:color="auto"/>
        <w:bottom w:val="none" w:sz="0" w:space="0" w:color="auto"/>
        <w:right w:val="none" w:sz="0" w:space="0" w:color="auto"/>
      </w:divBdr>
    </w:div>
    <w:div w:id="1082071463">
      <w:bodyDiv w:val="1"/>
      <w:marLeft w:val="0"/>
      <w:marRight w:val="0"/>
      <w:marTop w:val="0"/>
      <w:marBottom w:val="0"/>
      <w:divBdr>
        <w:top w:val="none" w:sz="0" w:space="0" w:color="auto"/>
        <w:left w:val="none" w:sz="0" w:space="0" w:color="auto"/>
        <w:bottom w:val="none" w:sz="0" w:space="0" w:color="auto"/>
        <w:right w:val="none" w:sz="0" w:space="0" w:color="auto"/>
      </w:divBdr>
    </w:div>
    <w:div w:id="1133712933">
      <w:bodyDiv w:val="1"/>
      <w:marLeft w:val="0"/>
      <w:marRight w:val="0"/>
      <w:marTop w:val="0"/>
      <w:marBottom w:val="0"/>
      <w:divBdr>
        <w:top w:val="none" w:sz="0" w:space="0" w:color="auto"/>
        <w:left w:val="none" w:sz="0" w:space="0" w:color="auto"/>
        <w:bottom w:val="none" w:sz="0" w:space="0" w:color="auto"/>
        <w:right w:val="none" w:sz="0" w:space="0" w:color="auto"/>
      </w:divBdr>
    </w:div>
    <w:div w:id="1156458636">
      <w:bodyDiv w:val="1"/>
      <w:marLeft w:val="0"/>
      <w:marRight w:val="0"/>
      <w:marTop w:val="0"/>
      <w:marBottom w:val="0"/>
      <w:divBdr>
        <w:top w:val="none" w:sz="0" w:space="0" w:color="auto"/>
        <w:left w:val="none" w:sz="0" w:space="0" w:color="auto"/>
        <w:bottom w:val="none" w:sz="0" w:space="0" w:color="auto"/>
        <w:right w:val="none" w:sz="0" w:space="0" w:color="auto"/>
      </w:divBdr>
    </w:div>
    <w:div w:id="1159154908">
      <w:bodyDiv w:val="1"/>
      <w:marLeft w:val="0"/>
      <w:marRight w:val="0"/>
      <w:marTop w:val="0"/>
      <w:marBottom w:val="0"/>
      <w:divBdr>
        <w:top w:val="none" w:sz="0" w:space="0" w:color="auto"/>
        <w:left w:val="none" w:sz="0" w:space="0" w:color="auto"/>
        <w:bottom w:val="none" w:sz="0" w:space="0" w:color="auto"/>
        <w:right w:val="none" w:sz="0" w:space="0" w:color="auto"/>
      </w:divBdr>
    </w:div>
    <w:div w:id="1217085745">
      <w:bodyDiv w:val="1"/>
      <w:marLeft w:val="0"/>
      <w:marRight w:val="0"/>
      <w:marTop w:val="0"/>
      <w:marBottom w:val="0"/>
      <w:divBdr>
        <w:top w:val="none" w:sz="0" w:space="0" w:color="auto"/>
        <w:left w:val="none" w:sz="0" w:space="0" w:color="auto"/>
        <w:bottom w:val="none" w:sz="0" w:space="0" w:color="auto"/>
        <w:right w:val="none" w:sz="0" w:space="0" w:color="auto"/>
      </w:divBdr>
    </w:div>
    <w:div w:id="1229875417">
      <w:bodyDiv w:val="1"/>
      <w:marLeft w:val="0"/>
      <w:marRight w:val="0"/>
      <w:marTop w:val="0"/>
      <w:marBottom w:val="0"/>
      <w:divBdr>
        <w:top w:val="none" w:sz="0" w:space="0" w:color="auto"/>
        <w:left w:val="none" w:sz="0" w:space="0" w:color="auto"/>
        <w:bottom w:val="none" w:sz="0" w:space="0" w:color="auto"/>
        <w:right w:val="none" w:sz="0" w:space="0" w:color="auto"/>
      </w:divBdr>
    </w:div>
    <w:div w:id="1234395577">
      <w:bodyDiv w:val="1"/>
      <w:marLeft w:val="0"/>
      <w:marRight w:val="0"/>
      <w:marTop w:val="0"/>
      <w:marBottom w:val="0"/>
      <w:divBdr>
        <w:top w:val="none" w:sz="0" w:space="0" w:color="auto"/>
        <w:left w:val="none" w:sz="0" w:space="0" w:color="auto"/>
        <w:bottom w:val="none" w:sz="0" w:space="0" w:color="auto"/>
        <w:right w:val="none" w:sz="0" w:space="0" w:color="auto"/>
      </w:divBdr>
    </w:div>
    <w:div w:id="1288469849">
      <w:bodyDiv w:val="1"/>
      <w:marLeft w:val="0"/>
      <w:marRight w:val="0"/>
      <w:marTop w:val="0"/>
      <w:marBottom w:val="0"/>
      <w:divBdr>
        <w:top w:val="none" w:sz="0" w:space="0" w:color="auto"/>
        <w:left w:val="none" w:sz="0" w:space="0" w:color="auto"/>
        <w:bottom w:val="none" w:sz="0" w:space="0" w:color="auto"/>
        <w:right w:val="none" w:sz="0" w:space="0" w:color="auto"/>
      </w:divBdr>
    </w:div>
    <w:div w:id="1288581374">
      <w:bodyDiv w:val="1"/>
      <w:marLeft w:val="0"/>
      <w:marRight w:val="0"/>
      <w:marTop w:val="0"/>
      <w:marBottom w:val="0"/>
      <w:divBdr>
        <w:top w:val="none" w:sz="0" w:space="0" w:color="auto"/>
        <w:left w:val="none" w:sz="0" w:space="0" w:color="auto"/>
        <w:bottom w:val="none" w:sz="0" w:space="0" w:color="auto"/>
        <w:right w:val="none" w:sz="0" w:space="0" w:color="auto"/>
      </w:divBdr>
    </w:div>
    <w:div w:id="1299339588">
      <w:bodyDiv w:val="1"/>
      <w:marLeft w:val="0"/>
      <w:marRight w:val="0"/>
      <w:marTop w:val="0"/>
      <w:marBottom w:val="0"/>
      <w:divBdr>
        <w:top w:val="none" w:sz="0" w:space="0" w:color="auto"/>
        <w:left w:val="none" w:sz="0" w:space="0" w:color="auto"/>
        <w:bottom w:val="none" w:sz="0" w:space="0" w:color="auto"/>
        <w:right w:val="none" w:sz="0" w:space="0" w:color="auto"/>
      </w:divBdr>
    </w:div>
    <w:div w:id="1299414108">
      <w:bodyDiv w:val="1"/>
      <w:marLeft w:val="0"/>
      <w:marRight w:val="0"/>
      <w:marTop w:val="0"/>
      <w:marBottom w:val="0"/>
      <w:divBdr>
        <w:top w:val="none" w:sz="0" w:space="0" w:color="auto"/>
        <w:left w:val="none" w:sz="0" w:space="0" w:color="auto"/>
        <w:bottom w:val="none" w:sz="0" w:space="0" w:color="auto"/>
        <w:right w:val="none" w:sz="0" w:space="0" w:color="auto"/>
      </w:divBdr>
    </w:div>
    <w:div w:id="1380662637">
      <w:bodyDiv w:val="1"/>
      <w:marLeft w:val="0"/>
      <w:marRight w:val="0"/>
      <w:marTop w:val="0"/>
      <w:marBottom w:val="0"/>
      <w:divBdr>
        <w:top w:val="none" w:sz="0" w:space="0" w:color="auto"/>
        <w:left w:val="none" w:sz="0" w:space="0" w:color="auto"/>
        <w:bottom w:val="none" w:sz="0" w:space="0" w:color="auto"/>
        <w:right w:val="none" w:sz="0" w:space="0" w:color="auto"/>
      </w:divBdr>
    </w:div>
    <w:div w:id="1409839093">
      <w:bodyDiv w:val="1"/>
      <w:marLeft w:val="0"/>
      <w:marRight w:val="0"/>
      <w:marTop w:val="0"/>
      <w:marBottom w:val="0"/>
      <w:divBdr>
        <w:top w:val="none" w:sz="0" w:space="0" w:color="auto"/>
        <w:left w:val="none" w:sz="0" w:space="0" w:color="auto"/>
        <w:bottom w:val="none" w:sz="0" w:space="0" w:color="auto"/>
        <w:right w:val="none" w:sz="0" w:space="0" w:color="auto"/>
      </w:divBdr>
    </w:div>
    <w:div w:id="1416048973">
      <w:bodyDiv w:val="1"/>
      <w:marLeft w:val="0"/>
      <w:marRight w:val="0"/>
      <w:marTop w:val="0"/>
      <w:marBottom w:val="0"/>
      <w:divBdr>
        <w:top w:val="none" w:sz="0" w:space="0" w:color="auto"/>
        <w:left w:val="none" w:sz="0" w:space="0" w:color="auto"/>
        <w:bottom w:val="none" w:sz="0" w:space="0" w:color="auto"/>
        <w:right w:val="none" w:sz="0" w:space="0" w:color="auto"/>
      </w:divBdr>
    </w:div>
    <w:div w:id="1437556482">
      <w:bodyDiv w:val="1"/>
      <w:marLeft w:val="0"/>
      <w:marRight w:val="0"/>
      <w:marTop w:val="0"/>
      <w:marBottom w:val="0"/>
      <w:divBdr>
        <w:top w:val="none" w:sz="0" w:space="0" w:color="auto"/>
        <w:left w:val="none" w:sz="0" w:space="0" w:color="auto"/>
        <w:bottom w:val="none" w:sz="0" w:space="0" w:color="auto"/>
        <w:right w:val="none" w:sz="0" w:space="0" w:color="auto"/>
      </w:divBdr>
    </w:div>
    <w:div w:id="1449279909">
      <w:bodyDiv w:val="1"/>
      <w:marLeft w:val="0"/>
      <w:marRight w:val="0"/>
      <w:marTop w:val="0"/>
      <w:marBottom w:val="0"/>
      <w:divBdr>
        <w:top w:val="none" w:sz="0" w:space="0" w:color="auto"/>
        <w:left w:val="none" w:sz="0" w:space="0" w:color="auto"/>
        <w:bottom w:val="none" w:sz="0" w:space="0" w:color="auto"/>
        <w:right w:val="none" w:sz="0" w:space="0" w:color="auto"/>
      </w:divBdr>
    </w:div>
    <w:div w:id="1518806192">
      <w:bodyDiv w:val="1"/>
      <w:marLeft w:val="0"/>
      <w:marRight w:val="0"/>
      <w:marTop w:val="0"/>
      <w:marBottom w:val="0"/>
      <w:divBdr>
        <w:top w:val="none" w:sz="0" w:space="0" w:color="auto"/>
        <w:left w:val="none" w:sz="0" w:space="0" w:color="auto"/>
        <w:bottom w:val="none" w:sz="0" w:space="0" w:color="auto"/>
        <w:right w:val="none" w:sz="0" w:space="0" w:color="auto"/>
      </w:divBdr>
    </w:div>
    <w:div w:id="1525561438">
      <w:bodyDiv w:val="1"/>
      <w:marLeft w:val="0"/>
      <w:marRight w:val="0"/>
      <w:marTop w:val="0"/>
      <w:marBottom w:val="0"/>
      <w:divBdr>
        <w:top w:val="none" w:sz="0" w:space="0" w:color="auto"/>
        <w:left w:val="none" w:sz="0" w:space="0" w:color="auto"/>
        <w:bottom w:val="none" w:sz="0" w:space="0" w:color="auto"/>
        <w:right w:val="none" w:sz="0" w:space="0" w:color="auto"/>
      </w:divBdr>
    </w:div>
    <w:div w:id="1569657566">
      <w:bodyDiv w:val="1"/>
      <w:marLeft w:val="0"/>
      <w:marRight w:val="0"/>
      <w:marTop w:val="0"/>
      <w:marBottom w:val="0"/>
      <w:divBdr>
        <w:top w:val="none" w:sz="0" w:space="0" w:color="auto"/>
        <w:left w:val="none" w:sz="0" w:space="0" w:color="auto"/>
        <w:bottom w:val="none" w:sz="0" w:space="0" w:color="auto"/>
        <w:right w:val="none" w:sz="0" w:space="0" w:color="auto"/>
      </w:divBdr>
    </w:div>
    <w:div w:id="1594781380">
      <w:bodyDiv w:val="1"/>
      <w:marLeft w:val="0"/>
      <w:marRight w:val="0"/>
      <w:marTop w:val="0"/>
      <w:marBottom w:val="0"/>
      <w:divBdr>
        <w:top w:val="none" w:sz="0" w:space="0" w:color="auto"/>
        <w:left w:val="none" w:sz="0" w:space="0" w:color="auto"/>
        <w:bottom w:val="none" w:sz="0" w:space="0" w:color="auto"/>
        <w:right w:val="none" w:sz="0" w:space="0" w:color="auto"/>
      </w:divBdr>
    </w:div>
    <w:div w:id="1615672303">
      <w:bodyDiv w:val="1"/>
      <w:marLeft w:val="0"/>
      <w:marRight w:val="0"/>
      <w:marTop w:val="0"/>
      <w:marBottom w:val="0"/>
      <w:divBdr>
        <w:top w:val="none" w:sz="0" w:space="0" w:color="auto"/>
        <w:left w:val="none" w:sz="0" w:space="0" w:color="auto"/>
        <w:bottom w:val="none" w:sz="0" w:space="0" w:color="auto"/>
        <w:right w:val="none" w:sz="0" w:space="0" w:color="auto"/>
      </w:divBdr>
    </w:div>
    <w:div w:id="1639453032">
      <w:bodyDiv w:val="1"/>
      <w:marLeft w:val="0"/>
      <w:marRight w:val="0"/>
      <w:marTop w:val="0"/>
      <w:marBottom w:val="0"/>
      <w:divBdr>
        <w:top w:val="none" w:sz="0" w:space="0" w:color="auto"/>
        <w:left w:val="none" w:sz="0" w:space="0" w:color="auto"/>
        <w:bottom w:val="none" w:sz="0" w:space="0" w:color="auto"/>
        <w:right w:val="none" w:sz="0" w:space="0" w:color="auto"/>
      </w:divBdr>
    </w:div>
    <w:div w:id="1681272516">
      <w:bodyDiv w:val="1"/>
      <w:marLeft w:val="0"/>
      <w:marRight w:val="0"/>
      <w:marTop w:val="0"/>
      <w:marBottom w:val="0"/>
      <w:divBdr>
        <w:top w:val="none" w:sz="0" w:space="0" w:color="auto"/>
        <w:left w:val="none" w:sz="0" w:space="0" w:color="auto"/>
        <w:bottom w:val="none" w:sz="0" w:space="0" w:color="auto"/>
        <w:right w:val="none" w:sz="0" w:space="0" w:color="auto"/>
      </w:divBdr>
    </w:div>
    <w:div w:id="1682657433">
      <w:bodyDiv w:val="1"/>
      <w:marLeft w:val="0"/>
      <w:marRight w:val="0"/>
      <w:marTop w:val="0"/>
      <w:marBottom w:val="0"/>
      <w:divBdr>
        <w:top w:val="none" w:sz="0" w:space="0" w:color="auto"/>
        <w:left w:val="none" w:sz="0" w:space="0" w:color="auto"/>
        <w:bottom w:val="none" w:sz="0" w:space="0" w:color="auto"/>
        <w:right w:val="none" w:sz="0" w:space="0" w:color="auto"/>
      </w:divBdr>
    </w:div>
    <w:div w:id="1689987064">
      <w:bodyDiv w:val="1"/>
      <w:marLeft w:val="0"/>
      <w:marRight w:val="0"/>
      <w:marTop w:val="0"/>
      <w:marBottom w:val="0"/>
      <w:divBdr>
        <w:top w:val="none" w:sz="0" w:space="0" w:color="auto"/>
        <w:left w:val="none" w:sz="0" w:space="0" w:color="auto"/>
        <w:bottom w:val="none" w:sz="0" w:space="0" w:color="auto"/>
        <w:right w:val="none" w:sz="0" w:space="0" w:color="auto"/>
      </w:divBdr>
    </w:div>
    <w:div w:id="1702198393">
      <w:bodyDiv w:val="1"/>
      <w:marLeft w:val="0"/>
      <w:marRight w:val="0"/>
      <w:marTop w:val="0"/>
      <w:marBottom w:val="0"/>
      <w:divBdr>
        <w:top w:val="none" w:sz="0" w:space="0" w:color="auto"/>
        <w:left w:val="none" w:sz="0" w:space="0" w:color="auto"/>
        <w:bottom w:val="none" w:sz="0" w:space="0" w:color="auto"/>
        <w:right w:val="none" w:sz="0" w:space="0" w:color="auto"/>
      </w:divBdr>
    </w:div>
    <w:div w:id="1780292106">
      <w:bodyDiv w:val="1"/>
      <w:marLeft w:val="0"/>
      <w:marRight w:val="0"/>
      <w:marTop w:val="0"/>
      <w:marBottom w:val="0"/>
      <w:divBdr>
        <w:top w:val="none" w:sz="0" w:space="0" w:color="auto"/>
        <w:left w:val="none" w:sz="0" w:space="0" w:color="auto"/>
        <w:bottom w:val="none" w:sz="0" w:space="0" w:color="auto"/>
        <w:right w:val="none" w:sz="0" w:space="0" w:color="auto"/>
      </w:divBdr>
    </w:div>
    <w:div w:id="1785685356">
      <w:bodyDiv w:val="1"/>
      <w:marLeft w:val="0"/>
      <w:marRight w:val="0"/>
      <w:marTop w:val="0"/>
      <w:marBottom w:val="0"/>
      <w:divBdr>
        <w:top w:val="none" w:sz="0" w:space="0" w:color="auto"/>
        <w:left w:val="none" w:sz="0" w:space="0" w:color="auto"/>
        <w:bottom w:val="none" w:sz="0" w:space="0" w:color="auto"/>
        <w:right w:val="none" w:sz="0" w:space="0" w:color="auto"/>
      </w:divBdr>
    </w:div>
    <w:div w:id="1846018515">
      <w:bodyDiv w:val="1"/>
      <w:marLeft w:val="0"/>
      <w:marRight w:val="0"/>
      <w:marTop w:val="0"/>
      <w:marBottom w:val="0"/>
      <w:divBdr>
        <w:top w:val="none" w:sz="0" w:space="0" w:color="auto"/>
        <w:left w:val="none" w:sz="0" w:space="0" w:color="auto"/>
        <w:bottom w:val="none" w:sz="0" w:space="0" w:color="auto"/>
        <w:right w:val="none" w:sz="0" w:space="0" w:color="auto"/>
      </w:divBdr>
    </w:div>
    <w:div w:id="1846901964">
      <w:bodyDiv w:val="1"/>
      <w:marLeft w:val="0"/>
      <w:marRight w:val="0"/>
      <w:marTop w:val="0"/>
      <w:marBottom w:val="0"/>
      <w:divBdr>
        <w:top w:val="none" w:sz="0" w:space="0" w:color="auto"/>
        <w:left w:val="none" w:sz="0" w:space="0" w:color="auto"/>
        <w:bottom w:val="none" w:sz="0" w:space="0" w:color="auto"/>
        <w:right w:val="none" w:sz="0" w:space="0" w:color="auto"/>
      </w:divBdr>
    </w:div>
    <w:div w:id="1847134574">
      <w:bodyDiv w:val="1"/>
      <w:marLeft w:val="0"/>
      <w:marRight w:val="0"/>
      <w:marTop w:val="0"/>
      <w:marBottom w:val="0"/>
      <w:divBdr>
        <w:top w:val="none" w:sz="0" w:space="0" w:color="auto"/>
        <w:left w:val="none" w:sz="0" w:space="0" w:color="auto"/>
        <w:bottom w:val="none" w:sz="0" w:space="0" w:color="auto"/>
        <w:right w:val="none" w:sz="0" w:space="0" w:color="auto"/>
      </w:divBdr>
    </w:div>
    <w:div w:id="1853105243">
      <w:bodyDiv w:val="1"/>
      <w:marLeft w:val="0"/>
      <w:marRight w:val="0"/>
      <w:marTop w:val="0"/>
      <w:marBottom w:val="0"/>
      <w:divBdr>
        <w:top w:val="none" w:sz="0" w:space="0" w:color="auto"/>
        <w:left w:val="none" w:sz="0" w:space="0" w:color="auto"/>
        <w:bottom w:val="none" w:sz="0" w:space="0" w:color="auto"/>
        <w:right w:val="none" w:sz="0" w:space="0" w:color="auto"/>
      </w:divBdr>
    </w:div>
    <w:div w:id="1855265978">
      <w:bodyDiv w:val="1"/>
      <w:marLeft w:val="0"/>
      <w:marRight w:val="0"/>
      <w:marTop w:val="0"/>
      <w:marBottom w:val="0"/>
      <w:divBdr>
        <w:top w:val="none" w:sz="0" w:space="0" w:color="auto"/>
        <w:left w:val="none" w:sz="0" w:space="0" w:color="auto"/>
        <w:bottom w:val="none" w:sz="0" w:space="0" w:color="auto"/>
        <w:right w:val="none" w:sz="0" w:space="0" w:color="auto"/>
      </w:divBdr>
    </w:div>
    <w:div w:id="1881242529">
      <w:bodyDiv w:val="1"/>
      <w:marLeft w:val="0"/>
      <w:marRight w:val="0"/>
      <w:marTop w:val="0"/>
      <w:marBottom w:val="0"/>
      <w:divBdr>
        <w:top w:val="none" w:sz="0" w:space="0" w:color="auto"/>
        <w:left w:val="none" w:sz="0" w:space="0" w:color="auto"/>
        <w:bottom w:val="none" w:sz="0" w:space="0" w:color="auto"/>
        <w:right w:val="none" w:sz="0" w:space="0" w:color="auto"/>
      </w:divBdr>
    </w:div>
    <w:div w:id="1888711837">
      <w:bodyDiv w:val="1"/>
      <w:marLeft w:val="0"/>
      <w:marRight w:val="0"/>
      <w:marTop w:val="0"/>
      <w:marBottom w:val="0"/>
      <w:divBdr>
        <w:top w:val="none" w:sz="0" w:space="0" w:color="auto"/>
        <w:left w:val="none" w:sz="0" w:space="0" w:color="auto"/>
        <w:bottom w:val="none" w:sz="0" w:space="0" w:color="auto"/>
        <w:right w:val="none" w:sz="0" w:space="0" w:color="auto"/>
      </w:divBdr>
    </w:div>
    <w:div w:id="1890921431">
      <w:bodyDiv w:val="1"/>
      <w:marLeft w:val="0"/>
      <w:marRight w:val="0"/>
      <w:marTop w:val="0"/>
      <w:marBottom w:val="0"/>
      <w:divBdr>
        <w:top w:val="none" w:sz="0" w:space="0" w:color="auto"/>
        <w:left w:val="none" w:sz="0" w:space="0" w:color="auto"/>
        <w:bottom w:val="none" w:sz="0" w:space="0" w:color="auto"/>
        <w:right w:val="none" w:sz="0" w:space="0" w:color="auto"/>
      </w:divBdr>
    </w:div>
    <w:div w:id="1901600459">
      <w:bodyDiv w:val="1"/>
      <w:marLeft w:val="0"/>
      <w:marRight w:val="0"/>
      <w:marTop w:val="0"/>
      <w:marBottom w:val="0"/>
      <w:divBdr>
        <w:top w:val="none" w:sz="0" w:space="0" w:color="auto"/>
        <w:left w:val="none" w:sz="0" w:space="0" w:color="auto"/>
        <w:bottom w:val="none" w:sz="0" w:space="0" w:color="auto"/>
        <w:right w:val="none" w:sz="0" w:space="0" w:color="auto"/>
      </w:divBdr>
    </w:div>
    <w:div w:id="1962573393">
      <w:bodyDiv w:val="1"/>
      <w:marLeft w:val="0"/>
      <w:marRight w:val="0"/>
      <w:marTop w:val="0"/>
      <w:marBottom w:val="0"/>
      <w:divBdr>
        <w:top w:val="none" w:sz="0" w:space="0" w:color="auto"/>
        <w:left w:val="none" w:sz="0" w:space="0" w:color="auto"/>
        <w:bottom w:val="none" w:sz="0" w:space="0" w:color="auto"/>
        <w:right w:val="none" w:sz="0" w:space="0" w:color="auto"/>
      </w:divBdr>
    </w:div>
    <w:div w:id="2021008280">
      <w:bodyDiv w:val="1"/>
      <w:marLeft w:val="0"/>
      <w:marRight w:val="0"/>
      <w:marTop w:val="0"/>
      <w:marBottom w:val="0"/>
      <w:divBdr>
        <w:top w:val="none" w:sz="0" w:space="0" w:color="auto"/>
        <w:left w:val="none" w:sz="0" w:space="0" w:color="auto"/>
        <w:bottom w:val="none" w:sz="0" w:space="0" w:color="auto"/>
        <w:right w:val="none" w:sz="0" w:space="0" w:color="auto"/>
      </w:divBdr>
    </w:div>
    <w:div w:id="2026130408">
      <w:bodyDiv w:val="1"/>
      <w:marLeft w:val="0"/>
      <w:marRight w:val="0"/>
      <w:marTop w:val="0"/>
      <w:marBottom w:val="0"/>
      <w:divBdr>
        <w:top w:val="none" w:sz="0" w:space="0" w:color="auto"/>
        <w:left w:val="none" w:sz="0" w:space="0" w:color="auto"/>
        <w:bottom w:val="none" w:sz="0" w:space="0" w:color="auto"/>
        <w:right w:val="none" w:sz="0" w:space="0" w:color="auto"/>
      </w:divBdr>
    </w:div>
    <w:div w:id="204794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5.xml"/><Relationship Id="rId26" Type="http://schemas.openxmlformats.org/officeDocument/2006/relationships/chart" Target="charts/chart12.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image" Target="media/image3.png"/><Relationship Id="rId25" Type="http://schemas.openxmlformats.org/officeDocument/2006/relationships/chart" Target="charts/chart1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image" Target="media/image4.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chart" Target="charts/chart9.xml"/><Relationship Id="rId28" Type="http://schemas.openxmlformats.org/officeDocument/2006/relationships/hyperlink" Target="https://www.alcaldiabogota.gov.co/sisjur/normas/Norma1.jsp?dt=S&amp;i=85976" TargetMode="External"/><Relationship Id="rId10" Type="http://schemas.openxmlformats.org/officeDocument/2006/relationships/endnotes" Target="endnotes.xml"/><Relationship Id="rId19" Type="http://schemas.openxmlformats.org/officeDocument/2006/relationships/chart" Target="charts/chart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8.xml"/><Relationship Id="rId27" Type="http://schemas.openxmlformats.org/officeDocument/2006/relationships/image" Target="media/image5.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isol%20Murillo\Desktop\Gr&#224;ficos%20trabajo%20III%20TRIMESTR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ELIANA\Documents\INFORME%20AUSTERIDAD%20GASTO\Tercer%20trimestre%2020\RESPUESTAS%20AREAS\CUADROS%20DS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ELIANA\Documents\INFORME%20AUSTERIDAD%20GASTO\Tercer%20trimestre%2020\RESPUESTAS%20AREAS\CUADROS%20DSA.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ELIANA\Documents\INFORME%20AUSTERIDAD%20GASTO\Tercer%20trimestre%2020\RESPUESTAS%20AREAS\CUADROS%20DSA.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isol%20Murillo\Desktop\Gr&#224;ficos%20trabajo%20III%20TRIMESTR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risol%20Murillo\Desktop\Gr&#224;ficos%20trabajo%20III%20TRIMESTR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murillos\Downloads\Gr&#224;ficos%20trabaj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LIANA\Documents\INFORME%20AUSTERIDAD%20GASTO\Tercer%20trimestre%2020\RESPUESTAS%20AREAS\CUADROS%20DS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ELIANA\Documents\INFORME%20AUSTERIDAD%20GASTO\Tercer%20trimestre%2020\RESPUESTAS%20AREAS\CUADROS%20DS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ELIANA\Documents\INFORME%20AUSTERIDAD%20GASTO\Tercer%20trimestre%2020\RESPUESTAS%20AREAS\CUADROS%20DS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ELIANA\Documents\INFORME%20AUSTERIDAD%20GASTO\Tercer%20trimestre%2020\RESPUESTAS%20AREAS\CUADROS%20DS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ELIANA\Documents\INFORME%20AUSTERIDAD%20GASTO\Tercer%20trimestre%2020\RESPUESTAS%20AREAS\CUADROS%20DS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F8FB-4D46-B66F-3FDC88DC88FE}"/>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F8FB-4D46-B66F-3FDC88DC88FE}"/>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F8FB-4D46-B66F-3FDC88DC88FE}"/>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F8FB-4D46-B66F-3FDC88DC88FE}"/>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F8FB-4D46-B66F-3FDC88DC88F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CO"/>
              </a:p>
            </c:txPr>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TH!$B$3:$B$7</c:f>
              <c:strCache>
                <c:ptCount val="5"/>
                <c:pt idx="0">
                  <c:v>Directivo</c:v>
                </c:pt>
                <c:pt idx="1">
                  <c:v>Asesor</c:v>
                </c:pt>
                <c:pt idx="2">
                  <c:v>Profesional</c:v>
                </c:pt>
                <c:pt idx="3">
                  <c:v>Técnico</c:v>
                </c:pt>
                <c:pt idx="4">
                  <c:v>Asistencial</c:v>
                </c:pt>
              </c:strCache>
            </c:strRef>
          </c:cat>
          <c:val>
            <c:numRef>
              <c:f>TH!$C$3:$C$7</c:f>
              <c:numCache>
                <c:formatCode>General</c:formatCode>
                <c:ptCount val="5"/>
                <c:pt idx="0">
                  <c:v>54</c:v>
                </c:pt>
                <c:pt idx="1">
                  <c:v>10</c:v>
                </c:pt>
                <c:pt idx="2">
                  <c:v>420</c:v>
                </c:pt>
                <c:pt idx="3">
                  <c:v>194</c:v>
                </c:pt>
                <c:pt idx="4">
                  <c:v>2073</c:v>
                </c:pt>
              </c:numCache>
            </c:numRef>
          </c:val>
          <c:extLst>
            <c:ext xmlns:c16="http://schemas.microsoft.com/office/drawing/2014/chart" uri="{C3380CC4-5D6E-409C-BE32-E72D297353CC}">
              <c16:uniqueId val="{0000000A-F8FB-4D46-B66F-3FDC88DC88FE}"/>
            </c:ext>
          </c:extLst>
        </c:ser>
        <c:dLbls>
          <c:showLegendKey val="0"/>
          <c:showVal val="0"/>
          <c:showCatName val="1"/>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ASEO!$C$46</c:f>
              <c:strCache>
                <c:ptCount val="1"/>
                <c:pt idx="0">
                  <c:v>2019</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ASEO!$B$47:$B$49</c:f>
              <c:strCache>
                <c:ptCount val="3"/>
                <c:pt idx="0">
                  <c:v>JULIO</c:v>
                </c:pt>
                <c:pt idx="1">
                  <c:v>AGOSTO</c:v>
                </c:pt>
                <c:pt idx="2">
                  <c:v>SEPTIEMBRE</c:v>
                </c:pt>
              </c:strCache>
            </c:strRef>
          </c:cat>
          <c:val>
            <c:numRef>
              <c:f>ASEO!$C$47:$C$49</c:f>
              <c:numCache>
                <c:formatCode>_-* #,##0_-;\-* #,##0_-;_-* "-"??_-;_-@_-</c:formatCode>
                <c:ptCount val="3"/>
                <c:pt idx="0">
                  <c:v>7996.7241100000001</c:v>
                </c:pt>
                <c:pt idx="1">
                  <c:v>8032.2849640000004</c:v>
                </c:pt>
                <c:pt idx="2">
                  <c:v>8912.2190659999997</c:v>
                </c:pt>
              </c:numCache>
            </c:numRef>
          </c:val>
          <c:extLst>
            <c:ext xmlns:c16="http://schemas.microsoft.com/office/drawing/2014/chart" uri="{C3380CC4-5D6E-409C-BE32-E72D297353CC}">
              <c16:uniqueId val="{00000000-0E78-4E8D-8F43-4A9E365ECE41}"/>
            </c:ext>
          </c:extLst>
        </c:ser>
        <c:ser>
          <c:idx val="1"/>
          <c:order val="1"/>
          <c:tx>
            <c:strRef>
              <c:f>ASEO!$D$46</c:f>
              <c:strCache>
                <c:ptCount val="1"/>
                <c:pt idx="0">
                  <c:v>2020</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ASEO!$B$47:$B$49</c:f>
              <c:strCache>
                <c:ptCount val="3"/>
                <c:pt idx="0">
                  <c:v>JULIO</c:v>
                </c:pt>
                <c:pt idx="1">
                  <c:v>AGOSTO</c:v>
                </c:pt>
                <c:pt idx="2">
                  <c:v>SEPTIEMBRE</c:v>
                </c:pt>
              </c:strCache>
            </c:strRef>
          </c:cat>
          <c:val>
            <c:numRef>
              <c:f>ASEO!$D$47:$D$49</c:f>
              <c:numCache>
                <c:formatCode>_-* #,##0_-;\-* #,##0_-;_-* "-"??_-;_-@_-</c:formatCode>
                <c:ptCount val="3"/>
                <c:pt idx="0">
                  <c:v>9860.9949329999999</c:v>
                </c:pt>
                <c:pt idx="1">
                  <c:v>9672.9096339999996</c:v>
                </c:pt>
                <c:pt idx="2">
                  <c:v>9561.9319350000005</c:v>
                </c:pt>
              </c:numCache>
            </c:numRef>
          </c:val>
          <c:extLst>
            <c:ext xmlns:c16="http://schemas.microsoft.com/office/drawing/2014/chart" uri="{C3380CC4-5D6E-409C-BE32-E72D297353CC}">
              <c16:uniqueId val="{00000001-0E78-4E8D-8F43-4A9E365ECE41}"/>
            </c:ext>
          </c:extLst>
        </c:ser>
        <c:dLbls>
          <c:showLegendKey val="0"/>
          <c:showVal val="1"/>
          <c:showCatName val="0"/>
          <c:showSerName val="0"/>
          <c:showPercent val="0"/>
          <c:showBubbleSize val="0"/>
        </c:dLbls>
        <c:gapWidth val="150"/>
        <c:overlap val="-25"/>
        <c:axId val="1454848096"/>
        <c:axId val="1554606784"/>
      </c:barChart>
      <c:catAx>
        <c:axId val="145484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1554606784"/>
        <c:crosses val="autoZero"/>
        <c:auto val="1"/>
        <c:lblAlgn val="ctr"/>
        <c:lblOffset val="100"/>
        <c:noMultiLvlLbl val="0"/>
      </c:catAx>
      <c:valAx>
        <c:axId val="1554606784"/>
        <c:scaling>
          <c:orientation val="minMax"/>
        </c:scaling>
        <c:delete val="1"/>
        <c:axPos val="l"/>
        <c:numFmt formatCode="_-* #,##0_-;\-* #,##0_-;_-* &quot;-&quot;??_-;_-@_-" sourceLinked="1"/>
        <c:majorTickMark val="none"/>
        <c:minorTickMark val="none"/>
        <c:tickLblPos val="nextTo"/>
        <c:crossAx val="14548480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FOTO!$B$34</c:f>
              <c:strCache>
                <c:ptCount val="1"/>
                <c:pt idx="0">
                  <c:v>JULIO</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FOTO!$C$33:$D$33</c:f>
              <c:numCache>
                <c:formatCode>General</c:formatCode>
                <c:ptCount val="2"/>
                <c:pt idx="0">
                  <c:v>2019</c:v>
                </c:pt>
                <c:pt idx="1">
                  <c:v>2020</c:v>
                </c:pt>
              </c:numCache>
            </c:numRef>
          </c:cat>
          <c:val>
            <c:numRef>
              <c:f>FOTO!$C$34:$D$34</c:f>
              <c:numCache>
                <c:formatCode>_-* #,##0.0_-;\-* #,##0.0_-;_-* "-"??_-;_-@_-</c:formatCode>
                <c:ptCount val="2"/>
                <c:pt idx="0" formatCode="_-* #,##0_-;\-* #,##0_-;_-* &quot;-&quot;??_-;_-@_-">
                  <c:v>13132.909</c:v>
                </c:pt>
                <c:pt idx="1">
                  <c:v>0</c:v>
                </c:pt>
              </c:numCache>
            </c:numRef>
          </c:val>
          <c:extLst>
            <c:ext xmlns:c16="http://schemas.microsoft.com/office/drawing/2014/chart" uri="{C3380CC4-5D6E-409C-BE32-E72D297353CC}">
              <c16:uniqueId val="{00000000-A32B-496A-99B1-259185DD2D27}"/>
            </c:ext>
          </c:extLst>
        </c:ser>
        <c:ser>
          <c:idx val="1"/>
          <c:order val="1"/>
          <c:tx>
            <c:strRef>
              <c:f>FOTO!$B$35</c:f>
              <c:strCache>
                <c:ptCount val="1"/>
                <c:pt idx="0">
                  <c:v>AGOSTO</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FOTO!$C$33:$D$33</c:f>
              <c:numCache>
                <c:formatCode>General</c:formatCode>
                <c:ptCount val="2"/>
                <c:pt idx="0">
                  <c:v>2019</c:v>
                </c:pt>
                <c:pt idx="1">
                  <c:v>2020</c:v>
                </c:pt>
              </c:numCache>
            </c:numRef>
          </c:cat>
          <c:val>
            <c:numRef>
              <c:f>FOTO!$C$35:$D$35</c:f>
              <c:numCache>
                <c:formatCode>_-* #,##0_-;\-* #,##0_-;_-* "-"??_-;_-@_-</c:formatCode>
                <c:ptCount val="2"/>
                <c:pt idx="0">
                  <c:v>8402.8790000000008</c:v>
                </c:pt>
                <c:pt idx="1">
                  <c:v>5516.4309999999996</c:v>
                </c:pt>
              </c:numCache>
            </c:numRef>
          </c:val>
          <c:extLst>
            <c:ext xmlns:c16="http://schemas.microsoft.com/office/drawing/2014/chart" uri="{C3380CC4-5D6E-409C-BE32-E72D297353CC}">
              <c16:uniqueId val="{00000001-A32B-496A-99B1-259185DD2D27}"/>
            </c:ext>
          </c:extLst>
        </c:ser>
        <c:ser>
          <c:idx val="2"/>
          <c:order val="2"/>
          <c:tx>
            <c:strRef>
              <c:f>FOTO!$B$36</c:f>
              <c:strCache>
                <c:ptCount val="1"/>
                <c:pt idx="0">
                  <c:v>SEPTIEMBRE</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FOTO!$C$33:$D$33</c:f>
              <c:numCache>
                <c:formatCode>General</c:formatCode>
                <c:ptCount val="2"/>
                <c:pt idx="0">
                  <c:v>2019</c:v>
                </c:pt>
                <c:pt idx="1">
                  <c:v>2020</c:v>
                </c:pt>
              </c:numCache>
            </c:numRef>
          </c:cat>
          <c:val>
            <c:numRef>
              <c:f>FOTO!$C$36:$D$36</c:f>
              <c:numCache>
                <c:formatCode>_-* #,##0.0_-;\-* #,##0.0_-;_-* "-"??_-;_-@_-</c:formatCode>
                <c:ptCount val="2"/>
                <c:pt idx="0" formatCode="_-* #,##0_-;\-* #,##0_-;_-* &quot;-&quot;??_-;_-@_-">
                  <c:v>9389.5159999999996</c:v>
                </c:pt>
                <c:pt idx="1">
                  <c:v>0</c:v>
                </c:pt>
              </c:numCache>
            </c:numRef>
          </c:val>
          <c:extLst>
            <c:ext xmlns:c16="http://schemas.microsoft.com/office/drawing/2014/chart" uri="{C3380CC4-5D6E-409C-BE32-E72D297353CC}">
              <c16:uniqueId val="{00000002-A32B-496A-99B1-259185DD2D27}"/>
            </c:ext>
          </c:extLst>
        </c:ser>
        <c:dLbls>
          <c:showLegendKey val="0"/>
          <c:showVal val="1"/>
          <c:showCatName val="0"/>
          <c:showSerName val="0"/>
          <c:showPercent val="0"/>
          <c:showBubbleSize val="0"/>
        </c:dLbls>
        <c:gapWidth val="150"/>
        <c:overlap val="-25"/>
        <c:axId val="1197949551"/>
        <c:axId val="1017302303"/>
      </c:barChart>
      <c:catAx>
        <c:axId val="1197949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1017302303"/>
        <c:crosses val="autoZero"/>
        <c:auto val="1"/>
        <c:lblAlgn val="ctr"/>
        <c:lblOffset val="100"/>
        <c:noMultiLvlLbl val="0"/>
      </c:catAx>
      <c:valAx>
        <c:axId val="1017302303"/>
        <c:scaling>
          <c:orientation val="minMax"/>
        </c:scaling>
        <c:delete val="1"/>
        <c:axPos val="l"/>
        <c:numFmt formatCode="_-* #,##0_-;\-* #,##0_-;_-* &quot;-&quot;??_-;_-@_-" sourceLinked="1"/>
        <c:majorTickMark val="none"/>
        <c:minorTickMark val="none"/>
        <c:tickLblPos val="nextTo"/>
        <c:crossAx val="119794955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PAPEL!$B$19</c:f>
              <c:strCache>
                <c:ptCount val="1"/>
                <c:pt idx="0">
                  <c:v>JULIO</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PAPEL!$C$18:$D$18</c:f>
              <c:numCache>
                <c:formatCode>General</c:formatCode>
                <c:ptCount val="2"/>
                <c:pt idx="0">
                  <c:v>2019</c:v>
                </c:pt>
                <c:pt idx="1">
                  <c:v>2020</c:v>
                </c:pt>
              </c:numCache>
            </c:numRef>
          </c:cat>
          <c:val>
            <c:numRef>
              <c:f>PAPEL!$C$19:$D$19</c:f>
              <c:numCache>
                <c:formatCode>#,##0_ ;\-#,##0\ </c:formatCode>
                <c:ptCount val="2"/>
                <c:pt idx="0" formatCode="_-* #,##0_-;\-* #,##0_-;_-* &quot;-&quot;??_-;_-@_-">
                  <c:v>926</c:v>
                </c:pt>
                <c:pt idx="1">
                  <c:v>181</c:v>
                </c:pt>
              </c:numCache>
            </c:numRef>
          </c:val>
          <c:extLst>
            <c:ext xmlns:c16="http://schemas.microsoft.com/office/drawing/2014/chart" uri="{C3380CC4-5D6E-409C-BE32-E72D297353CC}">
              <c16:uniqueId val="{00000000-3999-417E-9689-E416D3525F6C}"/>
            </c:ext>
          </c:extLst>
        </c:ser>
        <c:ser>
          <c:idx val="1"/>
          <c:order val="1"/>
          <c:tx>
            <c:strRef>
              <c:f>PAPEL!$B$20</c:f>
              <c:strCache>
                <c:ptCount val="1"/>
                <c:pt idx="0">
                  <c:v>AGOSTO</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PAPEL!$C$18:$D$18</c:f>
              <c:numCache>
                <c:formatCode>General</c:formatCode>
                <c:ptCount val="2"/>
                <c:pt idx="0">
                  <c:v>2019</c:v>
                </c:pt>
                <c:pt idx="1">
                  <c:v>2020</c:v>
                </c:pt>
              </c:numCache>
            </c:numRef>
          </c:cat>
          <c:val>
            <c:numRef>
              <c:f>PAPEL!$C$20:$D$20</c:f>
              <c:numCache>
                <c:formatCode>#,##0_ ;\-#,##0\ </c:formatCode>
                <c:ptCount val="2"/>
                <c:pt idx="0" formatCode="_-* #,##0_-;\-* #,##0_-;_-* &quot;-&quot;??_-;_-@_-">
                  <c:v>872</c:v>
                </c:pt>
                <c:pt idx="1">
                  <c:v>351</c:v>
                </c:pt>
              </c:numCache>
            </c:numRef>
          </c:val>
          <c:extLst>
            <c:ext xmlns:c16="http://schemas.microsoft.com/office/drawing/2014/chart" uri="{C3380CC4-5D6E-409C-BE32-E72D297353CC}">
              <c16:uniqueId val="{00000001-3999-417E-9689-E416D3525F6C}"/>
            </c:ext>
          </c:extLst>
        </c:ser>
        <c:ser>
          <c:idx val="2"/>
          <c:order val="2"/>
          <c:tx>
            <c:strRef>
              <c:f>PAPEL!$B$21</c:f>
              <c:strCache>
                <c:ptCount val="1"/>
                <c:pt idx="0">
                  <c:v>SEPTIEMBRE</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PAPEL!$C$18:$D$18</c:f>
              <c:numCache>
                <c:formatCode>General</c:formatCode>
                <c:ptCount val="2"/>
                <c:pt idx="0">
                  <c:v>2019</c:v>
                </c:pt>
                <c:pt idx="1">
                  <c:v>2020</c:v>
                </c:pt>
              </c:numCache>
            </c:numRef>
          </c:cat>
          <c:val>
            <c:numRef>
              <c:f>PAPEL!$C$21:$D$21</c:f>
              <c:numCache>
                <c:formatCode>#,##0_ ;\-#,##0\ </c:formatCode>
                <c:ptCount val="2"/>
                <c:pt idx="0" formatCode="_-* #,##0_-;\-* #,##0_-;_-* &quot;-&quot;??_-;_-@_-">
                  <c:v>763</c:v>
                </c:pt>
                <c:pt idx="1">
                  <c:v>179</c:v>
                </c:pt>
              </c:numCache>
            </c:numRef>
          </c:val>
          <c:extLst>
            <c:ext xmlns:c16="http://schemas.microsoft.com/office/drawing/2014/chart" uri="{C3380CC4-5D6E-409C-BE32-E72D297353CC}">
              <c16:uniqueId val="{00000002-3999-417E-9689-E416D3525F6C}"/>
            </c:ext>
          </c:extLst>
        </c:ser>
        <c:dLbls>
          <c:showLegendKey val="0"/>
          <c:showVal val="1"/>
          <c:showCatName val="0"/>
          <c:showSerName val="0"/>
          <c:showPercent val="0"/>
          <c:showBubbleSize val="0"/>
        </c:dLbls>
        <c:gapWidth val="150"/>
        <c:overlap val="-25"/>
        <c:axId val="1454848896"/>
        <c:axId val="1554612608"/>
      </c:barChart>
      <c:catAx>
        <c:axId val="145484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1554612608"/>
        <c:crosses val="autoZero"/>
        <c:auto val="1"/>
        <c:lblAlgn val="ctr"/>
        <c:lblOffset val="100"/>
        <c:noMultiLvlLbl val="0"/>
      </c:catAx>
      <c:valAx>
        <c:axId val="1554612608"/>
        <c:scaling>
          <c:orientation val="minMax"/>
        </c:scaling>
        <c:delete val="1"/>
        <c:axPos val="l"/>
        <c:numFmt formatCode="_-* #,##0_-;\-* #,##0_-;_-* &quot;-&quot;??_-;_-@_-" sourceLinked="1"/>
        <c:majorTickMark val="none"/>
        <c:minorTickMark val="none"/>
        <c:tickLblPos val="nextTo"/>
        <c:crossAx val="14548488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TH!$C$22</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TH!$B$23:$B$27</c:f>
              <c:strCache>
                <c:ptCount val="5"/>
                <c:pt idx="0">
                  <c:v>Directivo</c:v>
                </c:pt>
                <c:pt idx="1">
                  <c:v>Asesor</c:v>
                </c:pt>
                <c:pt idx="2">
                  <c:v>Profesional</c:v>
                </c:pt>
                <c:pt idx="3">
                  <c:v>Técnico</c:v>
                </c:pt>
                <c:pt idx="4">
                  <c:v>Asistencial</c:v>
                </c:pt>
              </c:strCache>
            </c:strRef>
          </c:cat>
          <c:val>
            <c:numRef>
              <c:f>TH!$C$23:$C$27</c:f>
              <c:numCache>
                <c:formatCode>General</c:formatCode>
                <c:ptCount val="5"/>
                <c:pt idx="0">
                  <c:v>54</c:v>
                </c:pt>
                <c:pt idx="1">
                  <c:v>10</c:v>
                </c:pt>
                <c:pt idx="2">
                  <c:v>420</c:v>
                </c:pt>
                <c:pt idx="3">
                  <c:v>194</c:v>
                </c:pt>
                <c:pt idx="4">
                  <c:v>2073</c:v>
                </c:pt>
              </c:numCache>
            </c:numRef>
          </c:val>
          <c:extLst>
            <c:ext xmlns:c16="http://schemas.microsoft.com/office/drawing/2014/chart" uri="{C3380CC4-5D6E-409C-BE32-E72D297353CC}">
              <c16:uniqueId val="{00000000-CBFE-4676-84F1-7CF4D1144A6B}"/>
            </c:ext>
          </c:extLst>
        </c:ser>
        <c:ser>
          <c:idx val="1"/>
          <c:order val="1"/>
          <c:tx>
            <c:strRef>
              <c:f>TH!$D$22</c:f>
              <c:strCache>
                <c:ptCount val="1"/>
                <c:pt idx="0">
                  <c:v>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TH!$B$23:$B$27</c:f>
              <c:strCache>
                <c:ptCount val="5"/>
                <c:pt idx="0">
                  <c:v>Directivo</c:v>
                </c:pt>
                <c:pt idx="1">
                  <c:v>Asesor</c:v>
                </c:pt>
                <c:pt idx="2">
                  <c:v>Profesional</c:v>
                </c:pt>
                <c:pt idx="3">
                  <c:v>Técnico</c:v>
                </c:pt>
                <c:pt idx="4">
                  <c:v>Asistencial</c:v>
                </c:pt>
              </c:strCache>
            </c:strRef>
          </c:cat>
          <c:val>
            <c:numRef>
              <c:f>TH!$D$23:$D$27</c:f>
              <c:numCache>
                <c:formatCode>General</c:formatCode>
                <c:ptCount val="5"/>
                <c:pt idx="0">
                  <c:v>52</c:v>
                </c:pt>
                <c:pt idx="1">
                  <c:v>10</c:v>
                </c:pt>
                <c:pt idx="2">
                  <c:v>425</c:v>
                </c:pt>
                <c:pt idx="3">
                  <c:v>199</c:v>
                </c:pt>
                <c:pt idx="4">
                  <c:v>2111</c:v>
                </c:pt>
              </c:numCache>
            </c:numRef>
          </c:val>
          <c:extLst>
            <c:ext xmlns:c16="http://schemas.microsoft.com/office/drawing/2014/chart" uri="{C3380CC4-5D6E-409C-BE32-E72D297353CC}">
              <c16:uniqueId val="{00000001-CBFE-4676-84F1-7CF4D1144A6B}"/>
            </c:ext>
          </c:extLst>
        </c:ser>
        <c:dLbls>
          <c:dLblPos val="ctr"/>
          <c:showLegendKey val="0"/>
          <c:showVal val="1"/>
          <c:showCatName val="0"/>
          <c:showSerName val="0"/>
          <c:showPercent val="0"/>
          <c:showBubbleSize val="0"/>
        </c:dLbls>
        <c:gapWidth val="79"/>
        <c:overlap val="100"/>
        <c:axId val="1466795535"/>
        <c:axId val="1466030207"/>
      </c:barChart>
      <c:catAx>
        <c:axId val="14667955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1466030207"/>
        <c:crosses val="autoZero"/>
        <c:auto val="1"/>
        <c:lblAlgn val="ctr"/>
        <c:lblOffset val="100"/>
        <c:noMultiLvlLbl val="0"/>
      </c:catAx>
      <c:valAx>
        <c:axId val="1466030207"/>
        <c:scaling>
          <c:orientation val="minMax"/>
        </c:scaling>
        <c:delete val="1"/>
        <c:axPos val="l"/>
        <c:numFmt formatCode="0%" sourceLinked="1"/>
        <c:majorTickMark val="none"/>
        <c:minorTickMark val="none"/>
        <c:tickLblPos val="nextTo"/>
        <c:crossAx val="146679553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TH!$C$2</c:f>
              <c:strCache>
                <c:ptCount val="1"/>
                <c:pt idx="0">
                  <c:v>Ocupado</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TH!$B$3:$B$7</c:f>
              <c:strCache>
                <c:ptCount val="5"/>
                <c:pt idx="0">
                  <c:v>Directivo</c:v>
                </c:pt>
                <c:pt idx="1">
                  <c:v>Asesor</c:v>
                </c:pt>
                <c:pt idx="2">
                  <c:v>Profesional</c:v>
                </c:pt>
                <c:pt idx="3">
                  <c:v>Técnico</c:v>
                </c:pt>
                <c:pt idx="4">
                  <c:v>Asistencial</c:v>
                </c:pt>
              </c:strCache>
            </c:strRef>
          </c:cat>
          <c:val>
            <c:numRef>
              <c:f>TH!$C$3:$C$7</c:f>
              <c:numCache>
                <c:formatCode>General</c:formatCode>
                <c:ptCount val="5"/>
                <c:pt idx="0">
                  <c:v>54</c:v>
                </c:pt>
                <c:pt idx="1">
                  <c:v>10</c:v>
                </c:pt>
                <c:pt idx="2">
                  <c:v>420</c:v>
                </c:pt>
                <c:pt idx="3">
                  <c:v>194</c:v>
                </c:pt>
                <c:pt idx="4">
                  <c:v>2073</c:v>
                </c:pt>
              </c:numCache>
            </c:numRef>
          </c:val>
          <c:extLst>
            <c:ext xmlns:c16="http://schemas.microsoft.com/office/drawing/2014/chart" uri="{C3380CC4-5D6E-409C-BE32-E72D297353CC}">
              <c16:uniqueId val="{00000000-58E9-46DE-AF3A-F1B9CB140DA4}"/>
            </c:ext>
          </c:extLst>
        </c:ser>
        <c:ser>
          <c:idx val="1"/>
          <c:order val="1"/>
          <c:tx>
            <c:strRef>
              <c:f>TH!$D$2</c:f>
              <c:strCache>
                <c:ptCount val="1"/>
                <c:pt idx="0">
                  <c:v>Vacante</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TH!$B$3:$B$7</c:f>
              <c:strCache>
                <c:ptCount val="5"/>
                <c:pt idx="0">
                  <c:v>Directivo</c:v>
                </c:pt>
                <c:pt idx="1">
                  <c:v>Asesor</c:v>
                </c:pt>
                <c:pt idx="2">
                  <c:v>Profesional</c:v>
                </c:pt>
                <c:pt idx="3">
                  <c:v>Técnico</c:v>
                </c:pt>
                <c:pt idx="4">
                  <c:v>Asistencial</c:v>
                </c:pt>
              </c:strCache>
            </c:strRef>
          </c:cat>
          <c:val>
            <c:numRef>
              <c:f>TH!$D$3:$D$7</c:f>
              <c:numCache>
                <c:formatCode>General</c:formatCode>
                <c:ptCount val="5"/>
                <c:pt idx="0">
                  <c:v>0</c:v>
                </c:pt>
                <c:pt idx="1">
                  <c:v>0</c:v>
                </c:pt>
                <c:pt idx="2">
                  <c:v>35</c:v>
                </c:pt>
                <c:pt idx="3">
                  <c:v>30</c:v>
                </c:pt>
                <c:pt idx="4">
                  <c:v>223</c:v>
                </c:pt>
              </c:numCache>
            </c:numRef>
          </c:val>
          <c:extLst>
            <c:ext xmlns:c16="http://schemas.microsoft.com/office/drawing/2014/chart" uri="{C3380CC4-5D6E-409C-BE32-E72D297353CC}">
              <c16:uniqueId val="{00000001-58E9-46DE-AF3A-F1B9CB140DA4}"/>
            </c:ext>
          </c:extLst>
        </c:ser>
        <c:dLbls>
          <c:dLblPos val="ctr"/>
          <c:showLegendKey val="0"/>
          <c:showVal val="1"/>
          <c:showCatName val="0"/>
          <c:showSerName val="0"/>
          <c:showPercent val="0"/>
          <c:showBubbleSize val="0"/>
        </c:dLbls>
        <c:gapWidth val="50"/>
        <c:overlap val="100"/>
        <c:axId val="1471043599"/>
        <c:axId val="1466447727"/>
        <c:extLst>
          <c:ext xmlns:c15="http://schemas.microsoft.com/office/drawing/2012/chart" uri="{02D57815-91ED-43cb-92C2-25804820EDAC}">
            <c15:filteredBarSeries>
              <c15:ser>
                <c:idx val="2"/>
                <c:order val="2"/>
                <c:tx>
                  <c:strRef>
                    <c:extLst>
                      <c:ext uri="{02D57815-91ED-43cb-92C2-25804820EDAC}">
                        <c15:formulaRef>
                          <c15:sqref>TH!#REF!</c15:sqref>
                        </c15:formulaRef>
                      </c:ext>
                    </c:extLst>
                    <c:strCache>
                      <c:ptCount val="1"/>
                      <c:pt idx="0">
                        <c:v>#REF!</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TH!$B$3:$B$7</c15:sqref>
                        </c15:formulaRef>
                      </c:ext>
                    </c:extLst>
                    <c:strCache>
                      <c:ptCount val="5"/>
                      <c:pt idx="0">
                        <c:v>Directivo</c:v>
                      </c:pt>
                      <c:pt idx="1">
                        <c:v>Asesor</c:v>
                      </c:pt>
                      <c:pt idx="2">
                        <c:v>Profesional</c:v>
                      </c:pt>
                      <c:pt idx="3">
                        <c:v>Técnico</c:v>
                      </c:pt>
                      <c:pt idx="4">
                        <c:v>Asistencial</c:v>
                      </c:pt>
                    </c:strCache>
                  </c:strRef>
                </c:cat>
                <c:val>
                  <c:numRef>
                    <c:extLst>
                      <c:ext uri="{02D57815-91ED-43cb-92C2-25804820EDAC}">
                        <c15:formulaRef>
                          <c15:sqref>TH!#REF!</c15:sqref>
                        </c15:formulaRef>
                      </c:ext>
                    </c:extLst>
                    <c:numCache>
                      <c:formatCode>General</c:formatCode>
                      <c:ptCount val="1"/>
                      <c:pt idx="0">
                        <c:v>1</c:v>
                      </c:pt>
                    </c:numCache>
                  </c:numRef>
                </c:val>
                <c:extLst>
                  <c:ext xmlns:c16="http://schemas.microsoft.com/office/drawing/2014/chart" uri="{C3380CC4-5D6E-409C-BE32-E72D297353CC}">
                    <c16:uniqueId val="{00000002-58E9-46DE-AF3A-F1B9CB140DA4}"/>
                  </c:ext>
                </c:extLst>
              </c15:ser>
            </c15:filteredBarSeries>
          </c:ext>
        </c:extLst>
      </c:barChart>
      <c:catAx>
        <c:axId val="1471043599"/>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66447727"/>
        <c:crosses val="autoZero"/>
        <c:auto val="1"/>
        <c:lblAlgn val="ctr"/>
        <c:lblOffset val="100"/>
        <c:noMultiLvlLbl val="0"/>
      </c:catAx>
      <c:valAx>
        <c:axId val="1466447727"/>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71043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'[Gràficos trabajo.xlsx]Financiera'!$C$8</c:f>
              <c:strCache>
                <c:ptCount val="1"/>
                <c:pt idx="0">
                  <c:v>2019</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'[Gràficos trabajo.xlsx]Financiera'!$B$9:$B$11</c:f>
              <c:strCache>
                <c:ptCount val="3"/>
                <c:pt idx="0">
                  <c:v>JULIO</c:v>
                </c:pt>
                <c:pt idx="1">
                  <c:v>AGOSTO</c:v>
                </c:pt>
                <c:pt idx="2">
                  <c:v>SEPTIEMBRE</c:v>
                </c:pt>
              </c:strCache>
            </c:strRef>
          </c:cat>
          <c:val>
            <c:numRef>
              <c:f>'[Gràficos trabajo.xlsx]Financiera'!$C$9:$C$11</c:f>
              <c:numCache>
                <c:formatCode>_-* #,##0_-;\-* #,##0_-;_-* "-"??_-;_-@_-</c:formatCode>
                <c:ptCount val="3"/>
                <c:pt idx="0">
                  <c:v>7772.312054</c:v>
                </c:pt>
                <c:pt idx="1">
                  <c:v>8214.0249619999995</c:v>
                </c:pt>
                <c:pt idx="2">
                  <c:v>8384.3134950000003</c:v>
                </c:pt>
              </c:numCache>
            </c:numRef>
          </c:val>
          <c:extLst>
            <c:ext xmlns:c16="http://schemas.microsoft.com/office/drawing/2014/chart" uri="{C3380CC4-5D6E-409C-BE32-E72D297353CC}">
              <c16:uniqueId val="{00000000-3C7A-4C2A-B12D-579EB9981E40}"/>
            </c:ext>
          </c:extLst>
        </c:ser>
        <c:ser>
          <c:idx val="1"/>
          <c:order val="1"/>
          <c:tx>
            <c:strRef>
              <c:f>'[Gràficos trabajo.xlsx]Financiera'!$D$8</c:f>
              <c:strCache>
                <c:ptCount val="1"/>
                <c:pt idx="0">
                  <c:v>2020</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'[Gràficos trabajo.xlsx]Financiera'!$B$9:$B$11</c:f>
              <c:strCache>
                <c:ptCount val="3"/>
                <c:pt idx="0">
                  <c:v>JULIO</c:v>
                </c:pt>
                <c:pt idx="1">
                  <c:v>AGOSTO</c:v>
                </c:pt>
                <c:pt idx="2">
                  <c:v>SEPTIEMBRE</c:v>
                </c:pt>
              </c:strCache>
            </c:strRef>
          </c:cat>
          <c:val>
            <c:numRef>
              <c:f>'[Gràficos trabajo.xlsx]Financiera'!$D$9:$D$11</c:f>
              <c:numCache>
                <c:formatCode>_-* #,##0_-;\-* #,##0_-;_-* "-"??_-;_-@_-</c:formatCode>
                <c:ptCount val="3"/>
                <c:pt idx="0">
                  <c:v>7410.810528</c:v>
                </c:pt>
                <c:pt idx="1">
                  <c:v>7172.1895979999999</c:v>
                </c:pt>
                <c:pt idx="2">
                  <c:v>7290.7128590000002</c:v>
                </c:pt>
              </c:numCache>
            </c:numRef>
          </c:val>
          <c:extLst>
            <c:ext xmlns:c16="http://schemas.microsoft.com/office/drawing/2014/chart" uri="{C3380CC4-5D6E-409C-BE32-E72D297353CC}">
              <c16:uniqueId val="{00000001-3C7A-4C2A-B12D-579EB9981E40}"/>
            </c:ext>
          </c:extLst>
        </c:ser>
        <c:dLbls>
          <c:dLblPos val="outEnd"/>
          <c:showLegendKey val="0"/>
          <c:showVal val="1"/>
          <c:showCatName val="0"/>
          <c:showSerName val="0"/>
          <c:showPercent val="0"/>
          <c:showBubbleSize val="0"/>
        </c:dLbls>
        <c:gapWidth val="100"/>
        <c:overlap val="-24"/>
        <c:axId val="1137550271"/>
        <c:axId val="1650175471"/>
      </c:barChart>
      <c:catAx>
        <c:axId val="1137550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1650175471"/>
        <c:crosses val="autoZero"/>
        <c:auto val="1"/>
        <c:lblAlgn val="ctr"/>
        <c:lblOffset val="100"/>
        <c:noMultiLvlLbl val="0"/>
      </c:catAx>
      <c:valAx>
        <c:axId val="1650175471"/>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1137550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208223972003497E-2"/>
          <c:y val="0.14393518518518519"/>
          <c:w val="0.87918766404199478"/>
          <c:h val="0.61498432487605714"/>
        </c:manualLayout>
      </c:layout>
      <c:barChart>
        <c:barDir val="bar"/>
        <c:grouping val="percentStacked"/>
        <c:varyColors val="0"/>
        <c:ser>
          <c:idx val="0"/>
          <c:order val="0"/>
          <c:spPr>
            <a:solidFill>
              <a:schemeClr val="accent1">
                <a:alpha val="70000"/>
              </a:schemeClr>
            </a:solidFill>
            <a:ln>
              <a:noFill/>
            </a:ln>
            <a:effectLst/>
          </c:spPr>
          <c:invertIfNegative val="0"/>
          <c:dLbls>
            <c:dLbl>
              <c:idx val="0"/>
              <c:layout>
                <c:manualLayout>
                  <c:x val="0.15833333333333333"/>
                  <c:y val="8.487556272013328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69-45D9-AF1F-AFF45462465E}"/>
                </c:ext>
              </c:extLst>
            </c:dLbl>
            <c:dLbl>
              <c:idx val="1"/>
              <c:layout>
                <c:manualLayout>
                  <c:x val="-0.34583333333333333"/>
                  <c:y val="-2.3148148148148997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42%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15:layout>
                    <c:manualLayout>
                      <c:w val="7.7763998250218722E-2"/>
                      <c:h val="6.0115923009623796E-2"/>
                    </c:manualLayout>
                  </c15:layout>
                  <c15:showDataLabelsRange val="0"/>
                </c:ext>
                <c:ext xmlns:c16="http://schemas.microsoft.com/office/drawing/2014/chart" uri="{C3380CC4-5D6E-409C-BE32-E72D297353CC}">
                  <c16:uniqueId val="{00000001-7D69-45D9-AF1F-AFF45462465E}"/>
                </c:ext>
              </c:extLst>
            </c:dLbl>
            <c:dLbl>
              <c:idx val="2"/>
              <c:layout>
                <c:manualLayout>
                  <c:x val="0.1611111111111111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69-45D9-AF1F-AFF45462465E}"/>
                </c:ext>
              </c:extLst>
            </c:dLbl>
            <c:dLbl>
              <c:idx val="3"/>
              <c:layout>
                <c:manualLayout>
                  <c:x val="-0.2166666666666667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69-45D9-AF1F-AFF45462465E}"/>
                </c:ext>
              </c:extLst>
            </c:dLbl>
            <c:dLbl>
              <c:idx val="4"/>
              <c:layout>
                <c:manualLayout>
                  <c:x val="0.15833333333333333"/>
                  <c:y val="7.290755322251385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69-45D9-AF1F-AFF45462465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'SERV FUNC'!$A$28:$A$32</c:f>
              <c:strCache>
                <c:ptCount val="5"/>
                <c:pt idx="0">
                  <c:v>Energía </c:v>
                </c:pt>
                <c:pt idx="1">
                  <c:v>Acueducto y Alcantarillado </c:v>
                </c:pt>
                <c:pt idx="2">
                  <c:v>Aseo </c:v>
                </c:pt>
                <c:pt idx="3">
                  <c:v>Teléfono </c:v>
                </c:pt>
                <c:pt idx="4">
                  <c:v>Gas </c:v>
                </c:pt>
              </c:strCache>
            </c:strRef>
          </c:cat>
          <c:val>
            <c:numRef>
              <c:f>'SERV FUNC'!$B$28:$B$32</c:f>
              <c:numCache>
                <c:formatCode>0%</c:formatCode>
                <c:ptCount val="5"/>
                <c:pt idx="0" formatCode="0.00%">
                  <c:v>-0.23930000000000001</c:v>
                </c:pt>
                <c:pt idx="1">
                  <c:v>0</c:v>
                </c:pt>
                <c:pt idx="2" formatCode="0.00%">
                  <c:v>-8.2600000000000007E-2</c:v>
                </c:pt>
                <c:pt idx="3" formatCode="0.00%">
                  <c:v>1.1303000000000001</c:v>
                </c:pt>
                <c:pt idx="4" formatCode="0.00%">
                  <c:v>-0.36149999999999999</c:v>
                </c:pt>
              </c:numCache>
            </c:numRef>
          </c:val>
          <c:extLst>
            <c:ext xmlns:c16="http://schemas.microsoft.com/office/drawing/2014/chart" uri="{C3380CC4-5D6E-409C-BE32-E72D297353CC}">
              <c16:uniqueId val="{00000005-7D69-45D9-AF1F-AFF45462465E}"/>
            </c:ext>
          </c:extLst>
        </c:ser>
        <c:ser>
          <c:idx val="1"/>
          <c:order val="1"/>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'SERV FUNC'!$A$28:$A$32</c:f>
              <c:strCache>
                <c:ptCount val="5"/>
                <c:pt idx="0">
                  <c:v>Energía </c:v>
                </c:pt>
                <c:pt idx="1">
                  <c:v>Acueducto y Alcantarillado </c:v>
                </c:pt>
                <c:pt idx="2">
                  <c:v>Aseo </c:v>
                </c:pt>
                <c:pt idx="3">
                  <c:v>Teléfono </c:v>
                </c:pt>
                <c:pt idx="4">
                  <c:v>Gas </c:v>
                </c:pt>
              </c:strCache>
            </c:strRef>
          </c:cat>
          <c:val>
            <c:numRef>
              <c:f>'SERV FUNC'!$C$28:$C$32</c:f>
              <c:numCache>
                <c:formatCode>#,##0;[Red]#,##0</c:formatCode>
                <c:ptCount val="5"/>
                <c:pt idx="0">
                  <c:v>-57441954</c:v>
                </c:pt>
                <c:pt idx="1">
                  <c:v>5002889</c:v>
                </c:pt>
                <c:pt idx="2">
                  <c:v>-419578</c:v>
                </c:pt>
                <c:pt idx="3">
                  <c:v>149337642</c:v>
                </c:pt>
                <c:pt idx="4">
                  <c:v>-30330</c:v>
                </c:pt>
              </c:numCache>
            </c:numRef>
          </c:val>
          <c:extLst>
            <c:ext xmlns:c16="http://schemas.microsoft.com/office/drawing/2014/chart" uri="{C3380CC4-5D6E-409C-BE32-E72D297353CC}">
              <c16:uniqueId val="{00000006-7D69-45D9-AF1F-AFF45462465E}"/>
            </c:ext>
          </c:extLst>
        </c:ser>
        <c:dLbls>
          <c:dLblPos val="ctr"/>
          <c:showLegendKey val="0"/>
          <c:showVal val="1"/>
          <c:showCatName val="0"/>
          <c:showSerName val="0"/>
          <c:showPercent val="0"/>
          <c:showBubbleSize val="0"/>
        </c:dLbls>
        <c:gapWidth val="50"/>
        <c:overlap val="100"/>
        <c:axId val="697971791"/>
        <c:axId val="797268863"/>
      </c:barChart>
      <c:catAx>
        <c:axId val="697971791"/>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97268863"/>
        <c:crosses val="autoZero"/>
        <c:auto val="1"/>
        <c:lblAlgn val="ctr"/>
        <c:lblOffset val="100"/>
        <c:noMultiLvlLbl val="0"/>
      </c:catAx>
      <c:valAx>
        <c:axId val="797268863"/>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979717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spPr>
            <a:solidFill>
              <a:schemeClr val="accent1"/>
            </a:solidFill>
            <a:ln>
              <a:noFill/>
            </a:ln>
            <a:effectLst/>
          </c:spPr>
          <c:invertIfNegative val="0"/>
          <c:dLbls>
            <c:dLbl>
              <c:idx val="0"/>
              <c:layout>
                <c:manualLayout>
                  <c:x val="-0.14285714285714293"/>
                  <c:y val="4.30107526881720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6D-40CC-B1B9-8605ADB220E2}"/>
                </c:ext>
              </c:extLst>
            </c:dLbl>
            <c:dLbl>
              <c:idx val="1"/>
              <c:layout>
                <c:manualLayout>
                  <c:x val="-0.2857142857142857"/>
                  <c:y val="-7.885213568838189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6D-40CC-B1B9-8605ADB220E2}"/>
                </c:ext>
              </c:extLst>
            </c:dLbl>
            <c:dLbl>
              <c:idx val="2"/>
              <c:layout>
                <c:manualLayout>
                  <c:x val="-0.15942028985507245"/>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56D-40CC-B1B9-8605ADB220E2}"/>
                </c:ext>
              </c:extLst>
            </c:dLbl>
            <c:dLbl>
              <c:idx val="3"/>
              <c:layout>
                <c:manualLayout>
                  <c:x val="7.2632855176386582E-2"/>
                  <c:y val="-4.30105282565325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6D-40CC-B1B9-8605ADB220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 INVER'!$B$28:$B$31</c:f>
              <c:strCache>
                <c:ptCount val="4"/>
                <c:pt idx="0">
                  <c:v>Energía</c:v>
                </c:pt>
                <c:pt idx="1">
                  <c:v>Acueducto y Alcantarillado </c:v>
                </c:pt>
                <c:pt idx="2">
                  <c:v>Teléfono </c:v>
                </c:pt>
                <c:pt idx="3">
                  <c:v>Gas </c:v>
                </c:pt>
              </c:strCache>
            </c:strRef>
          </c:cat>
          <c:val>
            <c:numRef>
              <c:f>'S INVER'!$C$28:$C$31</c:f>
              <c:numCache>
                <c:formatCode>0%</c:formatCode>
                <c:ptCount val="4"/>
                <c:pt idx="0">
                  <c:v>-0.58808019535453226</c:v>
                </c:pt>
                <c:pt idx="1">
                  <c:v>-0.63081235386369572</c:v>
                </c:pt>
                <c:pt idx="2">
                  <c:v>-0.21769909850898575</c:v>
                </c:pt>
                <c:pt idx="3">
                  <c:v>5.3001636329568128E-2</c:v>
                </c:pt>
              </c:numCache>
            </c:numRef>
          </c:val>
          <c:extLst>
            <c:ext xmlns:c16="http://schemas.microsoft.com/office/drawing/2014/chart" uri="{C3380CC4-5D6E-409C-BE32-E72D297353CC}">
              <c16:uniqueId val="{00000004-656D-40CC-B1B9-8605ADB220E2}"/>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 INVER'!$B$28:$B$31</c:f>
              <c:strCache>
                <c:ptCount val="4"/>
                <c:pt idx="0">
                  <c:v>Energía</c:v>
                </c:pt>
                <c:pt idx="1">
                  <c:v>Acueducto y Alcantarillado </c:v>
                </c:pt>
                <c:pt idx="2">
                  <c:v>Teléfono </c:v>
                </c:pt>
                <c:pt idx="3">
                  <c:v>Gas </c:v>
                </c:pt>
              </c:strCache>
            </c:strRef>
          </c:cat>
          <c:val>
            <c:numRef>
              <c:f>'S INVER'!$D$28:$D$31</c:f>
              <c:numCache>
                <c:formatCode>_-* #,##0_-;\-* #,##0_-;_-* "-"??_-;_-@_-</c:formatCode>
                <c:ptCount val="4"/>
                <c:pt idx="0" formatCode="_(&quot;$&quot;\ * #,##0_);_(&quot;$&quot;\ * \(#,##0\);_(&quot;$&quot;\ * &quot;-&quot;??_);_(@_)">
                  <c:v>2198710366</c:v>
                </c:pt>
                <c:pt idx="1">
                  <c:v>2573695803</c:v>
                </c:pt>
                <c:pt idx="2">
                  <c:v>171900399</c:v>
                </c:pt>
                <c:pt idx="3">
                  <c:v>-868391</c:v>
                </c:pt>
              </c:numCache>
            </c:numRef>
          </c:val>
          <c:extLst>
            <c:ext xmlns:c16="http://schemas.microsoft.com/office/drawing/2014/chart" uri="{C3380CC4-5D6E-409C-BE32-E72D297353CC}">
              <c16:uniqueId val="{00000005-656D-40CC-B1B9-8605ADB220E2}"/>
            </c:ext>
          </c:extLst>
        </c:ser>
        <c:dLbls>
          <c:showLegendKey val="0"/>
          <c:showVal val="1"/>
          <c:showCatName val="0"/>
          <c:showSerName val="0"/>
          <c:showPercent val="0"/>
          <c:showBubbleSize val="0"/>
        </c:dLbls>
        <c:gapWidth val="95"/>
        <c:overlap val="100"/>
        <c:axId val="902454287"/>
        <c:axId val="1009151551"/>
      </c:barChart>
      <c:catAx>
        <c:axId val="9024542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09151551"/>
        <c:crosses val="autoZero"/>
        <c:auto val="1"/>
        <c:lblAlgn val="ctr"/>
        <c:lblOffset val="100"/>
        <c:noMultiLvlLbl val="0"/>
      </c:catAx>
      <c:valAx>
        <c:axId val="1009151551"/>
        <c:scaling>
          <c:orientation val="minMax"/>
        </c:scaling>
        <c:delete val="1"/>
        <c:axPos val="b"/>
        <c:numFmt formatCode="0%" sourceLinked="1"/>
        <c:majorTickMark val="none"/>
        <c:minorTickMark val="none"/>
        <c:tickLblPos val="nextTo"/>
        <c:crossAx val="90245428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COMBUST!$C$30</c:f>
              <c:strCache>
                <c:ptCount val="1"/>
                <c:pt idx="0">
                  <c:v>2019</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COMBUST!$B$31:$B$33</c:f>
              <c:strCache>
                <c:ptCount val="3"/>
                <c:pt idx="0">
                  <c:v>JULIO</c:v>
                </c:pt>
                <c:pt idx="1">
                  <c:v>AGOSTO</c:v>
                </c:pt>
                <c:pt idx="2">
                  <c:v>SEPTIEMBRE</c:v>
                </c:pt>
              </c:strCache>
            </c:strRef>
          </c:cat>
          <c:val>
            <c:numRef>
              <c:f>COMBUST!$C$31:$C$33</c:f>
              <c:numCache>
                <c:formatCode>#,##0;[Red]#,##0</c:formatCode>
                <c:ptCount val="3"/>
                <c:pt idx="0">
                  <c:v>9044.241</c:v>
                </c:pt>
                <c:pt idx="1">
                  <c:v>7477.4539999999997</c:v>
                </c:pt>
                <c:pt idx="2">
                  <c:v>8304.0310000000009</c:v>
                </c:pt>
              </c:numCache>
            </c:numRef>
          </c:val>
          <c:extLst>
            <c:ext xmlns:c16="http://schemas.microsoft.com/office/drawing/2014/chart" uri="{C3380CC4-5D6E-409C-BE32-E72D297353CC}">
              <c16:uniqueId val="{00000000-0E44-4DA8-A936-7FB48E4EE163}"/>
            </c:ext>
          </c:extLst>
        </c:ser>
        <c:ser>
          <c:idx val="1"/>
          <c:order val="1"/>
          <c:tx>
            <c:strRef>
              <c:f>COMBUST!$D$30</c:f>
              <c:strCache>
                <c:ptCount val="1"/>
                <c:pt idx="0">
                  <c:v>2020</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COMBUST!$B$31:$B$33</c:f>
              <c:strCache>
                <c:ptCount val="3"/>
                <c:pt idx="0">
                  <c:v>JULIO</c:v>
                </c:pt>
                <c:pt idx="1">
                  <c:v>AGOSTO</c:v>
                </c:pt>
                <c:pt idx="2">
                  <c:v>SEPTIEMBRE</c:v>
                </c:pt>
              </c:strCache>
            </c:strRef>
          </c:cat>
          <c:val>
            <c:numRef>
              <c:f>COMBUST!$D$31:$D$33</c:f>
              <c:numCache>
                <c:formatCode>#,##0;[Red]#,##0</c:formatCode>
                <c:ptCount val="3"/>
                <c:pt idx="0">
                  <c:v>1467.499</c:v>
                </c:pt>
                <c:pt idx="1">
                  <c:v>1759.5239999999999</c:v>
                </c:pt>
                <c:pt idx="2">
                  <c:v>1928.8610000000001</c:v>
                </c:pt>
              </c:numCache>
            </c:numRef>
          </c:val>
          <c:extLst>
            <c:ext xmlns:c16="http://schemas.microsoft.com/office/drawing/2014/chart" uri="{C3380CC4-5D6E-409C-BE32-E72D297353CC}">
              <c16:uniqueId val="{00000001-0E44-4DA8-A936-7FB48E4EE163}"/>
            </c:ext>
          </c:extLst>
        </c:ser>
        <c:dLbls>
          <c:showLegendKey val="0"/>
          <c:showVal val="1"/>
          <c:showCatName val="0"/>
          <c:showSerName val="0"/>
          <c:showPercent val="0"/>
          <c:showBubbleSize val="0"/>
        </c:dLbls>
        <c:gapWidth val="150"/>
        <c:overlap val="-25"/>
        <c:axId val="894756207"/>
        <c:axId val="1075634831"/>
      </c:barChart>
      <c:catAx>
        <c:axId val="894756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1075634831"/>
        <c:crosses val="autoZero"/>
        <c:auto val="1"/>
        <c:lblAlgn val="ctr"/>
        <c:lblOffset val="100"/>
        <c:noMultiLvlLbl val="0"/>
      </c:catAx>
      <c:valAx>
        <c:axId val="1075634831"/>
        <c:scaling>
          <c:orientation val="minMax"/>
        </c:scaling>
        <c:delete val="1"/>
        <c:axPos val="l"/>
        <c:numFmt formatCode="#,##0;[Red]#,##0" sourceLinked="1"/>
        <c:majorTickMark val="none"/>
        <c:minorTickMark val="none"/>
        <c:tickLblPos val="nextTo"/>
        <c:crossAx val="89475620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TRANSP!$C$31</c:f>
              <c:strCache>
                <c:ptCount val="1"/>
                <c:pt idx="0">
                  <c:v>2019</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TRANSP!$B$32:$B$34</c:f>
              <c:strCache>
                <c:ptCount val="3"/>
                <c:pt idx="0">
                  <c:v>JULIO</c:v>
                </c:pt>
                <c:pt idx="1">
                  <c:v>AGOSTO</c:v>
                </c:pt>
                <c:pt idx="2">
                  <c:v>SEPTIEMBRE</c:v>
                </c:pt>
              </c:strCache>
            </c:strRef>
          </c:cat>
          <c:val>
            <c:numRef>
              <c:f>TRANSP!$C$32:$C$34</c:f>
              <c:numCache>
                <c:formatCode>#,##0;[Red]#,##0</c:formatCode>
                <c:ptCount val="3"/>
                <c:pt idx="0">
                  <c:v>102098.925</c:v>
                </c:pt>
                <c:pt idx="1">
                  <c:v>82636.47</c:v>
                </c:pt>
                <c:pt idx="2">
                  <c:v>73652.054999999993</c:v>
                </c:pt>
              </c:numCache>
            </c:numRef>
          </c:val>
          <c:extLst>
            <c:ext xmlns:c16="http://schemas.microsoft.com/office/drawing/2014/chart" uri="{C3380CC4-5D6E-409C-BE32-E72D297353CC}">
              <c16:uniqueId val="{00000000-18C5-46E2-9A02-7F2BE85751A4}"/>
            </c:ext>
          </c:extLst>
        </c:ser>
        <c:ser>
          <c:idx val="1"/>
          <c:order val="1"/>
          <c:tx>
            <c:strRef>
              <c:f>TRANSP!$D$31</c:f>
              <c:strCache>
                <c:ptCount val="1"/>
                <c:pt idx="0">
                  <c:v>2020</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TRANSP!$B$32:$B$34</c:f>
              <c:strCache>
                <c:ptCount val="3"/>
                <c:pt idx="0">
                  <c:v>JULIO</c:v>
                </c:pt>
                <c:pt idx="1">
                  <c:v>AGOSTO</c:v>
                </c:pt>
                <c:pt idx="2">
                  <c:v>SEPTIEMBRE</c:v>
                </c:pt>
              </c:strCache>
            </c:strRef>
          </c:cat>
          <c:val>
            <c:numRef>
              <c:f>TRANSP!$D$32:$D$34</c:f>
              <c:numCache>
                <c:formatCode>#,##0;[Red]#,##0</c:formatCode>
                <c:ptCount val="3"/>
                <c:pt idx="0">
                  <c:v>9178.9689999999991</c:v>
                </c:pt>
                <c:pt idx="1">
                  <c:v>7614.53</c:v>
                </c:pt>
                <c:pt idx="2">
                  <c:v>20670.307000000001</c:v>
                </c:pt>
              </c:numCache>
            </c:numRef>
          </c:val>
          <c:extLst>
            <c:ext xmlns:c16="http://schemas.microsoft.com/office/drawing/2014/chart" uri="{C3380CC4-5D6E-409C-BE32-E72D297353CC}">
              <c16:uniqueId val="{00000001-18C5-46E2-9A02-7F2BE85751A4}"/>
            </c:ext>
          </c:extLst>
        </c:ser>
        <c:dLbls>
          <c:showLegendKey val="0"/>
          <c:showVal val="1"/>
          <c:showCatName val="0"/>
          <c:showSerName val="0"/>
          <c:showPercent val="0"/>
          <c:showBubbleSize val="0"/>
        </c:dLbls>
        <c:gapWidth val="150"/>
        <c:overlap val="-25"/>
        <c:axId val="1075613103"/>
        <c:axId val="1075635663"/>
      </c:barChart>
      <c:catAx>
        <c:axId val="1075613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1075635663"/>
        <c:crosses val="autoZero"/>
        <c:auto val="1"/>
        <c:lblAlgn val="ctr"/>
        <c:lblOffset val="100"/>
        <c:noMultiLvlLbl val="0"/>
      </c:catAx>
      <c:valAx>
        <c:axId val="1075635663"/>
        <c:scaling>
          <c:orientation val="minMax"/>
        </c:scaling>
        <c:delete val="1"/>
        <c:axPos val="l"/>
        <c:numFmt formatCode="#,##0;[Red]#,##0" sourceLinked="1"/>
        <c:majorTickMark val="none"/>
        <c:minorTickMark val="none"/>
        <c:tickLblPos val="nextTo"/>
        <c:crossAx val="10756131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VIG!$B$64</c:f>
              <c:strCache>
                <c:ptCount val="1"/>
                <c:pt idx="0">
                  <c:v>2019</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VIG!$A$65:$A$67</c:f>
              <c:strCache>
                <c:ptCount val="3"/>
                <c:pt idx="0">
                  <c:v>JULIO</c:v>
                </c:pt>
                <c:pt idx="1">
                  <c:v>AGOSTO</c:v>
                </c:pt>
                <c:pt idx="2">
                  <c:v>SEPTIEMBRE</c:v>
                </c:pt>
              </c:strCache>
            </c:strRef>
          </c:cat>
          <c:val>
            <c:numRef>
              <c:f>VIG!$B$65:$B$67</c:f>
              <c:numCache>
                <c:formatCode>_-* #,##0_-;\-* #,##0_-;_-* "-"??_-;_-@_-</c:formatCode>
                <c:ptCount val="3"/>
                <c:pt idx="0">
                  <c:v>11942.698639367089</c:v>
                </c:pt>
                <c:pt idx="1">
                  <c:v>11869.48066621919</c:v>
                </c:pt>
                <c:pt idx="2">
                  <c:v>11958.304950149686</c:v>
                </c:pt>
              </c:numCache>
            </c:numRef>
          </c:val>
          <c:extLst>
            <c:ext xmlns:c16="http://schemas.microsoft.com/office/drawing/2014/chart" uri="{C3380CC4-5D6E-409C-BE32-E72D297353CC}">
              <c16:uniqueId val="{00000000-C12E-40A5-926E-B296CAF4547B}"/>
            </c:ext>
          </c:extLst>
        </c:ser>
        <c:ser>
          <c:idx val="1"/>
          <c:order val="1"/>
          <c:tx>
            <c:strRef>
              <c:f>VIG!$C$64</c:f>
              <c:strCache>
                <c:ptCount val="1"/>
                <c:pt idx="0">
                  <c:v>2020</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VIG!$A$65:$A$67</c:f>
              <c:strCache>
                <c:ptCount val="3"/>
                <c:pt idx="0">
                  <c:v>JULIO</c:v>
                </c:pt>
                <c:pt idx="1">
                  <c:v>AGOSTO</c:v>
                </c:pt>
                <c:pt idx="2">
                  <c:v>SEPTIEMBRE</c:v>
                </c:pt>
              </c:strCache>
            </c:strRef>
          </c:cat>
          <c:val>
            <c:numRef>
              <c:f>VIG!$C$65:$C$67</c:f>
              <c:numCache>
                <c:formatCode>_-* #,##0_-;\-* #,##0_-;_-* "-"??_-;_-@_-</c:formatCode>
                <c:ptCount val="3"/>
                <c:pt idx="0">
                  <c:v>12373.93063179288</c:v>
                </c:pt>
                <c:pt idx="1">
                  <c:v>12145.948947999999</c:v>
                </c:pt>
                <c:pt idx="2">
                  <c:v>12376.651393</c:v>
                </c:pt>
              </c:numCache>
            </c:numRef>
          </c:val>
          <c:extLst>
            <c:ext xmlns:c16="http://schemas.microsoft.com/office/drawing/2014/chart" uri="{C3380CC4-5D6E-409C-BE32-E72D297353CC}">
              <c16:uniqueId val="{00000001-C12E-40A5-926E-B296CAF4547B}"/>
            </c:ext>
          </c:extLst>
        </c:ser>
        <c:dLbls>
          <c:showLegendKey val="0"/>
          <c:showVal val="1"/>
          <c:showCatName val="0"/>
          <c:showSerName val="0"/>
          <c:showPercent val="0"/>
          <c:showBubbleSize val="0"/>
        </c:dLbls>
        <c:gapWidth val="150"/>
        <c:overlap val="-25"/>
        <c:axId val="1078857119"/>
        <c:axId val="900370015"/>
      </c:barChart>
      <c:catAx>
        <c:axId val="1078857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900370015"/>
        <c:crosses val="autoZero"/>
        <c:auto val="1"/>
        <c:lblAlgn val="ctr"/>
        <c:lblOffset val="100"/>
        <c:noMultiLvlLbl val="0"/>
      </c:catAx>
      <c:valAx>
        <c:axId val="900370015"/>
        <c:scaling>
          <c:orientation val="minMax"/>
        </c:scaling>
        <c:delete val="1"/>
        <c:axPos val="l"/>
        <c:numFmt formatCode="_-* #,##0_-;\-* #,##0_-;_-* &quot;-&quot;??_-;_-@_-" sourceLinked="1"/>
        <c:majorTickMark val="none"/>
        <c:minorTickMark val="none"/>
        <c:tickLblPos val="nextTo"/>
        <c:crossAx val="107885711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visi_x00f3_n xmlns="30777a7d-f844-4aea-995c-9d79590e8a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64BE2998953143BCBC6A2ACFCC519E" ma:contentTypeVersion="13" ma:contentTypeDescription="Create a new document." ma:contentTypeScope="" ma:versionID="da7f588d75ba8b4c5c7323e690d37196">
  <xsd:schema xmlns:xsd="http://www.w3.org/2001/XMLSchema" xmlns:xs="http://www.w3.org/2001/XMLSchema" xmlns:p="http://schemas.microsoft.com/office/2006/metadata/properties" xmlns:ns2="49d97a2e-fcb3-421a-b8d7-c61e9a164fff" xmlns:ns3="30777a7d-f844-4aea-995c-9d79590e8acf" targetNamespace="http://schemas.microsoft.com/office/2006/metadata/properties" ma:root="true" ma:fieldsID="ceaabc9200eb439c87a629265ce6b140" ns2:_="" ns3:_="">
    <xsd:import namespace="49d97a2e-fcb3-421a-b8d7-c61e9a164fff"/>
    <xsd:import namespace="30777a7d-f844-4aea-995c-9d79590e8a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Revis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97a2e-fcb3-421a-b8d7-c61e9a164f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777a7d-f844-4aea-995c-9d79590e8a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Revisi_x00f3_n" ma:index="20" nillable="true" ma:displayName="Revisión" ma:description="El documento cuenta con revisión del Jefe de la OCI" ma:format="Dropdown" ma:internalName="Revisi_x00f3_n">
      <xsd:simpleType>
        <xsd:restriction base="dms:Choice">
          <xsd:enumeration value="SI"/>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4C378-79FC-4865-9BD0-8CE6B537F616}">
  <ds:schemaRefs>
    <ds:schemaRef ds:uri="http://schemas.openxmlformats.org/officeDocument/2006/bibliography"/>
  </ds:schemaRefs>
</ds:datastoreItem>
</file>

<file path=customXml/itemProps2.xml><?xml version="1.0" encoding="utf-8"?>
<ds:datastoreItem xmlns:ds="http://schemas.openxmlformats.org/officeDocument/2006/customXml" ds:itemID="{58F57316-6570-4116-803A-55AFC07E2C73}">
  <ds:schemaRefs>
    <ds:schemaRef ds:uri="http://schemas.microsoft.com/office/2006/metadata/properties"/>
    <ds:schemaRef ds:uri="http://schemas.microsoft.com/office/infopath/2007/PartnerControls"/>
    <ds:schemaRef ds:uri="30777a7d-f844-4aea-995c-9d79590e8acf"/>
  </ds:schemaRefs>
</ds:datastoreItem>
</file>

<file path=customXml/itemProps3.xml><?xml version="1.0" encoding="utf-8"?>
<ds:datastoreItem xmlns:ds="http://schemas.openxmlformats.org/officeDocument/2006/customXml" ds:itemID="{47D02B8E-1112-47E8-BFD8-319561F1995D}">
  <ds:schemaRefs>
    <ds:schemaRef ds:uri="http://schemas.microsoft.com/sharepoint/v3/contenttype/forms"/>
  </ds:schemaRefs>
</ds:datastoreItem>
</file>

<file path=customXml/itemProps4.xml><?xml version="1.0" encoding="utf-8"?>
<ds:datastoreItem xmlns:ds="http://schemas.openxmlformats.org/officeDocument/2006/customXml" ds:itemID="{F92626A3-7180-41E9-A0F0-91929BBF2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97a2e-fcb3-421a-b8d7-c61e9a164fff"/>
    <ds:schemaRef ds:uri="30777a7d-f844-4aea-995c-9d79590e8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5029</Words>
  <Characters>27660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No</vt:lpstr>
    </vt:vector>
  </TitlesOfParts>
  <Company/>
  <LinksUpToDate>false</LinksUpToDate>
  <CharactersWithSpaces>32624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ogarciap</dc:creator>
  <cp:keywords/>
  <dc:description/>
  <cp:lastModifiedBy>JUAN MANUEL CRUZ PINTO</cp:lastModifiedBy>
  <cp:revision>2</cp:revision>
  <cp:lastPrinted>2019-05-13T16:19:00Z</cp:lastPrinted>
  <dcterms:created xsi:type="dcterms:W3CDTF">2020-10-27T16:41:00Z</dcterms:created>
  <dcterms:modified xsi:type="dcterms:W3CDTF">2020-10-27T16:41:00Z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0x0101002564BE2998953143BCBC6A2ACFCC519E</vt:lpwstr>
  </property>
</Properties>
</file>