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41E80" w14:textId="77777777" w:rsidR="00E34A78" w:rsidRPr="0044049A" w:rsidRDefault="00E34A78" w:rsidP="00E34A78">
      <w:pPr>
        <w:spacing w:after="0" w:line="240" w:lineRule="auto"/>
        <w:ind w:left="1134" w:hanging="1134"/>
        <w:rPr>
          <w:rFonts w:ascii="Times New Roman" w:hAnsi="Times New Roman"/>
        </w:rPr>
      </w:pPr>
    </w:p>
    <w:p w14:paraId="3633092A" w14:textId="77777777" w:rsidR="00E34A78" w:rsidRDefault="00E34A78" w:rsidP="00E34A78">
      <w:pPr>
        <w:spacing w:after="0" w:line="240" w:lineRule="auto"/>
        <w:rPr>
          <w:rFonts w:ascii="Times New Roman" w:hAnsi="Times New Roman"/>
        </w:rPr>
      </w:pPr>
    </w:p>
    <w:p w14:paraId="5EF362FA" w14:textId="77777777" w:rsidR="00E34A78" w:rsidRDefault="00E34A78" w:rsidP="00E34A78">
      <w:pPr>
        <w:spacing w:after="0" w:line="240" w:lineRule="auto"/>
        <w:rPr>
          <w:rFonts w:ascii="Times New Roman" w:hAnsi="Times New Roman"/>
        </w:rPr>
      </w:pPr>
    </w:p>
    <w:p w14:paraId="3A28FF0A" w14:textId="1DBBC88C" w:rsidR="00E34A78" w:rsidRPr="0044049A" w:rsidRDefault="00E34A78" w:rsidP="00E34A78">
      <w:pPr>
        <w:spacing w:after="0" w:line="240" w:lineRule="auto"/>
        <w:rPr>
          <w:rFonts w:ascii="Times New Roman" w:hAnsi="Times New Roman"/>
        </w:rPr>
      </w:pPr>
      <w:r w:rsidRPr="0044049A">
        <w:rPr>
          <w:rFonts w:ascii="Times New Roman" w:hAnsi="Times New Roman"/>
        </w:rPr>
        <w:t xml:space="preserve">Bogotá, D. C. </w:t>
      </w:r>
      <w:r w:rsidR="0078035C">
        <w:rPr>
          <w:rFonts w:ascii="Times New Roman" w:hAnsi="Times New Roman"/>
        </w:rPr>
        <w:t xml:space="preserve">21 </w:t>
      </w:r>
      <w:r>
        <w:rPr>
          <w:rFonts w:ascii="Times New Roman" w:hAnsi="Times New Roman"/>
        </w:rPr>
        <w:t>de febrero de 20</w:t>
      </w:r>
      <w:r w:rsidR="00905379">
        <w:rPr>
          <w:rFonts w:ascii="Times New Roman" w:hAnsi="Times New Roman"/>
        </w:rPr>
        <w:t>20</w:t>
      </w:r>
    </w:p>
    <w:p w14:paraId="51CD03E4" w14:textId="77777777" w:rsidR="00E34A78" w:rsidRPr="0044049A" w:rsidRDefault="00E34A78" w:rsidP="00E34A78">
      <w:pPr>
        <w:spacing w:after="0" w:line="240" w:lineRule="auto"/>
        <w:rPr>
          <w:rFonts w:ascii="Times New Roman" w:hAnsi="Times New Roman"/>
        </w:rPr>
      </w:pPr>
    </w:p>
    <w:p w14:paraId="411B12D3" w14:textId="77777777" w:rsidR="00E34A78" w:rsidRPr="0044049A" w:rsidRDefault="00E34A78" w:rsidP="00E34A78">
      <w:pPr>
        <w:spacing w:after="0" w:line="240" w:lineRule="auto"/>
        <w:rPr>
          <w:rFonts w:ascii="Times New Roman" w:hAnsi="Times New Roman"/>
        </w:rPr>
      </w:pPr>
    </w:p>
    <w:p w14:paraId="46AE100E" w14:textId="77777777" w:rsidR="00E34A78" w:rsidRPr="0044049A" w:rsidRDefault="00E34A78" w:rsidP="00E34A78">
      <w:pPr>
        <w:spacing w:after="0" w:line="240" w:lineRule="auto"/>
        <w:ind w:left="1134" w:hanging="1134"/>
        <w:rPr>
          <w:rFonts w:ascii="Times New Roman" w:hAnsi="Times New Roman"/>
        </w:rPr>
      </w:pPr>
      <w:r w:rsidRPr="0044049A">
        <w:rPr>
          <w:rFonts w:ascii="Times New Roman" w:hAnsi="Times New Roman"/>
        </w:rPr>
        <w:t>PARA:</w:t>
      </w:r>
      <w:r w:rsidRPr="0044049A">
        <w:rPr>
          <w:rFonts w:ascii="Times New Roman" w:hAnsi="Times New Roman"/>
        </w:rPr>
        <w:tab/>
        <w:t xml:space="preserve">DOCTORA </w:t>
      </w:r>
      <w:r>
        <w:rPr>
          <w:rFonts w:ascii="Times New Roman" w:hAnsi="Times New Roman"/>
        </w:rPr>
        <w:t>EDNA CRISTINA BONILLA SEBÁ</w:t>
      </w:r>
    </w:p>
    <w:p w14:paraId="1EAAB60A" w14:textId="77777777" w:rsidR="00E34A78" w:rsidRPr="0044049A" w:rsidRDefault="00E34A78" w:rsidP="00E34A78">
      <w:pPr>
        <w:spacing w:after="0" w:line="240" w:lineRule="auto"/>
        <w:ind w:left="1134" w:hanging="1134"/>
        <w:rPr>
          <w:rFonts w:ascii="Times New Roman" w:hAnsi="Times New Roman"/>
        </w:rPr>
      </w:pPr>
      <w:r w:rsidRPr="0044049A">
        <w:rPr>
          <w:rFonts w:ascii="Times New Roman" w:hAnsi="Times New Roman"/>
        </w:rPr>
        <w:tab/>
        <w:t>Secretaria de Educación del Distrito</w:t>
      </w:r>
    </w:p>
    <w:p w14:paraId="16166604" w14:textId="77777777" w:rsidR="00E34A78" w:rsidRPr="0044049A" w:rsidRDefault="00E34A78" w:rsidP="00E34A78">
      <w:pPr>
        <w:spacing w:after="0" w:line="240" w:lineRule="auto"/>
        <w:ind w:left="1134" w:hanging="1134"/>
        <w:rPr>
          <w:rFonts w:ascii="Times New Roman" w:hAnsi="Times New Roman"/>
        </w:rPr>
      </w:pPr>
    </w:p>
    <w:p w14:paraId="74546CC2" w14:textId="77777777" w:rsidR="00E34A78" w:rsidRPr="0044049A" w:rsidRDefault="00E34A78" w:rsidP="00E34A78">
      <w:pPr>
        <w:spacing w:after="0" w:line="240" w:lineRule="auto"/>
        <w:ind w:left="1134" w:hanging="1134"/>
        <w:rPr>
          <w:rFonts w:ascii="Times New Roman" w:hAnsi="Times New Roman"/>
        </w:rPr>
      </w:pPr>
      <w:r w:rsidRPr="0044049A">
        <w:rPr>
          <w:rFonts w:ascii="Times New Roman" w:hAnsi="Times New Roman"/>
        </w:rPr>
        <w:t>DE:</w:t>
      </w:r>
      <w:r w:rsidRPr="0044049A">
        <w:rPr>
          <w:rFonts w:ascii="Times New Roman" w:hAnsi="Times New Roman"/>
        </w:rPr>
        <w:tab/>
        <w:t>OFICINA DE CONTROL INTERNO</w:t>
      </w:r>
    </w:p>
    <w:p w14:paraId="65DD4F5A" w14:textId="77777777" w:rsidR="00E34A78" w:rsidRPr="0044049A" w:rsidRDefault="00E34A78" w:rsidP="00E34A78">
      <w:pPr>
        <w:spacing w:after="0" w:line="240" w:lineRule="auto"/>
        <w:ind w:left="1134" w:hanging="1134"/>
        <w:rPr>
          <w:rFonts w:ascii="Times New Roman" w:hAnsi="Times New Roman"/>
        </w:rPr>
      </w:pPr>
    </w:p>
    <w:p w14:paraId="763A19B7" w14:textId="77777777" w:rsidR="00E34A78" w:rsidRPr="0044049A" w:rsidRDefault="00E34A78" w:rsidP="00E34A78">
      <w:pPr>
        <w:spacing w:after="0" w:line="240" w:lineRule="auto"/>
        <w:ind w:left="1134" w:hanging="1134"/>
        <w:rPr>
          <w:rFonts w:ascii="Times New Roman" w:hAnsi="Times New Roman"/>
        </w:rPr>
      </w:pPr>
      <w:r w:rsidRPr="0044049A">
        <w:rPr>
          <w:rFonts w:ascii="Times New Roman" w:hAnsi="Times New Roman"/>
        </w:rPr>
        <w:t>ASUNTO:</w:t>
      </w:r>
      <w:r w:rsidRPr="0044049A">
        <w:rPr>
          <w:rFonts w:ascii="Times New Roman" w:hAnsi="Times New Roman"/>
        </w:rPr>
        <w:tab/>
      </w:r>
      <w:bookmarkStart w:id="0" w:name="_GoBack"/>
      <w:r w:rsidRPr="0044049A">
        <w:rPr>
          <w:rFonts w:ascii="Times New Roman" w:hAnsi="Times New Roman"/>
        </w:rPr>
        <w:t xml:space="preserve">RESULTADO EVALUACIÓN A </w:t>
      </w:r>
      <w:r>
        <w:rPr>
          <w:rFonts w:ascii="Times New Roman" w:hAnsi="Times New Roman"/>
        </w:rPr>
        <w:t>LA GESTIÓN POR DEPENDENCIAS 2019</w:t>
      </w:r>
      <w:bookmarkEnd w:id="0"/>
    </w:p>
    <w:p w14:paraId="2DF98282" w14:textId="77777777" w:rsidR="00E34A78" w:rsidRPr="0044049A" w:rsidRDefault="00E34A78" w:rsidP="00E34A78">
      <w:pPr>
        <w:spacing w:after="0" w:line="240" w:lineRule="auto"/>
        <w:rPr>
          <w:rFonts w:ascii="Times New Roman" w:hAnsi="Times New Roman"/>
        </w:rPr>
      </w:pPr>
    </w:p>
    <w:p w14:paraId="581086F9" w14:textId="77777777" w:rsidR="00E34A78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  <w:r w:rsidRPr="0044049A">
        <w:rPr>
          <w:rFonts w:ascii="Times New Roman" w:hAnsi="Times New Roman"/>
        </w:rPr>
        <w:t>La Oficina de Control Interno</w:t>
      </w:r>
      <w:r>
        <w:rPr>
          <w:rFonts w:ascii="Times New Roman" w:hAnsi="Times New Roman"/>
        </w:rPr>
        <w:t xml:space="preserve"> (OCI)</w:t>
      </w:r>
      <w:r w:rsidRPr="0044049A">
        <w:rPr>
          <w:rFonts w:ascii="Times New Roman" w:hAnsi="Times New Roman"/>
        </w:rPr>
        <w:t xml:space="preserve"> adelantó la evaluación de la gestión por </w:t>
      </w:r>
      <w:r>
        <w:rPr>
          <w:rFonts w:ascii="Times New Roman" w:hAnsi="Times New Roman"/>
        </w:rPr>
        <w:t xml:space="preserve">dependencias de la vigencia 2019 </w:t>
      </w:r>
      <w:r w:rsidRPr="0044049A">
        <w:rPr>
          <w:rFonts w:ascii="Times New Roman" w:hAnsi="Times New Roman"/>
        </w:rPr>
        <w:t>en concordancia con la Ley 909 de 2004 y sus reglamentarios</w:t>
      </w:r>
      <w:r w:rsidRPr="0044049A">
        <w:rPr>
          <w:rStyle w:val="FootnoteReference"/>
          <w:rFonts w:ascii="Times New Roman" w:hAnsi="Times New Roman"/>
        </w:rPr>
        <w:footnoteReference w:id="1"/>
      </w:r>
      <w:r w:rsidRPr="0044049A">
        <w:rPr>
          <w:rFonts w:ascii="Times New Roman" w:hAnsi="Times New Roman"/>
        </w:rPr>
        <w:t xml:space="preserve"> y el Programa Anual de Auditoría 201</w:t>
      </w:r>
      <w:r>
        <w:rPr>
          <w:rFonts w:ascii="Times New Roman" w:hAnsi="Times New Roman"/>
        </w:rPr>
        <w:t>9</w:t>
      </w:r>
      <w:r w:rsidRPr="0044049A">
        <w:rPr>
          <w:rFonts w:ascii="Times New Roman" w:hAnsi="Times New Roman"/>
        </w:rPr>
        <w:t xml:space="preserve"> aprobado por </w:t>
      </w:r>
      <w:r>
        <w:rPr>
          <w:rFonts w:ascii="Times New Roman" w:hAnsi="Times New Roman"/>
        </w:rPr>
        <w:t>el Comité Institucional de Coordinación de Control Interno</w:t>
      </w:r>
      <w:r w:rsidR="00FA0FBA">
        <w:rPr>
          <w:rFonts w:ascii="Times New Roman" w:hAnsi="Times New Roman"/>
        </w:rPr>
        <w:t xml:space="preserve"> mediante Acta suscrita y legalizada el 18 de diciembre de 2018</w:t>
      </w:r>
      <w:r>
        <w:rPr>
          <w:rFonts w:ascii="Times New Roman" w:hAnsi="Times New Roman"/>
        </w:rPr>
        <w:t>.</w:t>
      </w:r>
    </w:p>
    <w:p w14:paraId="0D16DED1" w14:textId="77777777" w:rsidR="00E34A78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416EC208" w14:textId="77777777" w:rsidR="00E33793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evaluación se practicó a 416 dependencias</w:t>
      </w:r>
      <w:r w:rsidR="001E6F77">
        <w:rPr>
          <w:rStyle w:val="FootnoteReference"/>
          <w:rFonts w:ascii="Times New Roman" w:hAnsi="Times New Roman"/>
        </w:rPr>
        <w:footnoteReference w:id="2"/>
      </w:r>
      <w:r w:rsidR="001E6F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 los 3 niveles de la Entidad </w:t>
      </w:r>
      <w:r w:rsidRPr="0044049A">
        <w:rPr>
          <w:rFonts w:ascii="Times New Roman" w:hAnsi="Times New Roman"/>
        </w:rPr>
        <w:t xml:space="preserve">a través de la valoración de cumplimiento </w:t>
      </w:r>
      <w:r>
        <w:rPr>
          <w:rFonts w:ascii="Times New Roman" w:hAnsi="Times New Roman"/>
        </w:rPr>
        <w:t>de la Circular No. 5 del 9 de abril de 2018</w:t>
      </w:r>
      <w:r>
        <w:rPr>
          <w:rStyle w:val="FootnoteReference"/>
          <w:rFonts w:ascii="Times New Roman" w:hAnsi="Times New Roman"/>
        </w:rPr>
        <w:footnoteReference w:id="3"/>
      </w:r>
      <w:r w:rsidR="00FA0FBA">
        <w:rPr>
          <w:rFonts w:ascii="Times New Roman" w:hAnsi="Times New Roman"/>
        </w:rPr>
        <w:t xml:space="preserve">, actualizada </w:t>
      </w:r>
      <w:r w:rsidR="00F03DAC">
        <w:rPr>
          <w:rFonts w:ascii="Times New Roman" w:hAnsi="Times New Roman"/>
        </w:rPr>
        <w:t xml:space="preserve">por medio </w:t>
      </w:r>
      <w:r w:rsidR="00FA0FBA">
        <w:rPr>
          <w:rFonts w:ascii="Times New Roman" w:hAnsi="Times New Roman"/>
        </w:rPr>
        <w:t>de</w:t>
      </w:r>
      <w:r w:rsidR="00F03DAC">
        <w:rPr>
          <w:rFonts w:ascii="Times New Roman" w:hAnsi="Times New Roman"/>
        </w:rPr>
        <w:t xml:space="preserve"> los “</w:t>
      </w:r>
      <w:r w:rsidR="00FA0FBA">
        <w:rPr>
          <w:rFonts w:ascii="Times New Roman" w:hAnsi="Times New Roman"/>
          <w:i/>
        </w:rPr>
        <w:t>Lineamientos para Evaluación de la Gestión p</w:t>
      </w:r>
      <w:r w:rsidR="00FA0FBA" w:rsidRPr="00FA0FBA">
        <w:rPr>
          <w:rFonts w:ascii="Times New Roman" w:hAnsi="Times New Roman"/>
          <w:i/>
        </w:rPr>
        <w:t>or Dependencias</w:t>
      </w:r>
      <w:r w:rsidR="00F03DAC">
        <w:rPr>
          <w:rFonts w:ascii="Times New Roman" w:hAnsi="Times New Roman"/>
          <w:i/>
        </w:rPr>
        <w:t>”</w:t>
      </w:r>
      <w:r>
        <w:rPr>
          <w:rFonts w:ascii="Times New Roman" w:hAnsi="Times New Roman"/>
        </w:rPr>
        <w:t xml:space="preserve"> </w:t>
      </w:r>
      <w:r w:rsidR="00FA0FBA">
        <w:rPr>
          <w:rFonts w:ascii="Times New Roman" w:hAnsi="Times New Roman"/>
        </w:rPr>
        <w:t xml:space="preserve">del 27 de </w:t>
      </w:r>
      <w:r w:rsidR="001E6F77">
        <w:rPr>
          <w:rFonts w:ascii="Times New Roman" w:hAnsi="Times New Roman"/>
        </w:rPr>
        <w:t>febrero</w:t>
      </w:r>
      <w:r w:rsidR="00FA0FBA">
        <w:rPr>
          <w:rFonts w:ascii="Times New Roman" w:hAnsi="Times New Roman"/>
        </w:rPr>
        <w:t xml:space="preserve"> de 2019 </w:t>
      </w:r>
      <w:r w:rsidR="00E33793">
        <w:rPr>
          <w:rFonts w:ascii="Times New Roman" w:hAnsi="Times New Roman"/>
        </w:rPr>
        <w:t xml:space="preserve">que se socializó a los </w:t>
      </w:r>
      <w:r w:rsidR="00E647D0">
        <w:rPr>
          <w:rFonts w:ascii="Times New Roman" w:hAnsi="Times New Roman"/>
        </w:rPr>
        <w:t xml:space="preserve">gerentes públicos, </w:t>
      </w:r>
      <w:r w:rsidR="00E33793">
        <w:rPr>
          <w:rFonts w:ascii="Times New Roman" w:hAnsi="Times New Roman"/>
        </w:rPr>
        <w:t>Líderes de proceso</w:t>
      </w:r>
      <w:r w:rsidR="00E647D0">
        <w:rPr>
          <w:rFonts w:ascii="Times New Roman" w:hAnsi="Times New Roman"/>
        </w:rPr>
        <w:t xml:space="preserve"> y servidores públicos de la Entidad</w:t>
      </w:r>
      <w:r w:rsidR="0056268C">
        <w:rPr>
          <w:rFonts w:ascii="Times New Roman" w:hAnsi="Times New Roman"/>
        </w:rPr>
        <w:t xml:space="preserve">, </w:t>
      </w:r>
      <w:r w:rsidR="00E33793">
        <w:rPr>
          <w:rFonts w:ascii="Times New Roman" w:hAnsi="Times New Roman"/>
        </w:rPr>
        <w:t xml:space="preserve">se publicó </w:t>
      </w:r>
      <w:r w:rsidR="00F03DAC">
        <w:rPr>
          <w:rFonts w:ascii="Times New Roman" w:hAnsi="Times New Roman"/>
        </w:rPr>
        <w:t xml:space="preserve">por </w:t>
      </w:r>
      <w:r w:rsidR="00E33793">
        <w:rPr>
          <w:rFonts w:ascii="Times New Roman" w:hAnsi="Times New Roman"/>
        </w:rPr>
        <w:t xml:space="preserve">los medios de información y comunicación de la </w:t>
      </w:r>
      <w:r w:rsidR="00E647D0">
        <w:rPr>
          <w:rFonts w:ascii="Times New Roman" w:hAnsi="Times New Roman"/>
        </w:rPr>
        <w:t xml:space="preserve">SED </w:t>
      </w:r>
      <w:r w:rsidR="00FA0FBA">
        <w:rPr>
          <w:rFonts w:ascii="Times New Roman" w:hAnsi="Times New Roman"/>
        </w:rPr>
        <w:t xml:space="preserve">y </w:t>
      </w:r>
      <w:r w:rsidR="00F03DAC">
        <w:rPr>
          <w:rFonts w:ascii="Times New Roman" w:hAnsi="Times New Roman"/>
        </w:rPr>
        <w:t xml:space="preserve">fue </w:t>
      </w:r>
      <w:r w:rsidR="008A6242">
        <w:rPr>
          <w:rFonts w:ascii="Times New Roman" w:hAnsi="Times New Roman"/>
        </w:rPr>
        <w:t>aloj</w:t>
      </w:r>
      <w:r w:rsidR="00F03DAC">
        <w:rPr>
          <w:rFonts w:ascii="Times New Roman" w:hAnsi="Times New Roman"/>
        </w:rPr>
        <w:t xml:space="preserve">ada </w:t>
      </w:r>
      <w:r w:rsidR="00FA0FBA">
        <w:rPr>
          <w:rFonts w:ascii="Times New Roman" w:hAnsi="Times New Roman"/>
        </w:rPr>
        <w:t>en el</w:t>
      </w:r>
      <w:r w:rsidR="001E6F77">
        <w:rPr>
          <w:rFonts w:ascii="Times New Roman" w:hAnsi="Times New Roman"/>
        </w:rPr>
        <w:t xml:space="preserve"> </w:t>
      </w:r>
      <w:r w:rsidR="00FA0FBA">
        <w:rPr>
          <w:rFonts w:ascii="Times New Roman" w:hAnsi="Times New Roman"/>
        </w:rPr>
        <w:t>reposit</w:t>
      </w:r>
      <w:r w:rsidR="006329A8">
        <w:rPr>
          <w:rFonts w:ascii="Times New Roman" w:hAnsi="Times New Roman"/>
        </w:rPr>
        <w:t>orio SharePoint de esta Oficina como lo muestra la siguiente imagen:</w:t>
      </w:r>
    </w:p>
    <w:p w14:paraId="51167908" w14:textId="77777777" w:rsidR="00F03DAC" w:rsidRDefault="00F03DAC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662E16B9" w14:textId="77777777" w:rsidR="00F03DAC" w:rsidRDefault="00F03DAC" w:rsidP="006329A8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val="es-CO" w:eastAsia="es-CO"/>
        </w:rPr>
        <w:drawing>
          <wp:inline distT="0" distB="0" distL="0" distR="0" wp14:anchorId="3EA88D13" wp14:editId="6338DBB4">
            <wp:extent cx="5225143" cy="1451298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8713" t="18695" b="36228"/>
                    <a:stretch/>
                  </pic:blipFill>
                  <pic:spPr bwMode="auto">
                    <a:xfrm>
                      <a:off x="0" y="0"/>
                      <a:ext cx="5242662" cy="1456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2AA9DA" w14:textId="77777777" w:rsidR="00E33793" w:rsidRPr="006329A8" w:rsidRDefault="006329A8" w:rsidP="006329A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6329A8">
        <w:rPr>
          <w:rFonts w:ascii="Times New Roman" w:hAnsi="Times New Roman"/>
          <w:sz w:val="16"/>
          <w:szCs w:val="16"/>
        </w:rPr>
        <w:t xml:space="preserve">Tomada de </w:t>
      </w:r>
      <w:hyperlink r:id="rId9" w:history="1">
        <w:r w:rsidRPr="006329A8">
          <w:rPr>
            <w:rStyle w:val="Hyperlink"/>
            <w:sz w:val="16"/>
            <w:szCs w:val="16"/>
          </w:rPr>
          <w:t>https://internoredpedu.sharepoint.com/sites/OCI/SitePages/Inicio2019.aspx</w:t>
        </w:r>
      </w:hyperlink>
    </w:p>
    <w:p w14:paraId="2CC2C03A" w14:textId="77777777" w:rsidR="006329A8" w:rsidRDefault="006329A8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4655351B" w14:textId="77777777" w:rsidR="00E34A78" w:rsidRDefault="001E6F77" w:rsidP="00E34A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su realización </w:t>
      </w:r>
      <w:r>
        <w:rPr>
          <w:rFonts w:ascii="Times New Roman" w:hAnsi="Times New Roman"/>
          <w:lang w:val="es-CO"/>
        </w:rPr>
        <w:t>se d</w:t>
      </w:r>
      <w:r w:rsidR="00E33793">
        <w:rPr>
          <w:rFonts w:ascii="Times New Roman" w:hAnsi="Times New Roman"/>
          <w:lang w:val="es-CO"/>
        </w:rPr>
        <w:t xml:space="preserve">iseñó </w:t>
      </w:r>
      <w:r>
        <w:rPr>
          <w:rFonts w:ascii="Times New Roman" w:hAnsi="Times New Roman"/>
          <w:lang w:val="es-CO"/>
        </w:rPr>
        <w:t xml:space="preserve">la </w:t>
      </w:r>
      <w:r w:rsidR="00E34A78">
        <w:rPr>
          <w:rFonts w:ascii="Times New Roman" w:hAnsi="Times New Roman"/>
        </w:rPr>
        <w:t>plataforma de Evaluación</w:t>
      </w:r>
      <w:r w:rsidR="00E34A78">
        <w:rPr>
          <w:rStyle w:val="FootnoteReference"/>
          <w:rFonts w:ascii="Times New Roman" w:hAnsi="Times New Roman"/>
        </w:rPr>
        <w:footnoteReference w:id="4"/>
      </w:r>
      <w:r w:rsidR="00E34A78">
        <w:rPr>
          <w:rFonts w:ascii="Times New Roman" w:hAnsi="Times New Roman"/>
        </w:rPr>
        <w:t xml:space="preserve"> y </w:t>
      </w:r>
      <w:r w:rsidR="00E96DCF">
        <w:rPr>
          <w:rFonts w:ascii="Times New Roman" w:hAnsi="Times New Roman"/>
        </w:rPr>
        <w:t xml:space="preserve">se soportó </w:t>
      </w:r>
      <w:r w:rsidR="00E34A78">
        <w:rPr>
          <w:rFonts w:ascii="Times New Roman" w:hAnsi="Times New Roman"/>
        </w:rPr>
        <w:t xml:space="preserve">en información oficial de la Secretaría de Educación del Distrito suministrada </w:t>
      </w:r>
      <w:r w:rsidR="00E647D0">
        <w:rPr>
          <w:rFonts w:ascii="Times New Roman" w:hAnsi="Times New Roman"/>
        </w:rPr>
        <w:t xml:space="preserve">por las propias dependencias, la Oficina Asesora de Planeación, la Oficina de Servicio al Ciudadano y esta Oficina de Control Interno que conforman las 3 </w:t>
      </w:r>
      <w:r w:rsidR="00E34A78">
        <w:rPr>
          <w:rFonts w:ascii="Times New Roman" w:hAnsi="Times New Roman"/>
        </w:rPr>
        <w:t>Línea</w:t>
      </w:r>
      <w:r w:rsidR="00E647D0">
        <w:rPr>
          <w:rFonts w:ascii="Times New Roman" w:hAnsi="Times New Roman"/>
        </w:rPr>
        <w:t>s</w:t>
      </w:r>
      <w:r w:rsidR="00E34A78">
        <w:rPr>
          <w:rFonts w:ascii="Times New Roman" w:hAnsi="Times New Roman"/>
        </w:rPr>
        <w:t xml:space="preserve"> de Defensa del Modelo Integrado de Planeación y Gestión</w:t>
      </w:r>
      <w:r w:rsidR="00E647D0">
        <w:rPr>
          <w:rFonts w:ascii="Times New Roman" w:hAnsi="Times New Roman"/>
        </w:rPr>
        <w:t xml:space="preserve"> (MIPG)</w:t>
      </w:r>
      <w:r w:rsidR="00E96DCF">
        <w:rPr>
          <w:rFonts w:ascii="Times New Roman" w:hAnsi="Times New Roman"/>
        </w:rPr>
        <w:t>; a</w:t>
      </w:r>
      <w:r w:rsidR="00E34A78">
        <w:rPr>
          <w:rFonts w:ascii="Times New Roman" w:hAnsi="Times New Roman"/>
        </w:rPr>
        <w:t xml:space="preserve">sí, el resultado alcanzado </w:t>
      </w:r>
      <w:r w:rsidR="00E647D0">
        <w:rPr>
          <w:rFonts w:ascii="Times New Roman" w:hAnsi="Times New Roman"/>
        </w:rPr>
        <w:t>durante la vigencia de 2019 y el histórico comprendido entre 2017 y 2019 fue el siguiente:</w:t>
      </w:r>
    </w:p>
    <w:p w14:paraId="4DE323F3" w14:textId="77777777" w:rsidR="00E647D0" w:rsidRPr="0044049A" w:rsidRDefault="00E647D0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1DE704A2" w14:textId="77777777" w:rsidR="00E34A78" w:rsidRPr="0044049A" w:rsidRDefault="00E34A78" w:rsidP="00E34A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4049A">
        <w:rPr>
          <w:rFonts w:ascii="Times New Roman" w:hAnsi="Times New Roman"/>
        </w:rPr>
        <w:lastRenderedPageBreak/>
        <w:t>Resultado de la evaluación</w:t>
      </w:r>
      <w:r w:rsidR="007A7704">
        <w:rPr>
          <w:rFonts w:ascii="Times New Roman" w:hAnsi="Times New Roman"/>
        </w:rPr>
        <w:t xml:space="preserve"> 2019</w:t>
      </w:r>
      <w:r w:rsidR="005F2D44">
        <w:rPr>
          <w:rStyle w:val="FootnoteReference"/>
          <w:rFonts w:ascii="Times New Roman" w:hAnsi="Times New Roman"/>
        </w:rPr>
        <w:footnoteReference w:id="5"/>
      </w:r>
      <w:r w:rsidRPr="0044049A">
        <w:rPr>
          <w:rFonts w:ascii="Times New Roman" w:hAnsi="Times New Roman"/>
        </w:rPr>
        <w:t>.</w:t>
      </w:r>
    </w:p>
    <w:p w14:paraId="42A98F25" w14:textId="77777777" w:rsidR="00E34A78" w:rsidRPr="0044049A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7DE5658A" w14:textId="77777777" w:rsidR="00E34A78" w:rsidRPr="0044049A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Pr="0044049A">
        <w:rPr>
          <w:rFonts w:ascii="Times New Roman" w:hAnsi="Times New Roman"/>
        </w:rPr>
        <w:t xml:space="preserve">a Secretaría de Educación </w:t>
      </w:r>
      <w:r>
        <w:rPr>
          <w:rFonts w:ascii="Times New Roman" w:hAnsi="Times New Roman"/>
        </w:rPr>
        <w:t xml:space="preserve">del </w:t>
      </w:r>
      <w:r w:rsidRPr="00C42CE4">
        <w:rPr>
          <w:rFonts w:ascii="Times New Roman" w:hAnsi="Times New Roman"/>
        </w:rPr>
        <w:t xml:space="preserve">Distrito (SED) logró el </w:t>
      </w:r>
      <w:r w:rsidR="003F2BD1">
        <w:rPr>
          <w:rFonts w:ascii="Times New Roman" w:hAnsi="Times New Roman"/>
        </w:rPr>
        <w:t>93.</w:t>
      </w:r>
      <w:r w:rsidR="00324265">
        <w:rPr>
          <w:rFonts w:ascii="Times New Roman" w:hAnsi="Times New Roman"/>
        </w:rPr>
        <w:t>78</w:t>
      </w:r>
      <w:r w:rsidRPr="00C42CE4">
        <w:rPr>
          <w:rFonts w:ascii="Times New Roman" w:hAnsi="Times New Roman"/>
        </w:rPr>
        <w:t>% definido como lo muestra</w:t>
      </w:r>
      <w:r>
        <w:rPr>
          <w:rFonts w:ascii="Times New Roman" w:hAnsi="Times New Roman"/>
        </w:rPr>
        <w:t xml:space="preserve"> </w:t>
      </w:r>
      <w:r w:rsidRPr="0044049A">
        <w:rPr>
          <w:rFonts w:ascii="Times New Roman" w:hAnsi="Times New Roman"/>
        </w:rPr>
        <w:t xml:space="preserve">la siguiente </w:t>
      </w:r>
      <w:r>
        <w:rPr>
          <w:rFonts w:ascii="Times New Roman" w:hAnsi="Times New Roman"/>
        </w:rPr>
        <w:t>gráfica</w:t>
      </w:r>
      <w:r w:rsidRPr="0044049A">
        <w:rPr>
          <w:rFonts w:ascii="Times New Roman" w:hAnsi="Times New Roman"/>
        </w:rPr>
        <w:t>:</w:t>
      </w:r>
    </w:p>
    <w:p w14:paraId="64755CEF" w14:textId="77777777" w:rsidR="00FC7B73" w:rsidRDefault="00FC7B73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57B3C22" w14:textId="77777777" w:rsidR="00C42CE4" w:rsidRDefault="00C42CE4" w:rsidP="00C42CE4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Gráfico </w:t>
      </w:r>
      <w:r w:rsidRPr="0044049A">
        <w:rPr>
          <w:rFonts w:ascii="Times New Roman" w:hAnsi="Times New Roman"/>
          <w:sz w:val="18"/>
          <w:szCs w:val="18"/>
        </w:rPr>
        <w:t xml:space="preserve">No. 1. </w:t>
      </w:r>
      <w:r w:rsidRPr="0044049A">
        <w:rPr>
          <w:rFonts w:ascii="Times New Roman" w:hAnsi="Times New Roman"/>
          <w:i/>
          <w:sz w:val="18"/>
          <w:szCs w:val="18"/>
        </w:rPr>
        <w:t xml:space="preserve">Consolidado de la </w:t>
      </w:r>
      <w:r>
        <w:rPr>
          <w:rFonts w:ascii="Times New Roman" w:hAnsi="Times New Roman"/>
          <w:i/>
          <w:sz w:val="18"/>
          <w:szCs w:val="18"/>
        </w:rPr>
        <w:t>E</w:t>
      </w:r>
      <w:r w:rsidRPr="0044049A">
        <w:rPr>
          <w:rFonts w:ascii="Times New Roman" w:hAnsi="Times New Roman"/>
          <w:i/>
          <w:sz w:val="18"/>
          <w:szCs w:val="18"/>
        </w:rPr>
        <w:t>ntidad</w:t>
      </w:r>
      <w:r>
        <w:rPr>
          <w:rFonts w:ascii="Times New Roman" w:hAnsi="Times New Roman"/>
          <w:i/>
          <w:sz w:val="18"/>
          <w:szCs w:val="18"/>
        </w:rPr>
        <w:t xml:space="preserve"> 2019</w:t>
      </w:r>
    </w:p>
    <w:p w14:paraId="63BE88C4" w14:textId="77777777" w:rsidR="008A6242" w:rsidRDefault="007A7704" w:rsidP="005F2D4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noProof/>
          <w:lang w:val="es-CO" w:eastAsia="es-CO"/>
        </w:rPr>
        <w:drawing>
          <wp:inline distT="0" distB="0" distL="0" distR="0" wp14:anchorId="17518560" wp14:editId="2D766674">
            <wp:extent cx="6061800" cy="3586348"/>
            <wp:effectExtent l="0" t="0" r="15240" b="1460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91ABAF" w14:textId="77777777" w:rsidR="00C42CE4" w:rsidRDefault="00C42CE4" w:rsidP="00C42CE4">
      <w:pPr>
        <w:spacing w:after="0" w:line="240" w:lineRule="auto"/>
        <w:jc w:val="both"/>
        <w:rPr>
          <w:rFonts w:ascii="Times New Roman" w:hAnsi="Times New Roman"/>
        </w:rPr>
      </w:pPr>
    </w:p>
    <w:p w14:paraId="3274224E" w14:textId="77777777" w:rsidR="00E34A78" w:rsidRPr="0044049A" w:rsidRDefault="00E34A78" w:rsidP="00E34A7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4049A">
        <w:rPr>
          <w:rFonts w:ascii="Times New Roman" w:hAnsi="Times New Roman"/>
        </w:rPr>
        <w:t>Nivel central:</w:t>
      </w:r>
    </w:p>
    <w:p w14:paraId="2C54D9FC" w14:textId="77777777" w:rsidR="00E34A78" w:rsidRPr="0044049A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4E3B759B" w14:textId="77777777" w:rsidR="00E34A78" w:rsidRDefault="00DD2275" w:rsidP="00E34A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Nivel Central de la SED conformado por </w:t>
      </w:r>
      <w:r w:rsidR="00E34A78" w:rsidRPr="0044049A">
        <w:rPr>
          <w:rFonts w:ascii="Times New Roman" w:hAnsi="Times New Roman"/>
        </w:rPr>
        <w:t>las Oficinas Asesoras</w:t>
      </w:r>
      <w:r w:rsidR="005626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del Despacho </w:t>
      </w:r>
      <w:r w:rsidR="0056268C">
        <w:rPr>
          <w:rFonts w:ascii="Times New Roman" w:hAnsi="Times New Roman"/>
        </w:rPr>
        <w:t xml:space="preserve">y </w:t>
      </w:r>
      <w:r w:rsidR="00E34A78" w:rsidRPr="0044049A">
        <w:rPr>
          <w:rFonts w:ascii="Times New Roman" w:hAnsi="Times New Roman"/>
        </w:rPr>
        <w:t>las Subsecretarías</w:t>
      </w:r>
      <w:r w:rsidR="00E34A78">
        <w:rPr>
          <w:rFonts w:ascii="Times New Roman" w:hAnsi="Times New Roman"/>
        </w:rPr>
        <w:t xml:space="preserve"> con sus </w:t>
      </w:r>
      <w:r w:rsidR="00E34A78" w:rsidRPr="0044049A">
        <w:rPr>
          <w:rFonts w:ascii="Times New Roman" w:hAnsi="Times New Roman"/>
        </w:rPr>
        <w:t>direcciones y oficinas</w:t>
      </w:r>
      <w:r>
        <w:rPr>
          <w:rFonts w:ascii="Times New Roman" w:hAnsi="Times New Roman"/>
        </w:rPr>
        <w:t xml:space="preserve"> l</w:t>
      </w:r>
      <w:r w:rsidRPr="00C42CE4">
        <w:rPr>
          <w:rFonts w:ascii="Times New Roman" w:hAnsi="Times New Roman"/>
        </w:rPr>
        <w:t xml:space="preserve">ogró el </w:t>
      </w:r>
      <w:r>
        <w:rPr>
          <w:rFonts w:ascii="Times New Roman" w:hAnsi="Times New Roman"/>
        </w:rPr>
        <w:t>98.01</w:t>
      </w:r>
      <w:r w:rsidRPr="00C42CE4">
        <w:rPr>
          <w:rFonts w:ascii="Times New Roman" w:hAnsi="Times New Roman"/>
        </w:rPr>
        <w:t>% de cumplimiento</w:t>
      </w:r>
      <w:r>
        <w:rPr>
          <w:rFonts w:ascii="Times New Roman" w:hAnsi="Times New Roman"/>
        </w:rPr>
        <w:t xml:space="preserve"> de la gestión</w:t>
      </w:r>
      <w:r w:rsidR="00E34A78" w:rsidRPr="0044049A">
        <w:rPr>
          <w:rFonts w:ascii="Times New Roman" w:hAnsi="Times New Roman"/>
        </w:rPr>
        <w:t xml:space="preserve">; </w:t>
      </w:r>
      <w:r w:rsidR="00E34A78">
        <w:rPr>
          <w:rFonts w:ascii="Times New Roman" w:hAnsi="Times New Roman"/>
        </w:rPr>
        <w:t xml:space="preserve">el </w:t>
      </w:r>
      <w:r w:rsidR="00E34A78" w:rsidRPr="0044049A">
        <w:rPr>
          <w:rFonts w:ascii="Times New Roman" w:hAnsi="Times New Roman"/>
        </w:rPr>
        <w:t>resultado</w:t>
      </w:r>
      <w:r w:rsidR="00C90AAE">
        <w:rPr>
          <w:rFonts w:ascii="Times New Roman" w:hAnsi="Times New Roman"/>
        </w:rPr>
        <w:t xml:space="preserve"> obtenido </w:t>
      </w:r>
      <w:r w:rsidR="00E34A78" w:rsidRPr="0044049A">
        <w:rPr>
          <w:rFonts w:ascii="Times New Roman" w:hAnsi="Times New Roman"/>
        </w:rPr>
        <w:t>se detalla a continuación:</w:t>
      </w:r>
    </w:p>
    <w:p w14:paraId="5A1BAC13" w14:textId="77777777" w:rsidR="00E34A78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72A53CE6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81E4841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CC6B377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DDFAB80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8C35473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88B787F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99A8D3C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928FC42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4623211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6277198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23DAFA2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387A467" w14:textId="77777777" w:rsidR="00E34A78" w:rsidRDefault="00E34A78" w:rsidP="00E34A78">
      <w:pPr>
        <w:spacing w:after="0" w:line="240" w:lineRule="auto"/>
        <w:jc w:val="center"/>
        <w:rPr>
          <w:noProof/>
          <w:lang w:val="es-CO" w:eastAsia="es-CO"/>
        </w:rPr>
      </w:pPr>
      <w:r>
        <w:rPr>
          <w:rFonts w:ascii="Times New Roman" w:hAnsi="Times New Roman"/>
          <w:sz w:val="18"/>
          <w:szCs w:val="18"/>
        </w:rPr>
        <w:lastRenderedPageBreak/>
        <w:t>Gráfico No. 2</w:t>
      </w:r>
      <w:r w:rsidRPr="00FB61EC">
        <w:rPr>
          <w:rFonts w:ascii="Times New Roman" w:hAnsi="Times New Roman"/>
          <w:sz w:val="18"/>
          <w:szCs w:val="18"/>
        </w:rPr>
        <w:t xml:space="preserve">: </w:t>
      </w:r>
      <w:r w:rsidRPr="00FB61EC">
        <w:rPr>
          <w:rFonts w:ascii="Times New Roman" w:hAnsi="Times New Roman"/>
          <w:i/>
          <w:sz w:val="18"/>
          <w:szCs w:val="18"/>
        </w:rPr>
        <w:t>Resultado Conso</w:t>
      </w:r>
      <w:r w:rsidR="00C90AAE">
        <w:rPr>
          <w:rFonts w:ascii="Times New Roman" w:hAnsi="Times New Roman"/>
          <w:i/>
          <w:sz w:val="18"/>
          <w:szCs w:val="18"/>
        </w:rPr>
        <w:t>lidado del Nivel Central en 2019</w:t>
      </w:r>
    </w:p>
    <w:p w14:paraId="65BAF95A" w14:textId="77777777" w:rsidR="005F2D44" w:rsidRPr="00883A02" w:rsidRDefault="005F2D44" w:rsidP="00E34A78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noProof/>
          <w:lang w:val="es-CO" w:eastAsia="es-CO"/>
        </w:rPr>
        <w:drawing>
          <wp:inline distT="0" distB="0" distL="0" distR="0" wp14:anchorId="32453AEC" wp14:editId="24F22DDA">
            <wp:extent cx="6381749" cy="3067050"/>
            <wp:effectExtent l="0" t="0" r="635" b="0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0FCEE27" w14:textId="77777777" w:rsidR="00E34A78" w:rsidRDefault="00E34A78" w:rsidP="00E34A78">
      <w:pPr>
        <w:tabs>
          <w:tab w:val="left" w:pos="63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2491CB2" w14:textId="77777777" w:rsidR="00E34A78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la</w:t>
      </w:r>
      <w:r w:rsidR="008B1C4C">
        <w:rPr>
          <w:rFonts w:ascii="Times New Roman" w:hAnsi="Times New Roman"/>
        </w:rPr>
        <w:t xml:space="preserve">s siguientes tablas se </w:t>
      </w:r>
      <w:r>
        <w:rPr>
          <w:rFonts w:ascii="Times New Roman" w:hAnsi="Times New Roman"/>
        </w:rPr>
        <w:t>muestra</w:t>
      </w:r>
      <w:r w:rsidR="006329A8">
        <w:rPr>
          <w:rFonts w:ascii="Times New Roman" w:hAnsi="Times New Roman"/>
        </w:rPr>
        <w:t xml:space="preserve">n </w:t>
      </w:r>
      <w:r>
        <w:rPr>
          <w:rFonts w:ascii="Times New Roman" w:hAnsi="Times New Roman"/>
        </w:rPr>
        <w:t>l</w:t>
      </w:r>
      <w:r w:rsidR="006329A8">
        <w:rPr>
          <w:rFonts w:ascii="Times New Roman" w:hAnsi="Times New Roman"/>
        </w:rPr>
        <w:t>os</w:t>
      </w:r>
      <w:r>
        <w:rPr>
          <w:rFonts w:ascii="Times New Roman" w:hAnsi="Times New Roman"/>
        </w:rPr>
        <w:t xml:space="preserve"> resultado</w:t>
      </w:r>
      <w:r w:rsidR="006329A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obtenido</w:t>
      </w:r>
      <w:r w:rsidR="006329A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por cada dependencia del nivel central</w:t>
      </w:r>
      <w:r w:rsidR="00DD2275">
        <w:rPr>
          <w:rFonts w:ascii="Times New Roman" w:hAnsi="Times New Roman"/>
        </w:rPr>
        <w:t xml:space="preserve">; </w:t>
      </w:r>
      <w:r w:rsidR="008B1C4C">
        <w:rPr>
          <w:rFonts w:ascii="Times New Roman" w:hAnsi="Times New Roman"/>
        </w:rPr>
        <w:t>así, se tiene</w:t>
      </w:r>
      <w:r>
        <w:rPr>
          <w:rFonts w:ascii="Times New Roman" w:hAnsi="Times New Roman"/>
        </w:rPr>
        <w:t>:</w:t>
      </w:r>
    </w:p>
    <w:p w14:paraId="19DE99EE" w14:textId="77777777" w:rsidR="00EE053F" w:rsidRDefault="00EE053F" w:rsidP="008B1C4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BC3FAF5" w14:textId="77777777" w:rsidR="00E34A78" w:rsidRPr="008B1C4C" w:rsidRDefault="00814D8E" w:rsidP="008B1C4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Tabla No. 1</w:t>
      </w:r>
      <w:r w:rsidR="008B1C4C" w:rsidRPr="008B1C4C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8B1C4C" w:rsidRPr="008B1C4C">
        <w:rPr>
          <w:rFonts w:ascii="Times New Roman" w:hAnsi="Times New Roman"/>
          <w:i/>
          <w:sz w:val="18"/>
          <w:szCs w:val="18"/>
        </w:rPr>
        <w:t>Despacho</w:t>
      </w:r>
      <w:proofErr w:type="gramEnd"/>
      <w:r w:rsidR="008B1C4C" w:rsidRPr="008B1C4C">
        <w:rPr>
          <w:rFonts w:ascii="Times New Roman" w:hAnsi="Times New Roman"/>
          <w:i/>
          <w:sz w:val="18"/>
          <w:szCs w:val="18"/>
        </w:rPr>
        <w:t xml:space="preserve"> - 2019</w:t>
      </w:r>
    </w:p>
    <w:p w14:paraId="787F4505" w14:textId="77777777" w:rsidR="00C42CE4" w:rsidRPr="00A03465" w:rsidRDefault="00545465" w:rsidP="00545465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s-CO"/>
        </w:rPr>
      </w:pPr>
      <w:r w:rsidRPr="00545465">
        <w:rPr>
          <w:noProof/>
          <w:lang w:val="es-CO" w:eastAsia="es-CO"/>
        </w:rPr>
        <w:drawing>
          <wp:inline distT="0" distB="0" distL="0" distR="0" wp14:anchorId="79D5CDEC" wp14:editId="1A49CCC0">
            <wp:extent cx="5723890" cy="1341755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7BD9D" w14:textId="77777777" w:rsidR="00E34A78" w:rsidRPr="0044049A" w:rsidRDefault="00E34A78" w:rsidP="00E34A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049A">
        <w:rPr>
          <w:rFonts w:ascii="Times New Roman" w:hAnsi="Times New Roman"/>
          <w:sz w:val="16"/>
          <w:szCs w:val="16"/>
        </w:rPr>
        <w:t xml:space="preserve">Elaborado de los Informes y reportes de la evaluación a </w:t>
      </w:r>
      <w:r>
        <w:rPr>
          <w:rFonts w:ascii="Times New Roman" w:hAnsi="Times New Roman"/>
          <w:sz w:val="16"/>
          <w:szCs w:val="16"/>
        </w:rPr>
        <w:t>la gestión por dependencias 201</w:t>
      </w:r>
      <w:r w:rsidR="00BC5C30">
        <w:rPr>
          <w:rFonts w:ascii="Times New Roman" w:hAnsi="Times New Roman"/>
          <w:sz w:val="16"/>
          <w:szCs w:val="16"/>
        </w:rPr>
        <w:t>9</w:t>
      </w:r>
    </w:p>
    <w:p w14:paraId="0381FFFD" w14:textId="77777777" w:rsidR="00E34A78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2D46391F" w14:textId="77777777" w:rsidR="00406A35" w:rsidRDefault="00406A35" w:rsidP="00E34A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Subsecretaría de Gestión Institucional obtuvo una evaluación del 99.08%, resultado que se detalla a continuación:</w:t>
      </w:r>
    </w:p>
    <w:p w14:paraId="7A0A142E" w14:textId="77777777" w:rsidR="00406A35" w:rsidRDefault="00406A35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6FB51235" w14:textId="77777777" w:rsidR="005F2D44" w:rsidRDefault="005F2D44" w:rsidP="00814D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08871DE" w14:textId="77777777" w:rsidR="005F2D44" w:rsidRDefault="005F2D44" w:rsidP="00814D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D8519CE" w14:textId="77777777" w:rsidR="005F2D44" w:rsidRDefault="005F2D44" w:rsidP="00814D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63BCA9A" w14:textId="77777777" w:rsidR="005F2D44" w:rsidRDefault="005F2D44" w:rsidP="00814D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ED85CD2" w14:textId="77777777" w:rsidR="005F2D44" w:rsidRDefault="005F2D44" w:rsidP="00814D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D6DCD30" w14:textId="77777777" w:rsidR="005F2D44" w:rsidRDefault="005F2D44" w:rsidP="00814D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8658FAA" w14:textId="77777777" w:rsidR="005F2D44" w:rsidRDefault="005F2D44" w:rsidP="00814D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B4555CF" w14:textId="77777777" w:rsidR="005F2D44" w:rsidRDefault="005F2D44" w:rsidP="00814D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DF9B300" w14:textId="77777777" w:rsidR="005F2D44" w:rsidRDefault="005F2D44" w:rsidP="00814D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F54E7CF" w14:textId="77777777" w:rsidR="005F2D44" w:rsidRDefault="005F2D44" w:rsidP="00814D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74DBDBF" w14:textId="77777777" w:rsidR="005F2D44" w:rsidRDefault="005F2D44" w:rsidP="00814D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C754884" w14:textId="77777777" w:rsidR="005F2D44" w:rsidRDefault="005F2D44" w:rsidP="00814D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A6BBAA9" w14:textId="77777777" w:rsidR="005F2D44" w:rsidRDefault="005F2D44" w:rsidP="00814D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1E49C8C" w14:textId="77777777" w:rsidR="005F2D44" w:rsidRDefault="005F2D44" w:rsidP="00814D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A564E59" w14:textId="77777777" w:rsidR="005F2D44" w:rsidRDefault="005F2D44" w:rsidP="00814D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C087B9C" w14:textId="77777777" w:rsidR="005F2D44" w:rsidRDefault="005F2D44" w:rsidP="00814D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C7AE0E6" w14:textId="77777777" w:rsidR="00EE053F" w:rsidRDefault="00814D8E" w:rsidP="00814D8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Tabla No. 2 </w:t>
      </w:r>
      <w:proofErr w:type="gramStart"/>
      <w:r w:rsidR="00EE053F" w:rsidRPr="00814D8E">
        <w:rPr>
          <w:rFonts w:ascii="Times New Roman" w:hAnsi="Times New Roman"/>
          <w:i/>
          <w:sz w:val="18"/>
          <w:szCs w:val="18"/>
        </w:rPr>
        <w:t>Subsecretaría</w:t>
      </w:r>
      <w:proofErr w:type="gramEnd"/>
      <w:r w:rsidR="00EE053F" w:rsidRPr="00814D8E">
        <w:rPr>
          <w:rFonts w:ascii="Times New Roman" w:hAnsi="Times New Roman"/>
          <w:i/>
          <w:sz w:val="18"/>
          <w:szCs w:val="18"/>
        </w:rPr>
        <w:t xml:space="preserve"> de Gestión Institucional - 2019</w:t>
      </w:r>
    </w:p>
    <w:p w14:paraId="61128722" w14:textId="77777777" w:rsidR="00406A35" w:rsidRDefault="00545465" w:rsidP="00EE053F">
      <w:pPr>
        <w:spacing w:after="0" w:line="240" w:lineRule="auto"/>
        <w:jc w:val="center"/>
        <w:rPr>
          <w:rFonts w:ascii="Times New Roman" w:hAnsi="Times New Roman"/>
        </w:rPr>
      </w:pPr>
      <w:r w:rsidRPr="00545465">
        <w:rPr>
          <w:noProof/>
          <w:lang w:val="es-CO" w:eastAsia="es-CO"/>
        </w:rPr>
        <w:drawing>
          <wp:inline distT="0" distB="0" distL="0" distR="0" wp14:anchorId="1C409886" wp14:editId="75281E0D">
            <wp:extent cx="4589780" cy="3533140"/>
            <wp:effectExtent l="0" t="0" r="127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353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70A4E" w14:textId="77777777" w:rsidR="002E362E" w:rsidRPr="0044049A" w:rsidRDefault="002E362E" w:rsidP="002E362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049A">
        <w:rPr>
          <w:rFonts w:ascii="Times New Roman" w:hAnsi="Times New Roman"/>
          <w:sz w:val="16"/>
          <w:szCs w:val="16"/>
        </w:rPr>
        <w:t xml:space="preserve">Elaborado de los Informes y reportes de la evaluación a </w:t>
      </w:r>
      <w:r>
        <w:rPr>
          <w:rFonts w:ascii="Times New Roman" w:hAnsi="Times New Roman"/>
          <w:sz w:val="16"/>
          <w:szCs w:val="16"/>
        </w:rPr>
        <w:t>la gestión por dependencias 2019</w:t>
      </w:r>
    </w:p>
    <w:p w14:paraId="3AB31BD7" w14:textId="77777777" w:rsidR="00406A35" w:rsidRDefault="00406A35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043FE837" w14:textId="77777777" w:rsidR="00814D8E" w:rsidRDefault="00814D8E" w:rsidP="00E34A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Subsecretaría de Integración Interinstitucional obtuvo un cumplimiento de la gestión 2019 del 95.20% que se muestra en la siguiente tabla:</w:t>
      </w:r>
    </w:p>
    <w:p w14:paraId="22BC490B" w14:textId="77777777" w:rsidR="00814D8E" w:rsidRDefault="00814D8E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2C4AF447" w14:textId="77777777" w:rsidR="00814D8E" w:rsidRDefault="00814D8E" w:rsidP="00814D8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Tabla No. 3 </w:t>
      </w:r>
      <w:proofErr w:type="gramStart"/>
      <w:r w:rsidRPr="00814D8E">
        <w:rPr>
          <w:rFonts w:ascii="Times New Roman" w:hAnsi="Times New Roman"/>
          <w:i/>
          <w:sz w:val="18"/>
          <w:szCs w:val="18"/>
        </w:rPr>
        <w:t>Subsecretaría</w:t>
      </w:r>
      <w:proofErr w:type="gramEnd"/>
      <w:r w:rsidRPr="00814D8E">
        <w:rPr>
          <w:rFonts w:ascii="Times New Roman" w:hAnsi="Times New Roman"/>
          <w:i/>
          <w:sz w:val="18"/>
          <w:szCs w:val="18"/>
        </w:rPr>
        <w:t xml:space="preserve"> de</w:t>
      </w:r>
      <w:r>
        <w:rPr>
          <w:rFonts w:ascii="Times New Roman" w:hAnsi="Times New Roman"/>
          <w:i/>
          <w:sz w:val="18"/>
          <w:szCs w:val="18"/>
        </w:rPr>
        <w:t xml:space="preserve"> Integración Interinstitucional</w:t>
      </w:r>
      <w:r w:rsidRPr="00814D8E">
        <w:rPr>
          <w:rFonts w:ascii="Times New Roman" w:hAnsi="Times New Roman"/>
          <w:i/>
          <w:sz w:val="18"/>
          <w:szCs w:val="18"/>
        </w:rPr>
        <w:t xml:space="preserve"> - 2019</w:t>
      </w:r>
    </w:p>
    <w:p w14:paraId="528A13FF" w14:textId="77777777" w:rsidR="00814D8E" w:rsidRDefault="00545465" w:rsidP="00814D8E">
      <w:pPr>
        <w:spacing w:after="0" w:line="240" w:lineRule="auto"/>
        <w:jc w:val="center"/>
        <w:rPr>
          <w:rFonts w:ascii="Times New Roman" w:hAnsi="Times New Roman"/>
        </w:rPr>
      </w:pPr>
      <w:r w:rsidRPr="00545465">
        <w:rPr>
          <w:noProof/>
          <w:lang w:val="es-CO" w:eastAsia="es-CO"/>
        </w:rPr>
        <w:drawing>
          <wp:inline distT="0" distB="0" distL="0" distR="0" wp14:anchorId="1F15BC9B" wp14:editId="1FF13EBB">
            <wp:extent cx="6402070" cy="1610734"/>
            <wp:effectExtent l="0" t="0" r="0" b="889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161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DED10" w14:textId="77777777" w:rsidR="002E362E" w:rsidRPr="0044049A" w:rsidRDefault="002E362E" w:rsidP="002E362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049A">
        <w:rPr>
          <w:rFonts w:ascii="Times New Roman" w:hAnsi="Times New Roman"/>
          <w:sz w:val="16"/>
          <w:szCs w:val="16"/>
        </w:rPr>
        <w:t xml:space="preserve">Elaborado de los Informes y reportes de la evaluación a </w:t>
      </w:r>
      <w:r>
        <w:rPr>
          <w:rFonts w:ascii="Times New Roman" w:hAnsi="Times New Roman"/>
          <w:sz w:val="16"/>
          <w:szCs w:val="16"/>
        </w:rPr>
        <w:t>la gestión por dependencias 2019</w:t>
      </w:r>
    </w:p>
    <w:p w14:paraId="7AEC46F7" w14:textId="77777777" w:rsidR="006E1E9A" w:rsidRDefault="006E1E9A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556B6EDC" w14:textId="77777777" w:rsidR="006E1E9A" w:rsidRDefault="006E1E9A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1588D4F4" w14:textId="77777777" w:rsidR="006E1E9A" w:rsidRDefault="006E1E9A" w:rsidP="00E34A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7D1718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Subsecretar</w:t>
      </w:r>
      <w:r w:rsidR="007D1718">
        <w:rPr>
          <w:rFonts w:ascii="Times New Roman" w:hAnsi="Times New Roman"/>
        </w:rPr>
        <w:t xml:space="preserve">ía </w:t>
      </w:r>
      <w:r>
        <w:rPr>
          <w:rFonts w:ascii="Times New Roman" w:hAnsi="Times New Roman"/>
        </w:rPr>
        <w:t>de Acceso y Permanencia alcanz</w:t>
      </w:r>
      <w:r w:rsidR="007D1718">
        <w:rPr>
          <w:rFonts w:ascii="Times New Roman" w:hAnsi="Times New Roman"/>
        </w:rPr>
        <w:t xml:space="preserve">ó </w:t>
      </w:r>
      <w:r>
        <w:rPr>
          <w:rFonts w:ascii="Times New Roman" w:hAnsi="Times New Roman"/>
        </w:rPr>
        <w:t>un cumplimient</w:t>
      </w:r>
      <w:r w:rsidR="007D17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de</w:t>
      </w:r>
      <w:r w:rsidR="007D17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la gestión para la vigencia de 2019 del 96.25% que se describe a continuación:</w:t>
      </w:r>
    </w:p>
    <w:p w14:paraId="3D5E3EC0" w14:textId="77777777" w:rsidR="007D1718" w:rsidRDefault="007D1718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639A28BC" w14:textId="77777777" w:rsidR="00545465" w:rsidRDefault="00545465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2C199E19" w14:textId="77777777" w:rsidR="00545465" w:rsidRDefault="00545465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6DD2EAD6" w14:textId="77777777" w:rsidR="006E1E9A" w:rsidRDefault="007D1718" w:rsidP="007D171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Tabla No. 4 </w:t>
      </w:r>
      <w:proofErr w:type="gramStart"/>
      <w:r w:rsidRPr="00814D8E">
        <w:rPr>
          <w:rFonts w:ascii="Times New Roman" w:hAnsi="Times New Roman"/>
          <w:i/>
          <w:sz w:val="18"/>
          <w:szCs w:val="18"/>
        </w:rPr>
        <w:t>Subsecretaría</w:t>
      </w:r>
      <w:proofErr w:type="gramEnd"/>
      <w:r w:rsidRPr="00814D8E">
        <w:rPr>
          <w:rFonts w:ascii="Times New Roman" w:hAnsi="Times New Roman"/>
          <w:i/>
          <w:sz w:val="18"/>
          <w:szCs w:val="18"/>
        </w:rPr>
        <w:t xml:space="preserve"> de</w:t>
      </w:r>
      <w:r>
        <w:rPr>
          <w:rFonts w:ascii="Times New Roman" w:hAnsi="Times New Roman"/>
          <w:i/>
          <w:sz w:val="18"/>
          <w:szCs w:val="18"/>
        </w:rPr>
        <w:t xml:space="preserve"> Acceso y Permanencia</w:t>
      </w:r>
      <w:r w:rsidRPr="00814D8E">
        <w:rPr>
          <w:rFonts w:ascii="Times New Roman" w:hAnsi="Times New Roman"/>
          <w:i/>
          <w:sz w:val="18"/>
          <w:szCs w:val="18"/>
        </w:rPr>
        <w:t xml:space="preserve"> - 2019</w:t>
      </w:r>
    </w:p>
    <w:p w14:paraId="4F881811" w14:textId="77777777" w:rsidR="006E1E9A" w:rsidRDefault="00545465" w:rsidP="007D1718">
      <w:pPr>
        <w:spacing w:after="0" w:line="240" w:lineRule="auto"/>
        <w:jc w:val="center"/>
        <w:rPr>
          <w:rFonts w:ascii="Times New Roman" w:hAnsi="Times New Roman"/>
        </w:rPr>
      </w:pPr>
      <w:r w:rsidRPr="00545465">
        <w:rPr>
          <w:noProof/>
          <w:lang w:val="es-CO" w:eastAsia="es-CO"/>
        </w:rPr>
        <w:drawing>
          <wp:inline distT="0" distB="0" distL="0" distR="0" wp14:anchorId="05005D29" wp14:editId="7A029D79">
            <wp:extent cx="6402070" cy="1285821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128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015A0" w14:textId="77777777" w:rsidR="002E362E" w:rsidRPr="0044049A" w:rsidRDefault="002E362E" w:rsidP="002E362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049A">
        <w:rPr>
          <w:rFonts w:ascii="Times New Roman" w:hAnsi="Times New Roman"/>
          <w:sz w:val="16"/>
          <w:szCs w:val="16"/>
        </w:rPr>
        <w:t xml:space="preserve">Elaborado de los Informes y reportes de la evaluación a </w:t>
      </w:r>
      <w:r>
        <w:rPr>
          <w:rFonts w:ascii="Times New Roman" w:hAnsi="Times New Roman"/>
          <w:sz w:val="16"/>
          <w:szCs w:val="16"/>
        </w:rPr>
        <w:t>la gestión por dependencias 2019</w:t>
      </w:r>
    </w:p>
    <w:p w14:paraId="0B1A5F9D" w14:textId="77777777" w:rsidR="006E1E9A" w:rsidRDefault="006E1E9A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0DD2BE43" w14:textId="77777777" w:rsidR="00E82BF6" w:rsidRDefault="00E82BF6" w:rsidP="00E34A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 la Subsecretaría de Calidad y Pertinencia su logro fue del 99.</w:t>
      </w:r>
      <w:r w:rsidR="00D31242">
        <w:rPr>
          <w:rFonts w:ascii="Times New Roman" w:hAnsi="Times New Roman"/>
        </w:rPr>
        <w:t>50</w:t>
      </w:r>
      <w:r>
        <w:rPr>
          <w:rFonts w:ascii="Times New Roman" w:hAnsi="Times New Roman"/>
        </w:rPr>
        <w:t>% que se evidencia a continuación:</w:t>
      </w:r>
    </w:p>
    <w:p w14:paraId="68D9DAF7" w14:textId="77777777" w:rsidR="00E82BF6" w:rsidRDefault="00E82BF6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08B232A4" w14:textId="77777777" w:rsidR="00E82BF6" w:rsidRPr="00E82BF6" w:rsidRDefault="00E82BF6" w:rsidP="00E82BF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E82BF6">
        <w:rPr>
          <w:rFonts w:ascii="Times New Roman" w:hAnsi="Times New Roman"/>
          <w:sz w:val="18"/>
          <w:szCs w:val="18"/>
        </w:rPr>
        <w:t xml:space="preserve">Tabla </w:t>
      </w:r>
      <w:r w:rsidR="00B911B7">
        <w:rPr>
          <w:rFonts w:ascii="Times New Roman" w:hAnsi="Times New Roman"/>
          <w:sz w:val="18"/>
          <w:szCs w:val="18"/>
        </w:rPr>
        <w:t>No. 5</w:t>
      </w:r>
      <w:r w:rsidRPr="00E82BF6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406A35">
        <w:rPr>
          <w:rFonts w:ascii="Times New Roman" w:hAnsi="Times New Roman"/>
          <w:i/>
          <w:sz w:val="18"/>
          <w:szCs w:val="18"/>
        </w:rPr>
        <w:t>Subsecretaría</w:t>
      </w:r>
      <w:proofErr w:type="gramEnd"/>
      <w:r w:rsidR="00406A35">
        <w:rPr>
          <w:rFonts w:ascii="Times New Roman" w:hAnsi="Times New Roman"/>
          <w:i/>
          <w:sz w:val="18"/>
          <w:szCs w:val="18"/>
        </w:rPr>
        <w:t xml:space="preserve"> de C</w:t>
      </w:r>
      <w:r w:rsidRPr="00E82BF6">
        <w:rPr>
          <w:rFonts w:ascii="Times New Roman" w:hAnsi="Times New Roman"/>
          <w:i/>
          <w:sz w:val="18"/>
          <w:szCs w:val="18"/>
        </w:rPr>
        <w:t>alidad y Pertinencia - 2019</w:t>
      </w:r>
    </w:p>
    <w:p w14:paraId="374D6930" w14:textId="77777777" w:rsidR="00E82BF6" w:rsidRDefault="004F6029" w:rsidP="00E82BF6">
      <w:pPr>
        <w:spacing w:after="0" w:line="240" w:lineRule="auto"/>
        <w:jc w:val="center"/>
        <w:rPr>
          <w:rFonts w:ascii="Times New Roman" w:hAnsi="Times New Roman"/>
        </w:rPr>
      </w:pPr>
      <w:r w:rsidRPr="004F6029">
        <w:rPr>
          <w:noProof/>
          <w:lang w:val="es-CO" w:eastAsia="es-CO"/>
        </w:rPr>
        <w:drawing>
          <wp:inline distT="0" distB="0" distL="0" distR="0" wp14:anchorId="516011E8" wp14:editId="6D9BE14C">
            <wp:extent cx="5231130" cy="1531620"/>
            <wp:effectExtent l="0" t="0" r="762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92557" w14:textId="77777777" w:rsidR="002E362E" w:rsidRPr="0044049A" w:rsidRDefault="002E362E" w:rsidP="002E362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049A">
        <w:rPr>
          <w:rFonts w:ascii="Times New Roman" w:hAnsi="Times New Roman"/>
          <w:sz w:val="16"/>
          <w:szCs w:val="16"/>
        </w:rPr>
        <w:t xml:space="preserve">Elaborado de los Informes y reportes de la evaluación a </w:t>
      </w:r>
      <w:r>
        <w:rPr>
          <w:rFonts w:ascii="Times New Roman" w:hAnsi="Times New Roman"/>
          <w:sz w:val="16"/>
          <w:szCs w:val="16"/>
        </w:rPr>
        <w:t>la gestión por dependencias 2019</w:t>
      </w:r>
    </w:p>
    <w:p w14:paraId="52AA3858" w14:textId="77777777" w:rsidR="00E82BF6" w:rsidRDefault="00E82BF6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67407B95" w14:textId="77777777" w:rsidR="00E34A78" w:rsidRPr="0044049A" w:rsidRDefault="00E34A78" w:rsidP="00E34A7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4049A">
        <w:rPr>
          <w:rFonts w:ascii="Times New Roman" w:hAnsi="Times New Roman"/>
        </w:rPr>
        <w:t>Nivel Local</w:t>
      </w:r>
      <w:r w:rsidR="007D1718">
        <w:rPr>
          <w:rFonts w:ascii="Times New Roman" w:hAnsi="Times New Roman"/>
        </w:rPr>
        <w:t>.</w:t>
      </w:r>
    </w:p>
    <w:p w14:paraId="2FD1E762" w14:textId="77777777" w:rsidR="00E34A78" w:rsidRPr="0044049A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22A675CB" w14:textId="77777777" w:rsidR="00E34A78" w:rsidRPr="0044049A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Nivel Local a</w:t>
      </w:r>
      <w:r w:rsidRPr="0044049A">
        <w:rPr>
          <w:rFonts w:ascii="Times New Roman" w:hAnsi="Times New Roman"/>
        </w:rPr>
        <w:t xml:space="preserve">lcanzó un </w:t>
      </w:r>
      <w:r w:rsidRPr="007D1718">
        <w:rPr>
          <w:rFonts w:ascii="Times New Roman" w:hAnsi="Times New Roman"/>
        </w:rPr>
        <w:t xml:space="preserve">promedio </w:t>
      </w:r>
      <w:r w:rsidR="007D1718">
        <w:rPr>
          <w:rFonts w:ascii="Times New Roman" w:hAnsi="Times New Roman"/>
        </w:rPr>
        <w:t xml:space="preserve">en la gestión 2019 </w:t>
      </w:r>
      <w:r w:rsidRPr="007D1718">
        <w:rPr>
          <w:rFonts w:ascii="Times New Roman" w:hAnsi="Times New Roman"/>
        </w:rPr>
        <w:t>del 95.</w:t>
      </w:r>
      <w:r w:rsidR="005442AE" w:rsidRPr="007D1718">
        <w:rPr>
          <w:rFonts w:ascii="Times New Roman" w:hAnsi="Times New Roman"/>
        </w:rPr>
        <w:t>45</w:t>
      </w:r>
      <w:r w:rsidRPr="007D1718">
        <w:rPr>
          <w:rFonts w:ascii="Times New Roman" w:hAnsi="Times New Roman"/>
        </w:rPr>
        <w:t>% y el comportamiento</w:t>
      </w:r>
      <w:r>
        <w:rPr>
          <w:rFonts w:ascii="Times New Roman" w:hAnsi="Times New Roman"/>
        </w:rPr>
        <w:t xml:space="preserve"> general determinó que el </w:t>
      </w:r>
      <w:r w:rsidR="005442AE">
        <w:rPr>
          <w:rFonts w:ascii="Times New Roman" w:hAnsi="Times New Roman"/>
        </w:rPr>
        <w:t>50</w:t>
      </w:r>
      <w:r w:rsidRPr="003726B2">
        <w:rPr>
          <w:rFonts w:ascii="Times New Roman" w:hAnsi="Times New Roman"/>
        </w:rPr>
        <w:t>% de</w:t>
      </w:r>
      <w:r>
        <w:rPr>
          <w:rFonts w:ascii="Times New Roman" w:hAnsi="Times New Roman"/>
        </w:rPr>
        <w:t xml:space="preserve"> las Direcciones Locales de Educación (DLE)</w:t>
      </w:r>
      <w:r w:rsidRPr="0044049A">
        <w:rPr>
          <w:rFonts w:ascii="Times New Roman" w:hAnsi="Times New Roman"/>
        </w:rPr>
        <w:t xml:space="preserve"> cumplieron al 100%</w:t>
      </w:r>
      <w:r>
        <w:rPr>
          <w:rFonts w:ascii="Times New Roman" w:hAnsi="Times New Roman"/>
        </w:rPr>
        <w:t xml:space="preserve"> </w:t>
      </w:r>
      <w:r w:rsidR="007D1718">
        <w:rPr>
          <w:rFonts w:ascii="Times New Roman" w:hAnsi="Times New Roman"/>
        </w:rPr>
        <w:t xml:space="preserve">de la </w:t>
      </w:r>
      <w:r>
        <w:rPr>
          <w:rFonts w:ascii="Times New Roman" w:hAnsi="Times New Roman"/>
        </w:rPr>
        <w:t>gestión</w:t>
      </w:r>
      <w:r w:rsidRPr="0044049A">
        <w:rPr>
          <w:rFonts w:ascii="Times New Roman" w:hAnsi="Times New Roman"/>
        </w:rPr>
        <w:t xml:space="preserve"> como lo muestra la siguiente tabla resumen:</w:t>
      </w:r>
    </w:p>
    <w:p w14:paraId="6701A265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4BFD8A1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EE66D76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901FA98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BF771F0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EDABA0F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820C24B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BCA8001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29D6826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BB16614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FA5D2DF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797AB67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0974198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5BC4062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1FEB31D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32A2C42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3F0E02E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AD51675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BCB66DD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35F663" w14:textId="77777777" w:rsidR="002E362E" w:rsidRDefault="002E362E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23A2674" w14:textId="77777777" w:rsidR="00E34A78" w:rsidRDefault="00E34A78" w:rsidP="00E34A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Tabla </w:t>
      </w:r>
      <w:r w:rsidRPr="0044049A">
        <w:rPr>
          <w:rFonts w:ascii="Times New Roman" w:hAnsi="Times New Roman"/>
          <w:sz w:val="18"/>
          <w:szCs w:val="18"/>
        </w:rPr>
        <w:t>No.</w:t>
      </w:r>
      <w:r w:rsidR="00B911B7">
        <w:rPr>
          <w:rFonts w:ascii="Times New Roman" w:hAnsi="Times New Roman"/>
          <w:sz w:val="18"/>
          <w:szCs w:val="18"/>
        </w:rPr>
        <w:t xml:space="preserve"> 6</w:t>
      </w:r>
      <w:r w:rsidRPr="0044049A">
        <w:rPr>
          <w:rFonts w:ascii="Times New Roman" w:hAnsi="Times New Roman"/>
          <w:sz w:val="18"/>
          <w:szCs w:val="18"/>
        </w:rPr>
        <w:t xml:space="preserve">: </w:t>
      </w:r>
      <w:r w:rsidRPr="0044049A">
        <w:rPr>
          <w:rFonts w:ascii="Times New Roman" w:hAnsi="Times New Roman"/>
          <w:i/>
          <w:sz w:val="18"/>
          <w:szCs w:val="18"/>
        </w:rPr>
        <w:t>Resultado Consolidado Nivel Local 201</w:t>
      </w:r>
      <w:r w:rsidR="00201E75">
        <w:rPr>
          <w:rFonts w:ascii="Times New Roman" w:hAnsi="Times New Roman"/>
          <w:i/>
          <w:sz w:val="18"/>
          <w:szCs w:val="18"/>
        </w:rPr>
        <w:t>9</w:t>
      </w:r>
    </w:p>
    <w:p w14:paraId="6BE21EF5" w14:textId="77777777" w:rsidR="00E34A78" w:rsidRDefault="006A4E5C" w:rsidP="00E34A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6A4E5C">
        <w:rPr>
          <w:noProof/>
          <w:lang w:val="es-CO" w:eastAsia="es-CO"/>
        </w:rPr>
        <w:drawing>
          <wp:inline distT="0" distB="0" distL="0" distR="0" wp14:anchorId="101F0FA8" wp14:editId="12A85B01">
            <wp:extent cx="3550920" cy="4197985"/>
            <wp:effectExtent l="0" t="0" r="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A8FA5" w14:textId="77777777" w:rsidR="00E34A78" w:rsidRPr="0044049A" w:rsidRDefault="00E34A78" w:rsidP="00E34A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049A">
        <w:rPr>
          <w:rFonts w:ascii="Times New Roman" w:hAnsi="Times New Roman"/>
          <w:sz w:val="16"/>
          <w:szCs w:val="16"/>
        </w:rPr>
        <w:t xml:space="preserve">Elaborado de los Informes y reportes de la evaluación a </w:t>
      </w:r>
      <w:r>
        <w:rPr>
          <w:rFonts w:ascii="Times New Roman" w:hAnsi="Times New Roman"/>
          <w:sz w:val="16"/>
          <w:szCs w:val="16"/>
        </w:rPr>
        <w:t>la gestión por dependencias 201</w:t>
      </w:r>
      <w:r w:rsidR="002E362E">
        <w:rPr>
          <w:rFonts w:ascii="Times New Roman" w:hAnsi="Times New Roman"/>
          <w:sz w:val="16"/>
          <w:szCs w:val="16"/>
        </w:rPr>
        <w:t>9</w:t>
      </w:r>
    </w:p>
    <w:p w14:paraId="61F5837B" w14:textId="77777777" w:rsidR="00E34A78" w:rsidRPr="0044049A" w:rsidRDefault="00E34A78" w:rsidP="00E34A78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22C1FE05" w14:textId="11812ED6" w:rsidR="00E34A78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  <w:r w:rsidRPr="0044049A">
        <w:rPr>
          <w:rFonts w:ascii="Times New Roman" w:hAnsi="Times New Roman"/>
        </w:rPr>
        <w:t xml:space="preserve">El promedio logrado por cada DLE </w:t>
      </w:r>
      <w:r>
        <w:rPr>
          <w:rFonts w:ascii="Times New Roman" w:hAnsi="Times New Roman"/>
        </w:rPr>
        <w:t xml:space="preserve">con respecto al resultado consolidado de </w:t>
      </w:r>
      <w:r w:rsidR="00C90AAE">
        <w:rPr>
          <w:rFonts w:ascii="Times New Roman" w:hAnsi="Times New Roman"/>
        </w:rPr>
        <w:t xml:space="preserve">las </w:t>
      </w:r>
      <w:r w:rsidR="000C54E5">
        <w:rPr>
          <w:rFonts w:ascii="Times New Roman" w:hAnsi="Times New Roman"/>
        </w:rPr>
        <w:t xml:space="preserve">363 </w:t>
      </w:r>
      <w:r w:rsidR="00C90AAE">
        <w:rPr>
          <w:rFonts w:ascii="Times New Roman" w:hAnsi="Times New Roman"/>
        </w:rPr>
        <w:t xml:space="preserve">IED </w:t>
      </w:r>
      <w:r w:rsidRPr="00522322">
        <w:rPr>
          <w:rFonts w:ascii="Times New Roman" w:hAnsi="Times New Roman"/>
        </w:rPr>
        <w:t>fue d</w:t>
      </w:r>
      <w:r w:rsidRPr="00B911B7">
        <w:rPr>
          <w:rFonts w:ascii="Times New Roman" w:hAnsi="Times New Roman"/>
        </w:rPr>
        <w:t xml:space="preserve">el </w:t>
      </w:r>
      <w:r w:rsidR="00491FB4" w:rsidRPr="00B911B7">
        <w:rPr>
          <w:rFonts w:ascii="Times New Roman" w:hAnsi="Times New Roman"/>
        </w:rPr>
        <w:t>83.</w:t>
      </w:r>
      <w:r w:rsidR="00B911B7" w:rsidRPr="00B911B7">
        <w:rPr>
          <w:rFonts w:ascii="Times New Roman" w:hAnsi="Times New Roman"/>
        </w:rPr>
        <w:t>53</w:t>
      </w:r>
      <w:r w:rsidRPr="00B911B7">
        <w:rPr>
          <w:rFonts w:ascii="Times New Roman" w:hAnsi="Times New Roman"/>
        </w:rPr>
        <w:t>% que</w:t>
      </w:r>
      <w:r>
        <w:rPr>
          <w:rFonts w:ascii="Times New Roman" w:hAnsi="Times New Roman"/>
        </w:rPr>
        <w:t xml:space="preserve"> se discrimina </w:t>
      </w:r>
      <w:r w:rsidRPr="0044049A">
        <w:rPr>
          <w:rFonts w:ascii="Times New Roman" w:hAnsi="Times New Roman"/>
        </w:rPr>
        <w:t>a continuación:</w:t>
      </w:r>
    </w:p>
    <w:p w14:paraId="073AD4B8" w14:textId="77777777" w:rsidR="00E34A78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76FF5495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C5CCBBE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F011C5A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8A98AD9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B40A517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A0A1962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07C76A8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1E0CB66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7E7BCA7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03D4024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8D26718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AC9B82B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7AB2929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C56ADB6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452F237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D22EC50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FD0AC13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3664E36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6D34A73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2DC2001" w14:textId="77777777" w:rsidR="00E34A78" w:rsidRDefault="00B911B7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Tabla No. 7</w:t>
      </w:r>
      <w:r w:rsidR="00E34A78" w:rsidRPr="0044049A">
        <w:rPr>
          <w:rFonts w:ascii="Times New Roman" w:hAnsi="Times New Roman"/>
          <w:sz w:val="18"/>
          <w:szCs w:val="18"/>
        </w:rPr>
        <w:t xml:space="preserve">: </w:t>
      </w:r>
      <w:r w:rsidR="00E34A78" w:rsidRPr="0044049A">
        <w:rPr>
          <w:rFonts w:ascii="Times New Roman" w:hAnsi="Times New Roman"/>
          <w:i/>
          <w:sz w:val="18"/>
          <w:szCs w:val="18"/>
        </w:rPr>
        <w:t>Resultado Consolidado Nivel Institucional</w:t>
      </w:r>
      <w:r w:rsidR="00DE7303">
        <w:rPr>
          <w:rFonts w:ascii="Times New Roman" w:hAnsi="Times New Roman"/>
          <w:i/>
          <w:sz w:val="18"/>
          <w:szCs w:val="18"/>
        </w:rPr>
        <w:t xml:space="preserve"> por localidad</w:t>
      </w:r>
      <w:r w:rsidR="00E34A78" w:rsidRPr="0044049A">
        <w:rPr>
          <w:rFonts w:ascii="Times New Roman" w:hAnsi="Times New Roman"/>
          <w:i/>
          <w:sz w:val="18"/>
          <w:szCs w:val="18"/>
        </w:rPr>
        <w:t xml:space="preserve"> 201</w:t>
      </w:r>
      <w:r w:rsidR="00C073D7">
        <w:rPr>
          <w:rFonts w:ascii="Times New Roman" w:hAnsi="Times New Roman"/>
          <w:i/>
          <w:sz w:val="18"/>
          <w:szCs w:val="18"/>
        </w:rPr>
        <w:t>9</w:t>
      </w:r>
    </w:p>
    <w:p w14:paraId="71C49483" w14:textId="04B47406" w:rsidR="00E34A78" w:rsidRDefault="000C54E5" w:rsidP="00E34A78">
      <w:pPr>
        <w:tabs>
          <w:tab w:val="left" w:pos="7890"/>
        </w:tabs>
        <w:jc w:val="center"/>
        <w:rPr>
          <w:rFonts w:ascii="Times New Roman" w:hAnsi="Times New Roman"/>
          <w:sz w:val="18"/>
          <w:szCs w:val="18"/>
        </w:rPr>
      </w:pPr>
      <w:r w:rsidRPr="000C54E5">
        <w:rPr>
          <w:rFonts w:ascii="Times New Roman" w:hAnsi="Times New Roman"/>
          <w:sz w:val="18"/>
          <w:szCs w:val="18"/>
        </w:rPr>
        <w:t xml:space="preserve"> </w:t>
      </w:r>
      <w:r w:rsidRPr="000C54E5">
        <w:rPr>
          <w:noProof/>
        </w:rPr>
        <w:drawing>
          <wp:inline distT="0" distB="0" distL="0" distR="0" wp14:anchorId="409AB611" wp14:editId="07760C2F">
            <wp:extent cx="4333875" cy="4392295"/>
            <wp:effectExtent l="0" t="0" r="9525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39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250BD" w14:textId="77777777" w:rsidR="00E34A78" w:rsidRDefault="00E34A78" w:rsidP="00E34A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4049A">
        <w:rPr>
          <w:rFonts w:ascii="Times New Roman" w:hAnsi="Times New Roman"/>
          <w:sz w:val="16"/>
          <w:szCs w:val="16"/>
        </w:rPr>
        <w:t>Elaborado de los Informes y reportes de la evaluación a la gestión por dependencias 201</w:t>
      </w:r>
      <w:r w:rsidR="002E362E">
        <w:rPr>
          <w:rFonts w:ascii="Times New Roman" w:hAnsi="Times New Roman"/>
          <w:sz w:val="16"/>
          <w:szCs w:val="16"/>
        </w:rPr>
        <w:t>9</w:t>
      </w:r>
    </w:p>
    <w:p w14:paraId="2B6032E9" w14:textId="77777777" w:rsidR="002E362E" w:rsidRPr="0044049A" w:rsidRDefault="002E362E" w:rsidP="00E34A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48DDCBA" w14:textId="77777777" w:rsidR="00E34A78" w:rsidRPr="0044049A" w:rsidRDefault="00E34A78" w:rsidP="00E34A7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4049A">
        <w:rPr>
          <w:rFonts w:ascii="Times New Roman" w:hAnsi="Times New Roman"/>
        </w:rPr>
        <w:t>Nivel Institucional.</w:t>
      </w:r>
    </w:p>
    <w:p w14:paraId="71599B5E" w14:textId="77777777" w:rsidR="00E34A78" w:rsidRPr="0044049A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15AA5026" w14:textId="77777777" w:rsidR="00E34A78" w:rsidRPr="0044049A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  <w:r w:rsidRPr="001731E8">
        <w:rPr>
          <w:rFonts w:ascii="Times New Roman" w:hAnsi="Times New Roman"/>
        </w:rPr>
        <w:t>Las Instituciones Educativas del Distrito</w:t>
      </w:r>
      <w:r w:rsidR="00C90AAE" w:rsidRPr="001731E8">
        <w:rPr>
          <w:rFonts w:ascii="Times New Roman" w:hAnsi="Times New Roman"/>
        </w:rPr>
        <w:t xml:space="preserve"> (</w:t>
      </w:r>
      <w:r w:rsidR="002E362E">
        <w:rPr>
          <w:rFonts w:ascii="Times New Roman" w:hAnsi="Times New Roman"/>
        </w:rPr>
        <w:t xml:space="preserve">363 </w:t>
      </w:r>
      <w:r w:rsidR="00C90AAE" w:rsidRPr="001731E8">
        <w:rPr>
          <w:rFonts w:ascii="Times New Roman" w:hAnsi="Times New Roman"/>
        </w:rPr>
        <w:t>IED)</w:t>
      </w:r>
      <w:r w:rsidRPr="001731E8">
        <w:rPr>
          <w:rFonts w:ascii="Times New Roman" w:hAnsi="Times New Roman"/>
        </w:rPr>
        <w:t xml:space="preserve"> lograron un cumplimiento consolidado del </w:t>
      </w:r>
      <w:r w:rsidR="00EA20D5" w:rsidRPr="001731E8">
        <w:rPr>
          <w:rFonts w:ascii="Times New Roman" w:hAnsi="Times New Roman"/>
        </w:rPr>
        <w:t>87.88%</w:t>
      </w:r>
      <w:r w:rsidR="00C172D7">
        <w:rPr>
          <w:rFonts w:ascii="Times New Roman" w:hAnsi="Times New Roman"/>
        </w:rPr>
        <w:t xml:space="preserve">; </w:t>
      </w:r>
      <w:r w:rsidR="004F6029">
        <w:rPr>
          <w:rFonts w:ascii="Times New Roman" w:hAnsi="Times New Roman"/>
        </w:rPr>
        <w:t xml:space="preserve">de este </w:t>
      </w:r>
      <w:r w:rsidRPr="001731E8">
        <w:rPr>
          <w:rFonts w:ascii="Times New Roman" w:hAnsi="Times New Roman"/>
        </w:rPr>
        <w:t>resultado</w:t>
      </w:r>
      <w:r w:rsidR="004F6029">
        <w:rPr>
          <w:rFonts w:ascii="Times New Roman" w:hAnsi="Times New Roman"/>
        </w:rPr>
        <w:t xml:space="preserve">, </w:t>
      </w:r>
      <w:r w:rsidR="00DA38AC" w:rsidRPr="001731E8">
        <w:rPr>
          <w:rFonts w:ascii="Times New Roman" w:hAnsi="Times New Roman"/>
        </w:rPr>
        <w:t>el 25.89%</w:t>
      </w:r>
      <w:r w:rsidR="00DD2275">
        <w:rPr>
          <w:rFonts w:ascii="Times New Roman" w:hAnsi="Times New Roman"/>
        </w:rPr>
        <w:t xml:space="preserve"> representado en </w:t>
      </w:r>
      <w:r w:rsidR="00DA38AC" w:rsidRPr="001731E8">
        <w:rPr>
          <w:rFonts w:ascii="Times New Roman" w:hAnsi="Times New Roman"/>
        </w:rPr>
        <w:t xml:space="preserve">94 IED obtuvieron una gestión del 100%; el 55.64% correspondiente a 202 IED </w:t>
      </w:r>
      <w:r w:rsidR="00DD2275">
        <w:rPr>
          <w:rFonts w:ascii="Times New Roman" w:hAnsi="Times New Roman"/>
        </w:rPr>
        <w:t xml:space="preserve">obtuvieron una calificación entre el </w:t>
      </w:r>
      <w:r w:rsidR="00DA38AC" w:rsidRPr="001731E8">
        <w:rPr>
          <w:rFonts w:ascii="Times New Roman" w:hAnsi="Times New Roman"/>
        </w:rPr>
        <w:t>80% y el 99%</w:t>
      </w:r>
      <w:r w:rsidR="001731E8" w:rsidRPr="001731E8">
        <w:rPr>
          <w:rFonts w:ascii="Times New Roman" w:hAnsi="Times New Roman"/>
        </w:rPr>
        <w:t xml:space="preserve">; 34 IED para un porcentaje de cumplimiento del 9.36% </w:t>
      </w:r>
      <w:r w:rsidR="00DD2275">
        <w:rPr>
          <w:rFonts w:ascii="Times New Roman" w:hAnsi="Times New Roman"/>
        </w:rPr>
        <w:t xml:space="preserve">se ubicaron en el rango comprendido entre el </w:t>
      </w:r>
      <w:r w:rsidR="001731E8" w:rsidRPr="001731E8">
        <w:rPr>
          <w:rFonts w:ascii="Times New Roman" w:hAnsi="Times New Roman"/>
        </w:rPr>
        <w:t>60 % y el 79.99%</w:t>
      </w:r>
      <w:r w:rsidR="00DA38AC" w:rsidRPr="001731E8">
        <w:rPr>
          <w:rFonts w:ascii="Times New Roman" w:hAnsi="Times New Roman"/>
        </w:rPr>
        <w:t xml:space="preserve"> y</w:t>
      </w:r>
      <w:r w:rsidR="001731E8" w:rsidRPr="001731E8">
        <w:rPr>
          <w:rFonts w:ascii="Times New Roman" w:hAnsi="Times New Roman"/>
        </w:rPr>
        <w:t xml:space="preserve"> 33, esto fue el 9.09% menor al 59%.</w:t>
      </w:r>
      <w:r w:rsidRPr="001731E8">
        <w:rPr>
          <w:rFonts w:ascii="Times New Roman" w:hAnsi="Times New Roman"/>
        </w:rPr>
        <w:t xml:space="preserve"> Es de anotar que los colegios rurales Olarte y La Mayoría agrupan </w:t>
      </w:r>
      <w:r w:rsidR="00521D17">
        <w:rPr>
          <w:rFonts w:ascii="Times New Roman" w:hAnsi="Times New Roman"/>
        </w:rPr>
        <w:t>8</w:t>
      </w:r>
      <w:r w:rsidRPr="001731E8">
        <w:rPr>
          <w:rFonts w:ascii="Times New Roman" w:hAnsi="Times New Roman"/>
        </w:rPr>
        <w:t xml:space="preserve"> colegios de la localidad de Usme.</w:t>
      </w:r>
    </w:p>
    <w:p w14:paraId="41D183F7" w14:textId="77777777" w:rsidR="00E34A78" w:rsidRPr="0044049A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1DC0837C" w14:textId="77777777" w:rsidR="00521D17" w:rsidRPr="001E2F3F" w:rsidRDefault="00521D17" w:rsidP="001E2F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1E2F3F">
        <w:rPr>
          <w:rFonts w:ascii="Times New Roman" w:hAnsi="Times New Roman"/>
        </w:rPr>
        <w:t>Observaciones generales de</w:t>
      </w:r>
      <w:r w:rsidR="001E2F3F">
        <w:rPr>
          <w:rFonts w:ascii="Times New Roman" w:hAnsi="Times New Roman"/>
        </w:rPr>
        <w:t xml:space="preserve"> la Gestión en las IED</w:t>
      </w:r>
      <w:r w:rsidRPr="001E2F3F">
        <w:rPr>
          <w:rFonts w:ascii="Times New Roman" w:hAnsi="Times New Roman"/>
        </w:rPr>
        <w:t>.</w:t>
      </w:r>
    </w:p>
    <w:p w14:paraId="7D80DCF9" w14:textId="77777777" w:rsidR="00521D17" w:rsidRDefault="00521D17" w:rsidP="00521D17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3AA2DBF" w14:textId="77777777" w:rsidR="00E34A78" w:rsidRPr="0039015B" w:rsidRDefault="00E34A78" w:rsidP="00521D17">
      <w:pPr>
        <w:spacing w:after="0" w:line="240" w:lineRule="auto"/>
        <w:jc w:val="both"/>
        <w:rPr>
          <w:rFonts w:ascii="Times New Roman" w:hAnsi="Times New Roman"/>
        </w:rPr>
      </w:pPr>
      <w:r w:rsidRPr="0039015B">
        <w:rPr>
          <w:rFonts w:ascii="Times New Roman" w:hAnsi="Times New Roman"/>
        </w:rPr>
        <w:t xml:space="preserve">En virtud de </w:t>
      </w:r>
      <w:r w:rsidR="00731940">
        <w:rPr>
          <w:rFonts w:ascii="Times New Roman" w:hAnsi="Times New Roman"/>
        </w:rPr>
        <w:t xml:space="preserve">los lineamientos establecidos por la </w:t>
      </w:r>
      <w:r w:rsidRPr="0039015B">
        <w:rPr>
          <w:rFonts w:ascii="Times New Roman" w:hAnsi="Times New Roman"/>
        </w:rPr>
        <w:t>Oficina de Cont</w:t>
      </w:r>
      <w:r w:rsidR="00521D17">
        <w:rPr>
          <w:rFonts w:ascii="Times New Roman" w:hAnsi="Times New Roman"/>
        </w:rPr>
        <w:t xml:space="preserve">rol Interno (OCI) </w:t>
      </w:r>
      <w:r w:rsidR="00731940">
        <w:rPr>
          <w:rFonts w:ascii="Times New Roman" w:hAnsi="Times New Roman"/>
        </w:rPr>
        <w:t xml:space="preserve">para 2019, </w:t>
      </w:r>
      <w:r w:rsidR="00521D17">
        <w:rPr>
          <w:rFonts w:ascii="Times New Roman" w:hAnsi="Times New Roman"/>
        </w:rPr>
        <w:t>se estableció</w:t>
      </w:r>
      <w:r w:rsidR="001E2F3F">
        <w:rPr>
          <w:rFonts w:ascii="Times New Roman" w:hAnsi="Times New Roman"/>
        </w:rPr>
        <w:t xml:space="preserve"> el cargue de las </w:t>
      </w:r>
      <w:r w:rsidRPr="0039015B">
        <w:rPr>
          <w:rFonts w:ascii="Times New Roman" w:hAnsi="Times New Roman"/>
        </w:rPr>
        <w:t xml:space="preserve">evidencias </w:t>
      </w:r>
      <w:r w:rsidR="00731940">
        <w:rPr>
          <w:rFonts w:ascii="Times New Roman" w:hAnsi="Times New Roman"/>
        </w:rPr>
        <w:t xml:space="preserve">al </w:t>
      </w:r>
      <w:r w:rsidRPr="0039015B">
        <w:rPr>
          <w:rFonts w:ascii="Times New Roman" w:hAnsi="Times New Roman"/>
        </w:rPr>
        <w:t>repositorio SharePoint</w:t>
      </w:r>
      <w:r w:rsidR="00731940">
        <w:rPr>
          <w:rFonts w:ascii="Times New Roman" w:hAnsi="Times New Roman"/>
        </w:rPr>
        <w:t xml:space="preserve">; </w:t>
      </w:r>
      <w:r w:rsidR="001E2F3F">
        <w:rPr>
          <w:rFonts w:ascii="Times New Roman" w:hAnsi="Times New Roman"/>
        </w:rPr>
        <w:t xml:space="preserve">así mismo y con base en los reportes </w:t>
      </w:r>
      <w:r w:rsidR="00521D17">
        <w:rPr>
          <w:rFonts w:ascii="Times New Roman" w:hAnsi="Times New Roman"/>
        </w:rPr>
        <w:t xml:space="preserve">oficiales suministrados </w:t>
      </w:r>
      <w:r>
        <w:rPr>
          <w:rFonts w:ascii="Times New Roman" w:hAnsi="Times New Roman"/>
        </w:rPr>
        <w:t xml:space="preserve">por </w:t>
      </w:r>
      <w:r w:rsidRPr="0039015B">
        <w:rPr>
          <w:rFonts w:ascii="Times New Roman" w:hAnsi="Times New Roman"/>
        </w:rPr>
        <w:t>la 2ª. Línea de Defensa</w:t>
      </w:r>
      <w:r w:rsidR="007F17EE">
        <w:rPr>
          <w:rFonts w:ascii="Times New Roman" w:hAnsi="Times New Roman"/>
        </w:rPr>
        <w:t>, es dec</w:t>
      </w:r>
      <w:r w:rsidR="00521D17">
        <w:rPr>
          <w:rFonts w:ascii="Times New Roman" w:hAnsi="Times New Roman"/>
        </w:rPr>
        <w:t xml:space="preserve">ir, las </w:t>
      </w:r>
      <w:r>
        <w:rPr>
          <w:rFonts w:ascii="Times New Roman" w:hAnsi="Times New Roman"/>
        </w:rPr>
        <w:t>Oficina</w:t>
      </w:r>
      <w:r w:rsidR="00521D17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Asesora de Planeació</w:t>
      </w:r>
      <w:r w:rsidRPr="0039015B">
        <w:rPr>
          <w:rFonts w:ascii="Times New Roman" w:hAnsi="Times New Roman"/>
        </w:rPr>
        <w:t>n y de Servicio al Ciudadano</w:t>
      </w:r>
      <w:r w:rsidR="007F17EE">
        <w:rPr>
          <w:rFonts w:ascii="Times New Roman" w:hAnsi="Times New Roman"/>
        </w:rPr>
        <w:t xml:space="preserve"> </w:t>
      </w:r>
      <w:r w:rsidR="001E2F3F">
        <w:rPr>
          <w:rFonts w:ascii="Times New Roman" w:hAnsi="Times New Roman"/>
        </w:rPr>
        <w:t xml:space="preserve">se asignaron las respectivas calificaciones </w:t>
      </w:r>
      <w:r w:rsidR="00B47069">
        <w:rPr>
          <w:rFonts w:ascii="Times New Roman" w:hAnsi="Times New Roman"/>
        </w:rPr>
        <w:t xml:space="preserve">de acuerdo con </w:t>
      </w:r>
      <w:r w:rsidR="00072C88">
        <w:rPr>
          <w:rFonts w:ascii="Times New Roman" w:hAnsi="Times New Roman"/>
        </w:rPr>
        <w:t xml:space="preserve">las herramientas de evaluación </w:t>
      </w:r>
      <w:r w:rsidR="001E2F3F">
        <w:rPr>
          <w:rFonts w:ascii="Times New Roman" w:hAnsi="Times New Roman"/>
        </w:rPr>
        <w:t xml:space="preserve">definidas en el documento oficial de </w:t>
      </w:r>
      <w:r w:rsidR="00072C88">
        <w:rPr>
          <w:rFonts w:ascii="Times New Roman" w:hAnsi="Times New Roman"/>
          <w:lang w:val="es-CO"/>
        </w:rPr>
        <w:t>“</w:t>
      </w:r>
      <w:r w:rsidR="001E2F3F" w:rsidRPr="00072C88">
        <w:rPr>
          <w:rFonts w:ascii="Times New Roman" w:hAnsi="Times New Roman"/>
          <w:i/>
        </w:rPr>
        <w:t>Lineamientos</w:t>
      </w:r>
      <w:r w:rsidR="00072C88">
        <w:rPr>
          <w:rFonts w:ascii="Times New Roman" w:hAnsi="Times New Roman"/>
          <w:i/>
        </w:rPr>
        <w:t xml:space="preserve"> para Evaluació</w:t>
      </w:r>
      <w:r w:rsidR="001E2F3F" w:rsidRPr="00072C88">
        <w:rPr>
          <w:rFonts w:ascii="Times New Roman" w:hAnsi="Times New Roman"/>
          <w:i/>
        </w:rPr>
        <w:t xml:space="preserve">n de la </w:t>
      </w:r>
      <w:r w:rsidR="00072C88" w:rsidRPr="00072C88">
        <w:rPr>
          <w:rFonts w:ascii="Times New Roman" w:hAnsi="Times New Roman"/>
          <w:i/>
        </w:rPr>
        <w:t>Gestión</w:t>
      </w:r>
      <w:r w:rsidR="001E2F3F" w:rsidRPr="00072C88">
        <w:rPr>
          <w:rFonts w:ascii="Times New Roman" w:hAnsi="Times New Roman"/>
          <w:i/>
        </w:rPr>
        <w:t xml:space="preserve"> p</w:t>
      </w:r>
      <w:r w:rsidR="00072C88">
        <w:rPr>
          <w:rFonts w:ascii="Times New Roman" w:hAnsi="Times New Roman"/>
          <w:i/>
        </w:rPr>
        <w:t xml:space="preserve">or </w:t>
      </w:r>
      <w:r w:rsidR="001E2F3F" w:rsidRPr="00072C88">
        <w:rPr>
          <w:rFonts w:ascii="Times New Roman" w:hAnsi="Times New Roman"/>
          <w:i/>
        </w:rPr>
        <w:t>Depen</w:t>
      </w:r>
      <w:r w:rsidR="00072C88">
        <w:rPr>
          <w:rFonts w:ascii="Times New Roman" w:hAnsi="Times New Roman"/>
          <w:i/>
        </w:rPr>
        <w:t>d</w:t>
      </w:r>
      <w:r w:rsidR="001E2F3F" w:rsidRPr="00072C88">
        <w:rPr>
          <w:rFonts w:ascii="Times New Roman" w:hAnsi="Times New Roman"/>
          <w:i/>
        </w:rPr>
        <w:t>encias 2019”</w:t>
      </w:r>
      <w:r w:rsidR="00072C88">
        <w:rPr>
          <w:rFonts w:ascii="Times New Roman" w:hAnsi="Times New Roman"/>
        </w:rPr>
        <w:t>, de manera particular para la Gestión de Planeación O</w:t>
      </w:r>
      <w:r w:rsidR="004F6029">
        <w:rPr>
          <w:rFonts w:ascii="Times New Roman" w:hAnsi="Times New Roman"/>
        </w:rPr>
        <w:t xml:space="preserve">perativa y Nivel de Oportunidad y como 3ª. Línea de Defensa, la Oficina de Control Interno registró </w:t>
      </w:r>
      <w:r w:rsidR="004F6029">
        <w:rPr>
          <w:rFonts w:ascii="Times New Roman" w:hAnsi="Times New Roman"/>
        </w:rPr>
        <w:lastRenderedPageBreak/>
        <w:t>el resultado de la gestión de mejoramiento relacionada con la Contraloría de Bogotá D. C. y las auditorías internas practicadas por esta oficina.</w:t>
      </w:r>
    </w:p>
    <w:p w14:paraId="42A9EACD" w14:textId="77777777" w:rsidR="00E34A78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0BA1A254" w14:textId="70656139" w:rsidR="00E34A78" w:rsidRDefault="00072C88" w:rsidP="00E34A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 este proceso, se</w:t>
      </w:r>
      <w:r w:rsidR="00E34A78">
        <w:rPr>
          <w:rFonts w:ascii="Times New Roman" w:hAnsi="Times New Roman"/>
        </w:rPr>
        <w:t xml:space="preserve"> encontraron dificultades y limitantes generadas por novedades de personal</w:t>
      </w:r>
      <w:r w:rsidR="0085184F">
        <w:rPr>
          <w:rFonts w:ascii="Times New Roman" w:hAnsi="Times New Roman"/>
        </w:rPr>
        <w:t xml:space="preserve"> que condujo a activación y desactivación </w:t>
      </w:r>
      <w:r w:rsidR="004F6029">
        <w:rPr>
          <w:rFonts w:ascii="Times New Roman" w:hAnsi="Times New Roman"/>
        </w:rPr>
        <w:t xml:space="preserve">para el </w:t>
      </w:r>
      <w:r w:rsidR="0085184F">
        <w:rPr>
          <w:rFonts w:ascii="Times New Roman" w:hAnsi="Times New Roman"/>
        </w:rPr>
        <w:t>acceso al repositorio</w:t>
      </w:r>
      <w:r w:rsidR="00E34A78">
        <w:rPr>
          <w:rFonts w:ascii="Times New Roman" w:hAnsi="Times New Roman"/>
        </w:rPr>
        <w:t xml:space="preserve">, falencias en la organización </w:t>
      </w:r>
      <w:r w:rsidR="007F17EE">
        <w:rPr>
          <w:rFonts w:ascii="Times New Roman" w:hAnsi="Times New Roman"/>
        </w:rPr>
        <w:t xml:space="preserve">y cargue </w:t>
      </w:r>
      <w:r w:rsidR="00E34A78">
        <w:rPr>
          <w:rFonts w:ascii="Times New Roman" w:hAnsi="Times New Roman"/>
        </w:rPr>
        <w:t>de las evidencias, incumplimientos en</w:t>
      </w:r>
      <w:r w:rsidR="004F6029">
        <w:rPr>
          <w:rFonts w:ascii="Times New Roman" w:hAnsi="Times New Roman"/>
        </w:rPr>
        <w:t xml:space="preserve"> el cronograma para los respectivos reportes de acuerdo con los</w:t>
      </w:r>
      <w:r w:rsidR="00E34A78">
        <w:rPr>
          <w:rFonts w:ascii="Times New Roman" w:hAnsi="Times New Roman"/>
        </w:rPr>
        <w:t xml:space="preserve"> términos establecidos por la Entidad</w:t>
      </w:r>
      <w:r w:rsidR="004F6029">
        <w:rPr>
          <w:rFonts w:ascii="Times New Roman" w:hAnsi="Times New Roman"/>
        </w:rPr>
        <w:t xml:space="preserve"> par este proceso de evaluación</w:t>
      </w:r>
      <w:r w:rsidR="00E34A78">
        <w:rPr>
          <w:rFonts w:ascii="Times New Roman" w:hAnsi="Times New Roman"/>
        </w:rPr>
        <w:t>;</w:t>
      </w:r>
      <w:r w:rsidR="004F6029">
        <w:rPr>
          <w:rFonts w:ascii="Times New Roman" w:hAnsi="Times New Roman"/>
        </w:rPr>
        <w:t xml:space="preserve"> de igual manera,</w:t>
      </w:r>
      <w:r w:rsidR="00E34A78">
        <w:rPr>
          <w:rFonts w:ascii="Times New Roman" w:hAnsi="Times New Roman"/>
        </w:rPr>
        <w:t xml:space="preserve"> deficiencias y d</w:t>
      </w:r>
      <w:r w:rsidR="004F6029">
        <w:rPr>
          <w:rFonts w:ascii="Times New Roman" w:hAnsi="Times New Roman"/>
        </w:rPr>
        <w:t xml:space="preserve">ificultades en los niveles de oportunidad reflejados en el </w:t>
      </w:r>
      <w:r w:rsidR="00E34A78">
        <w:rPr>
          <w:rFonts w:ascii="Times New Roman" w:hAnsi="Times New Roman"/>
        </w:rPr>
        <w:t xml:space="preserve">sistema de correspondencia donde el nivel de oportunidad consolidado </w:t>
      </w:r>
      <w:r w:rsidR="004F6029">
        <w:rPr>
          <w:rFonts w:ascii="Times New Roman" w:hAnsi="Times New Roman"/>
        </w:rPr>
        <w:t xml:space="preserve">para la Entidad, </w:t>
      </w:r>
      <w:r w:rsidR="00E765E1">
        <w:rPr>
          <w:rFonts w:ascii="Times New Roman" w:hAnsi="Times New Roman"/>
        </w:rPr>
        <w:t>al corte del 30 de noviembre de 2019</w:t>
      </w:r>
      <w:r w:rsidR="004F6029">
        <w:rPr>
          <w:rFonts w:ascii="Times New Roman" w:hAnsi="Times New Roman"/>
        </w:rPr>
        <w:t xml:space="preserve">, fue del 89.5%  </w:t>
      </w:r>
      <w:r w:rsidR="00E34A78">
        <w:rPr>
          <w:rFonts w:ascii="Times New Roman" w:hAnsi="Times New Roman"/>
        </w:rPr>
        <w:t>según reporte de la Oficina de Servicio al Ciudadano</w:t>
      </w:r>
      <w:r w:rsidR="0078035C">
        <w:rPr>
          <w:rFonts w:ascii="Times New Roman" w:hAnsi="Times New Roman"/>
        </w:rPr>
        <w:t>; esto significa que de 292.104 solicitudes recibidas, el 11% (</w:t>
      </w:r>
      <w:r w:rsidR="0078035C" w:rsidRPr="0078035C">
        <w:rPr>
          <w:rFonts w:ascii="Times New Roman" w:hAnsi="Times New Roman"/>
        </w:rPr>
        <w:t>30</w:t>
      </w:r>
      <w:r w:rsidR="0078035C">
        <w:rPr>
          <w:rFonts w:ascii="Times New Roman" w:hAnsi="Times New Roman"/>
        </w:rPr>
        <w:t>.</w:t>
      </w:r>
      <w:r w:rsidR="0078035C" w:rsidRPr="0078035C">
        <w:rPr>
          <w:rFonts w:ascii="Times New Roman" w:hAnsi="Times New Roman"/>
        </w:rPr>
        <w:t>465</w:t>
      </w:r>
      <w:r w:rsidR="0078035C">
        <w:rPr>
          <w:rFonts w:ascii="Times New Roman" w:hAnsi="Times New Roman"/>
        </w:rPr>
        <w:t>)</w:t>
      </w:r>
      <w:r w:rsidR="0078035C">
        <w:rPr>
          <w:rStyle w:val="FootnoteReference"/>
          <w:rFonts w:ascii="Times New Roman" w:hAnsi="Times New Roman"/>
        </w:rPr>
        <w:footnoteReference w:id="6"/>
      </w:r>
      <w:r w:rsidR="0078035C">
        <w:rPr>
          <w:rFonts w:ascii="Times New Roman" w:hAnsi="Times New Roman"/>
        </w:rPr>
        <w:t xml:space="preserve"> </w:t>
      </w:r>
      <w:r w:rsidR="00BF4EB7">
        <w:rPr>
          <w:rFonts w:ascii="Times New Roman" w:hAnsi="Times New Roman"/>
        </w:rPr>
        <w:t>no se contestó a tiempo o no se dio respuesta, incurriendo en posible faltas disciplinarias y sumado a que no se cumplió con las expectativas de los usuarios de la SED.</w:t>
      </w:r>
    </w:p>
    <w:p w14:paraId="52DD1A8D" w14:textId="77777777" w:rsidR="00E34A78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0750693E" w14:textId="77777777" w:rsidR="00E34A78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este resultado se determinó que </w:t>
      </w:r>
      <w:r w:rsidR="003E15A4">
        <w:rPr>
          <w:rFonts w:ascii="Times New Roman" w:hAnsi="Times New Roman"/>
        </w:rPr>
        <w:t>269</w:t>
      </w:r>
      <w:r>
        <w:rPr>
          <w:rFonts w:ascii="Times New Roman" w:hAnsi="Times New Roman"/>
        </w:rPr>
        <w:t xml:space="preserve"> IED lograron un nivel de oportunidad del 100%, es decir, el </w:t>
      </w:r>
      <w:r w:rsidR="00727B04">
        <w:rPr>
          <w:rFonts w:ascii="Times New Roman" w:hAnsi="Times New Roman"/>
        </w:rPr>
        <w:t>65.77</w:t>
      </w:r>
      <w:r>
        <w:rPr>
          <w:rFonts w:ascii="Times New Roman" w:hAnsi="Times New Roman"/>
        </w:rPr>
        <w:t>% de la población reportada (</w:t>
      </w:r>
      <w:r w:rsidR="00727B04">
        <w:rPr>
          <w:rFonts w:ascii="Times New Roman" w:hAnsi="Times New Roman"/>
        </w:rPr>
        <w:t>409</w:t>
      </w:r>
      <w:r>
        <w:rPr>
          <w:rFonts w:ascii="Times New Roman" w:hAnsi="Times New Roman"/>
        </w:rPr>
        <w:t xml:space="preserve"> IED). La siguiente tabla muestra el resultado por rangos de nivel de oportunidad:</w:t>
      </w:r>
    </w:p>
    <w:p w14:paraId="32E23715" w14:textId="77777777" w:rsidR="00E34A78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2B67E604" w14:textId="77777777" w:rsidR="00E34A78" w:rsidRDefault="00E34A78" w:rsidP="00E34A7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Tabla No. </w:t>
      </w:r>
      <w:r w:rsidR="002C7FE1">
        <w:rPr>
          <w:rFonts w:ascii="Times New Roman" w:hAnsi="Times New Roman"/>
          <w:sz w:val="18"/>
          <w:szCs w:val="18"/>
        </w:rPr>
        <w:t>8</w:t>
      </w:r>
      <w:r w:rsidRPr="0044049A">
        <w:rPr>
          <w:rFonts w:ascii="Times New Roman" w:hAnsi="Times New Roman"/>
          <w:sz w:val="18"/>
          <w:szCs w:val="18"/>
        </w:rPr>
        <w:t xml:space="preserve">: </w:t>
      </w:r>
      <w:r w:rsidRPr="0044049A">
        <w:rPr>
          <w:rFonts w:ascii="Times New Roman" w:hAnsi="Times New Roman"/>
          <w:i/>
          <w:sz w:val="18"/>
          <w:szCs w:val="18"/>
        </w:rPr>
        <w:t>Resultado Nivel</w:t>
      </w:r>
      <w:r>
        <w:rPr>
          <w:rFonts w:ascii="Times New Roman" w:hAnsi="Times New Roman"/>
          <w:i/>
          <w:sz w:val="18"/>
          <w:szCs w:val="18"/>
        </w:rPr>
        <w:t xml:space="preserve"> de Oportunidad </w:t>
      </w:r>
      <w:r w:rsidRPr="0044049A">
        <w:rPr>
          <w:rFonts w:ascii="Times New Roman" w:hAnsi="Times New Roman"/>
          <w:i/>
          <w:sz w:val="18"/>
          <w:szCs w:val="18"/>
        </w:rPr>
        <w:t>2018</w:t>
      </w:r>
    </w:p>
    <w:p w14:paraId="4BEFE292" w14:textId="77777777" w:rsidR="00E34A78" w:rsidRPr="0044049A" w:rsidRDefault="00757541" w:rsidP="00E34A78">
      <w:pPr>
        <w:spacing w:after="0" w:line="240" w:lineRule="auto"/>
        <w:jc w:val="center"/>
        <w:rPr>
          <w:rFonts w:ascii="Times New Roman" w:hAnsi="Times New Roman"/>
        </w:rPr>
      </w:pPr>
      <w:r w:rsidRPr="00757541">
        <w:rPr>
          <w:noProof/>
          <w:lang w:val="es-CO" w:eastAsia="es-CO"/>
        </w:rPr>
        <w:drawing>
          <wp:inline distT="0" distB="0" distL="0" distR="0" wp14:anchorId="6AA9C16A" wp14:editId="0D6DEABC">
            <wp:extent cx="3212465" cy="1531620"/>
            <wp:effectExtent l="0" t="0" r="6985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3E0F1" w14:textId="77777777" w:rsidR="00E34A78" w:rsidRDefault="00E34A78" w:rsidP="00E34A78">
      <w:pPr>
        <w:spacing w:after="0" w:line="240" w:lineRule="auto"/>
        <w:jc w:val="center"/>
        <w:rPr>
          <w:rFonts w:ascii="Times New Roman" w:hAnsi="Times New Roman"/>
        </w:rPr>
      </w:pPr>
      <w:r w:rsidRPr="0044049A">
        <w:rPr>
          <w:rFonts w:ascii="Times New Roman" w:hAnsi="Times New Roman"/>
          <w:sz w:val="16"/>
          <w:szCs w:val="16"/>
        </w:rPr>
        <w:t>Elaborado de</w:t>
      </w:r>
      <w:r>
        <w:rPr>
          <w:rFonts w:ascii="Times New Roman" w:hAnsi="Times New Roman"/>
          <w:sz w:val="16"/>
          <w:szCs w:val="16"/>
        </w:rPr>
        <w:t xml:space="preserve">l </w:t>
      </w:r>
      <w:r w:rsidRPr="0044049A">
        <w:rPr>
          <w:rFonts w:ascii="Times New Roman" w:hAnsi="Times New Roman"/>
          <w:sz w:val="16"/>
          <w:szCs w:val="16"/>
        </w:rPr>
        <w:t>Informes</w:t>
      </w:r>
      <w:r w:rsidR="003F23B3">
        <w:rPr>
          <w:rFonts w:ascii="Times New Roman" w:hAnsi="Times New Roman"/>
          <w:sz w:val="16"/>
          <w:szCs w:val="16"/>
        </w:rPr>
        <w:t xml:space="preserve"> consolidado 2019 </w:t>
      </w:r>
      <w:r w:rsidR="002861DC">
        <w:rPr>
          <w:rFonts w:ascii="Times New Roman" w:hAnsi="Times New Roman"/>
          <w:sz w:val="16"/>
          <w:szCs w:val="16"/>
        </w:rPr>
        <w:t xml:space="preserve">– al </w:t>
      </w:r>
      <w:r w:rsidR="003F23B3">
        <w:rPr>
          <w:rFonts w:ascii="Times New Roman" w:hAnsi="Times New Roman"/>
          <w:sz w:val="16"/>
          <w:szCs w:val="16"/>
        </w:rPr>
        <w:t>30/11/2019</w:t>
      </w:r>
      <w:r>
        <w:rPr>
          <w:rFonts w:ascii="Times New Roman" w:hAnsi="Times New Roman"/>
          <w:sz w:val="16"/>
          <w:szCs w:val="16"/>
        </w:rPr>
        <w:t xml:space="preserve"> – SED - Oficina de Servicio al Ciudadano</w:t>
      </w:r>
    </w:p>
    <w:p w14:paraId="77695896" w14:textId="77777777" w:rsidR="00E34A78" w:rsidRDefault="00E34A78" w:rsidP="00E34A78">
      <w:pPr>
        <w:spacing w:after="0" w:line="240" w:lineRule="auto"/>
        <w:rPr>
          <w:rFonts w:ascii="Times New Roman" w:hAnsi="Times New Roman"/>
        </w:rPr>
      </w:pPr>
    </w:p>
    <w:p w14:paraId="1F7866EF" w14:textId="77777777" w:rsidR="00E34A78" w:rsidRPr="00C45AFE" w:rsidRDefault="00E34A78" w:rsidP="00E34A78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C45AFE">
        <w:rPr>
          <w:rFonts w:ascii="Times New Roman" w:hAnsi="Times New Roman"/>
        </w:rPr>
        <w:t>Comportamiento histórico</w:t>
      </w:r>
    </w:p>
    <w:p w14:paraId="69119CCA" w14:textId="77777777" w:rsidR="00E34A78" w:rsidRPr="0044049A" w:rsidRDefault="00E34A78" w:rsidP="00E34A78">
      <w:pPr>
        <w:spacing w:after="0" w:line="240" w:lineRule="auto"/>
        <w:rPr>
          <w:rFonts w:ascii="Times New Roman" w:hAnsi="Times New Roman"/>
        </w:rPr>
      </w:pPr>
    </w:p>
    <w:p w14:paraId="63B8D389" w14:textId="77777777" w:rsidR="00E34A78" w:rsidRPr="0044049A" w:rsidRDefault="00E34A78" w:rsidP="00E34A78">
      <w:pPr>
        <w:spacing w:after="0" w:line="240" w:lineRule="auto"/>
        <w:rPr>
          <w:rFonts w:ascii="Times New Roman" w:hAnsi="Times New Roman"/>
        </w:rPr>
      </w:pPr>
      <w:r w:rsidRPr="0044049A">
        <w:rPr>
          <w:rFonts w:ascii="Times New Roman" w:hAnsi="Times New Roman"/>
        </w:rPr>
        <w:t>El resultado alcanzado por l</w:t>
      </w:r>
      <w:r w:rsidR="003F2BD1">
        <w:rPr>
          <w:rFonts w:ascii="Times New Roman" w:hAnsi="Times New Roman"/>
        </w:rPr>
        <w:t xml:space="preserve">a Entidad en </w:t>
      </w:r>
      <w:r w:rsidRPr="0044049A">
        <w:rPr>
          <w:rFonts w:ascii="Times New Roman" w:hAnsi="Times New Roman"/>
        </w:rPr>
        <w:t xml:space="preserve">los últimos </w:t>
      </w:r>
      <w:r w:rsidR="00C45AFE">
        <w:rPr>
          <w:rFonts w:ascii="Times New Roman" w:hAnsi="Times New Roman"/>
        </w:rPr>
        <w:t>3</w:t>
      </w:r>
      <w:r w:rsidRPr="0044049A">
        <w:rPr>
          <w:rFonts w:ascii="Times New Roman" w:hAnsi="Times New Roman"/>
        </w:rPr>
        <w:t xml:space="preserve"> años </w:t>
      </w:r>
      <w:r>
        <w:rPr>
          <w:rFonts w:ascii="Times New Roman" w:hAnsi="Times New Roman"/>
        </w:rPr>
        <w:t xml:space="preserve">fue </w:t>
      </w:r>
      <w:r w:rsidR="00A37329">
        <w:rPr>
          <w:rFonts w:ascii="Times New Roman" w:hAnsi="Times New Roman"/>
        </w:rPr>
        <w:t>del</w:t>
      </w:r>
      <w:r w:rsidR="00757541">
        <w:rPr>
          <w:rFonts w:ascii="Times New Roman" w:hAnsi="Times New Roman"/>
        </w:rPr>
        <w:t xml:space="preserve"> 93.30% </w:t>
      </w:r>
      <w:r w:rsidR="00A37329">
        <w:rPr>
          <w:rFonts w:ascii="Times New Roman" w:hAnsi="Times New Roman"/>
        </w:rPr>
        <w:t>que se observa en la siguiente tabla:</w:t>
      </w:r>
    </w:p>
    <w:p w14:paraId="44982D06" w14:textId="77777777" w:rsidR="0085184F" w:rsidRDefault="0085184F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D041B7E" w14:textId="77777777" w:rsidR="00E34A78" w:rsidRDefault="00E34A78" w:rsidP="00E34A78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Tabla No. </w:t>
      </w:r>
      <w:r w:rsidR="002C7FE1">
        <w:rPr>
          <w:rFonts w:ascii="Times New Roman" w:hAnsi="Times New Roman"/>
          <w:sz w:val="18"/>
          <w:szCs w:val="18"/>
        </w:rPr>
        <w:t>9</w:t>
      </w:r>
      <w:r w:rsidRPr="00F04DE5">
        <w:rPr>
          <w:rFonts w:ascii="Times New Roman" w:hAnsi="Times New Roman"/>
          <w:sz w:val="18"/>
          <w:szCs w:val="18"/>
        </w:rPr>
        <w:t xml:space="preserve">: </w:t>
      </w:r>
      <w:r w:rsidRPr="00F04DE5">
        <w:rPr>
          <w:rFonts w:ascii="Times New Roman" w:hAnsi="Times New Roman"/>
          <w:i/>
          <w:sz w:val="18"/>
          <w:szCs w:val="18"/>
        </w:rPr>
        <w:t xml:space="preserve">Histórico </w:t>
      </w:r>
      <w:r>
        <w:rPr>
          <w:rFonts w:ascii="Times New Roman" w:hAnsi="Times New Roman"/>
          <w:i/>
          <w:sz w:val="18"/>
          <w:szCs w:val="18"/>
        </w:rPr>
        <w:t>SED 2017 – 201</w:t>
      </w:r>
      <w:r w:rsidR="00727B04">
        <w:rPr>
          <w:rFonts w:ascii="Times New Roman" w:hAnsi="Times New Roman"/>
          <w:i/>
          <w:sz w:val="18"/>
          <w:szCs w:val="18"/>
        </w:rPr>
        <w:t>9</w:t>
      </w:r>
    </w:p>
    <w:p w14:paraId="419F8239" w14:textId="77777777" w:rsidR="00E34A78" w:rsidRDefault="00757541" w:rsidP="00E34A78">
      <w:pPr>
        <w:spacing w:after="0" w:line="240" w:lineRule="auto"/>
        <w:jc w:val="center"/>
        <w:rPr>
          <w:rFonts w:ascii="Times New Roman" w:hAnsi="Times New Roman"/>
        </w:rPr>
      </w:pPr>
      <w:r w:rsidRPr="00757541">
        <w:rPr>
          <w:noProof/>
          <w:lang w:val="es-CO" w:eastAsia="es-CO"/>
        </w:rPr>
        <w:drawing>
          <wp:inline distT="0" distB="0" distL="0" distR="0" wp14:anchorId="4CD2DF00" wp14:editId="50C1DF63">
            <wp:extent cx="6388735" cy="962025"/>
            <wp:effectExtent l="0" t="0" r="0" b="952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7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38932" w14:textId="77777777" w:rsidR="00E34A78" w:rsidRPr="005741AD" w:rsidRDefault="00E34A78" w:rsidP="00E34A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741AD">
        <w:rPr>
          <w:rFonts w:ascii="Times New Roman" w:hAnsi="Times New Roman"/>
          <w:sz w:val="16"/>
          <w:szCs w:val="16"/>
        </w:rPr>
        <w:t>Elaborado informe histórico –</w:t>
      </w:r>
      <w:r>
        <w:rPr>
          <w:rFonts w:ascii="Times New Roman" w:hAnsi="Times New Roman"/>
          <w:sz w:val="16"/>
          <w:szCs w:val="16"/>
        </w:rPr>
        <w:t xml:space="preserve"> </w:t>
      </w:r>
      <w:r w:rsidRPr="005741AD">
        <w:rPr>
          <w:rFonts w:ascii="Times New Roman" w:hAnsi="Times New Roman"/>
          <w:sz w:val="16"/>
          <w:szCs w:val="16"/>
        </w:rPr>
        <w:t xml:space="preserve">Oficina de Control Interno – </w:t>
      </w:r>
      <w:r w:rsidR="00C45AFE">
        <w:rPr>
          <w:rFonts w:ascii="Times New Roman" w:hAnsi="Times New Roman"/>
          <w:sz w:val="16"/>
          <w:szCs w:val="16"/>
        </w:rPr>
        <w:t>enero de</w:t>
      </w:r>
      <w:r w:rsidR="000911C0">
        <w:rPr>
          <w:rFonts w:ascii="Times New Roman" w:hAnsi="Times New Roman"/>
          <w:sz w:val="16"/>
          <w:szCs w:val="16"/>
        </w:rPr>
        <w:t xml:space="preserve"> 2020</w:t>
      </w:r>
    </w:p>
    <w:p w14:paraId="62C2F763" w14:textId="77777777" w:rsidR="00E34A78" w:rsidRDefault="00E34A78" w:rsidP="00E34A78">
      <w:pPr>
        <w:spacing w:after="0" w:line="240" w:lineRule="auto"/>
        <w:rPr>
          <w:rFonts w:ascii="Times New Roman" w:hAnsi="Times New Roman"/>
        </w:rPr>
      </w:pPr>
    </w:p>
    <w:p w14:paraId="6C9981F4" w14:textId="77777777" w:rsidR="00E34A78" w:rsidRPr="0044049A" w:rsidRDefault="00E34A78" w:rsidP="00E34A78">
      <w:pPr>
        <w:numPr>
          <w:ilvl w:val="1"/>
          <w:numId w:val="2"/>
        </w:numPr>
        <w:spacing w:after="0" w:line="240" w:lineRule="auto"/>
        <w:rPr>
          <w:rFonts w:ascii="Times New Roman" w:hAnsi="Times New Roman"/>
        </w:rPr>
      </w:pPr>
      <w:r w:rsidRPr="0044049A">
        <w:rPr>
          <w:rFonts w:ascii="Times New Roman" w:hAnsi="Times New Roman"/>
        </w:rPr>
        <w:t>Nivel Central:</w:t>
      </w:r>
    </w:p>
    <w:p w14:paraId="581B6A8C" w14:textId="77777777" w:rsidR="00E34A78" w:rsidRPr="0044049A" w:rsidRDefault="00E34A78" w:rsidP="00E34A78">
      <w:pPr>
        <w:spacing w:after="0" w:line="240" w:lineRule="auto"/>
        <w:rPr>
          <w:rFonts w:ascii="Times New Roman" w:hAnsi="Times New Roman"/>
        </w:rPr>
      </w:pPr>
    </w:p>
    <w:p w14:paraId="2ED34EE8" w14:textId="77777777" w:rsidR="00E34A78" w:rsidRPr="0044049A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  <w:r w:rsidRPr="0044049A">
        <w:rPr>
          <w:rFonts w:ascii="Times New Roman" w:hAnsi="Times New Roman"/>
        </w:rPr>
        <w:t>El promedio alcanzado por el nivel central en los últimos</w:t>
      </w:r>
      <w:r>
        <w:rPr>
          <w:rFonts w:ascii="Times New Roman" w:hAnsi="Times New Roman"/>
        </w:rPr>
        <w:t xml:space="preserve"> </w:t>
      </w:r>
      <w:r w:rsidR="00A7526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44049A">
        <w:rPr>
          <w:rFonts w:ascii="Times New Roman" w:hAnsi="Times New Roman"/>
        </w:rPr>
        <w:t>años</w:t>
      </w:r>
      <w:r>
        <w:rPr>
          <w:rFonts w:ascii="Times New Roman" w:hAnsi="Times New Roman"/>
        </w:rPr>
        <w:t xml:space="preserve"> (2017 – 201</w:t>
      </w:r>
      <w:r w:rsidR="00A7526D">
        <w:rPr>
          <w:rFonts w:ascii="Times New Roman" w:hAnsi="Times New Roman"/>
        </w:rPr>
        <w:t>9</w:t>
      </w:r>
      <w:r>
        <w:rPr>
          <w:rFonts w:ascii="Times New Roman" w:hAnsi="Times New Roman"/>
        </w:rPr>
        <w:t>)</w:t>
      </w:r>
      <w:r w:rsidRPr="004404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fue </w:t>
      </w:r>
      <w:r w:rsidRPr="008934B3">
        <w:rPr>
          <w:rFonts w:ascii="Times New Roman" w:hAnsi="Times New Roman"/>
        </w:rPr>
        <w:t xml:space="preserve">del </w:t>
      </w:r>
      <w:r>
        <w:rPr>
          <w:rFonts w:ascii="Times New Roman" w:hAnsi="Times New Roman"/>
        </w:rPr>
        <w:t>98.</w:t>
      </w:r>
      <w:r w:rsidR="00A37329">
        <w:rPr>
          <w:rFonts w:ascii="Times New Roman" w:hAnsi="Times New Roman"/>
        </w:rPr>
        <w:t>28</w:t>
      </w:r>
      <w:r w:rsidRPr="0044049A">
        <w:rPr>
          <w:rFonts w:ascii="Times New Roman" w:hAnsi="Times New Roman"/>
        </w:rPr>
        <w:t>% distribuido de la siguiente manera:</w:t>
      </w:r>
    </w:p>
    <w:p w14:paraId="7E66E711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CBB83D1" w14:textId="77777777" w:rsidR="009A53B2" w:rsidRDefault="009A53B2" w:rsidP="00E34A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0BCC084" w14:textId="77777777" w:rsidR="00E34A78" w:rsidRDefault="00E34A78" w:rsidP="00E34A78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Gráfico</w:t>
      </w:r>
      <w:r w:rsidRPr="00F04DE5">
        <w:rPr>
          <w:rFonts w:ascii="Times New Roman" w:hAnsi="Times New Roman"/>
          <w:sz w:val="18"/>
          <w:szCs w:val="18"/>
        </w:rPr>
        <w:t xml:space="preserve"> No. </w:t>
      </w:r>
      <w:r w:rsidR="00DD2275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:</w:t>
      </w:r>
      <w:r w:rsidRPr="00F04DE5">
        <w:rPr>
          <w:rFonts w:ascii="Times New Roman" w:hAnsi="Times New Roman"/>
          <w:sz w:val="18"/>
          <w:szCs w:val="18"/>
        </w:rPr>
        <w:t xml:space="preserve"> </w:t>
      </w:r>
      <w:r w:rsidRPr="00F04DE5">
        <w:rPr>
          <w:rFonts w:ascii="Times New Roman" w:hAnsi="Times New Roman"/>
          <w:i/>
          <w:sz w:val="18"/>
          <w:szCs w:val="18"/>
        </w:rPr>
        <w:t xml:space="preserve">Comportamiento Histórico </w:t>
      </w:r>
      <w:r>
        <w:rPr>
          <w:rFonts w:ascii="Times New Roman" w:hAnsi="Times New Roman"/>
          <w:i/>
          <w:sz w:val="18"/>
          <w:szCs w:val="18"/>
        </w:rPr>
        <w:t>Nivel Central</w:t>
      </w:r>
    </w:p>
    <w:p w14:paraId="74326EC0" w14:textId="77777777" w:rsidR="00E34A78" w:rsidRDefault="00324265" w:rsidP="00E34A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noProof/>
          <w:lang w:val="es-CO" w:eastAsia="es-CO"/>
        </w:rPr>
        <w:drawing>
          <wp:inline distT="0" distB="0" distL="0" distR="0" wp14:anchorId="38A3B162" wp14:editId="7AD8BCF6">
            <wp:extent cx="6402070" cy="3601720"/>
            <wp:effectExtent l="0" t="0" r="17780" b="17780"/>
            <wp:docPr id="37" name="Gráfico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DCFC40B" w14:textId="77777777" w:rsidR="00E34A78" w:rsidRPr="00F04DE5" w:rsidRDefault="00E34A78" w:rsidP="00E34A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04DE5">
        <w:rPr>
          <w:rFonts w:ascii="Times New Roman" w:hAnsi="Times New Roman"/>
          <w:sz w:val="16"/>
          <w:szCs w:val="16"/>
        </w:rPr>
        <w:t xml:space="preserve">Elaborado con base en los reportes que reposan en el repositorio de </w:t>
      </w:r>
      <w:proofErr w:type="spellStart"/>
      <w:r w:rsidRPr="00F04DE5">
        <w:rPr>
          <w:rFonts w:ascii="Times New Roman" w:hAnsi="Times New Roman"/>
          <w:sz w:val="16"/>
          <w:szCs w:val="16"/>
        </w:rPr>
        <w:t>Oficon</w:t>
      </w:r>
      <w:r>
        <w:rPr>
          <w:rFonts w:ascii="Times New Roman" w:hAnsi="Times New Roman"/>
          <w:sz w:val="16"/>
          <w:szCs w:val="16"/>
        </w:rPr>
        <w:t>trol</w:t>
      </w:r>
      <w:proofErr w:type="spellEnd"/>
      <w:r>
        <w:rPr>
          <w:rFonts w:ascii="Times New Roman" w:hAnsi="Times New Roman"/>
          <w:sz w:val="16"/>
          <w:szCs w:val="16"/>
        </w:rPr>
        <w:t xml:space="preserve"> – OCI 21 de febrero de 2019</w:t>
      </w:r>
    </w:p>
    <w:p w14:paraId="36A0C36C" w14:textId="77777777" w:rsidR="00E34A78" w:rsidRPr="0044049A" w:rsidRDefault="00E34A78" w:rsidP="00E34A78">
      <w:pPr>
        <w:spacing w:after="0" w:line="240" w:lineRule="auto"/>
        <w:jc w:val="center"/>
        <w:rPr>
          <w:rFonts w:ascii="Times New Roman" w:hAnsi="Times New Roman"/>
        </w:rPr>
      </w:pPr>
    </w:p>
    <w:p w14:paraId="5075CF83" w14:textId="77777777" w:rsidR="00E34A78" w:rsidRPr="0044049A" w:rsidRDefault="00E34A78" w:rsidP="00E34A78">
      <w:pPr>
        <w:numPr>
          <w:ilvl w:val="1"/>
          <w:numId w:val="2"/>
        </w:numPr>
        <w:spacing w:after="0" w:line="240" w:lineRule="auto"/>
        <w:rPr>
          <w:rFonts w:ascii="Times New Roman" w:hAnsi="Times New Roman"/>
        </w:rPr>
      </w:pPr>
      <w:r w:rsidRPr="0044049A">
        <w:rPr>
          <w:rFonts w:ascii="Times New Roman" w:hAnsi="Times New Roman"/>
        </w:rPr>
        <w:t>Nivel Local</w:t>
      </w:r>
      <w:r>
        <w:rPr>
          <w:rFonts w:ascii="Times New Roman" w:hAnsi="Times New Roman"/>
        </w:rPr>
        <w:t xml:space="preserve"> (DLE)</w:t>
      </w:r>
    </w:p>
    <w:p w14:paraId="52A6C728" w14:textId="77777777" w:rsidR="00E34A78" w:rsidRPr="0044049A" w:rsidRDefault="00E34A78" w:rsidP="00E34A78">
      <w:pPr>
        <w:spacing w:after="0" w:line="240" w:lineRule="auto"/>
        <w:rPr>
          <w:rFonts w:ascii="Times New Roman" w:hAnsi="Times New Roman"/>
        </w:rPr>
      </w:pPr>
    </w:p>
    <w:p w14:paraId="633318F4" w14:textId="77777777" w:rsidR="00E34A78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  <w:r w:rsidRPr="0044049A">
        <w:rPr>
          <w:rFonts w:ascii="Times New Roman" w:hAnsi="Times New Roman"/>
        </w:rPr>
        <w:t>El nivel alcanzado en</w:t>
      </w:r>
      <w:r w:rsidR="002C7FE1">
        <w:rPr>
          <w:rFonts w:ascii="Times New Roman" w:hAnsi="Times New Roman"/>
        </w:rPr>
        <w:t xml:space="preserve">tre </w:t>
      </w:r>
      <w:r w:rsidRPr="0044049A">
        <w:rPr>
          <w:rFonts w:ascii="Times New Roman" w:hAnsi="Times New Roman"/>
        </w:rPr>
        <w:t>2017</w:t>
      </w:r>
      <w:r w:rsidR="002C7FE1">
        <w:rPr>
          <w:rFonts w:ascii="Times New Roman" w:hAnsi="Times New Roman"/>
        </w:rPr>
        <w:t xml:space="preserve"> y 2019 denotó una leve </w:t>
      </w:r>
      <w:r>
        <w:rPr>
          <w:rFonts w:ascii="Times New Roman" w:hAnsi="Times New Roman"/>
        </w:rPr>
        <w:t>disminu</w:t>
      </w:r>
      <w:r w:rsidR="002C7FE1">
        <w:rPr>
          <w:rFonts w:ascii="Times New Roman" w:hAnsi="Times New Roman"/>
        </w:rPr>
        <w:t>ci</w:t>
      </w:r>
      <w:r w:rsidR="00290FEF">
        <w:rPr>
          <w:rFonts w:ascii="Times New Roman" w:hAnsi="Times New Roman"/>
        </w:rPr>
        <w:t>ón e</w:t>
      </w:r>
      <w:r w:rsidR="002C7FE1">
        <w:rPr>
          <w:rFonts w:ascii="Times New Roman" w:hAnsi="Times New Roman"/>
        </w:rPr>
        <w:t>n el cumplimiento de</w:t>
      </w:r>
      <w:r w:rsidR="00290FEF">
        <w:rPr>
          <w:rFonts w:ascii="Times New Roman" w:hAnsi="Times New Roman"/>
        </w:rPr>
        <w:t xml:space="preserve"> </w:t>
      </w:r>
      <w:r w:rsidR="002C7FE1">
        <w:rPr>
          <w:rFonts w:ascii="Times New Roman" w:hAnsi="Times New Roman"/>
        </w:rPr>
        <w:t>la Gestión al pasar de 98.29% (2017) al 95.45% (2019)</w:t>
      </w:r>
      <w:r>
        <w:rPr>
          <w:rFonts w:ascii="Times New Roman" w:hAnsi="Times New Roman"/>
        </w:rPr>
        <w:t xml:space="preserve">; las </w:t>
      </w:r>
      <w:r w:rsidRPr="0044049A">
        <w:rPr>
          <w:rFonts w:ascii="Times New Roman" w:hAnsi="Times New Roman"/>
        </w:rPr>
        <w:t>variaciones</w:t>
      </w:r>
      <w:r w:rsidR="00290FEF">
        <w:rPr>
          <w:rFonts w:ascii="Times New Roman" w:hAnsi="Times New Roman"/>
        </w:rPr>
        <w:t xml:space="preserve"> de estos 3</w:t>
      </w:r>
      <w:r>
        <w:rPr>
          <w:rFonts w:ascii="Times New Roman" w:hAnsi="Times New Roman"/>
        </w:rPr>
        <w:t xml:space="preserve"> últimos años fueron las siguientes:</w:t>
      </w:r>
    </w:p>
    <w:p w14:paraId="3A513729" w14:textId="77777777" w:rsidR="00E34A78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58BDF6A9" w14:textId="77777777" w:rsidR="00DD2275" w:rsidRDefault="00E34A78" w:rsidP="00E34A78">
      <w:pPr>
        <w:spacing w:after="0" w:line="240" w:lineRule="auto"/>
        <w:jc w:val="center"/>
        <w:rPr>
          <w:rFonts w:ascii="Times New Roman" w:hAnsi="Times New Roman"/>
        </w:rPr>
      </w:pPr>
      <w:r w:rsidRPr="0044049A">
        <w:rPr>
          <w:rFonts w:ascii="Times New Roman" w:hAnsi="Times New Roman"/>
        </w:rPr>
        <w:t xml:space="preserve"> </w:t>
      </w:r>
    </w:p>
    <w:p w14:paraId="0AAC9846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</w:rPr>
      </w:pPr>
    </w:p>
    <w:p w14:paraId="1A5A77F8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</w:rPr>
      </w:pPr>
    </w:p>
    <w:p w14:paraId="1BB923F6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</w:rPr>
      </w:pPr>
    </w:p>
    <w:p w14:paraId="28A5570E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</w:rPr>
      </w:pPr>
    </w:p>
    <w:p w14:paraId="6A0980E3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</w:rPr>
      </w:pPr>
    </w:p>
    <w:p w14:paraId="09A26547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</w:rPr>
      </w:pPr>
    </w:p>
    <w:p w14:paraId="3613FBFB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</w:rPr>
      </w:pPr>
    </w:p>
    <w:p w14:paraId="37B6A5F3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</w:rPr>
      </w:pPr>
    </w:p>
    <w:p w14:paraId="750925FA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</w:rPr>
      </w:pPr>
    </w:p>
    <w:p w14:paraId="7B02EBB1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</w:rPr>
      </w:pPr>
    </w:p>
    <w:p w14:paraId="3A18D984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</w:rPr>
      </w:pPr>
    </w:p>
    <w:p w14:paraId="665D6C4D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</w:rPr>
      </w:pPr>
    </w:p>
    <w:p w14:paraId="2910AD86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</w:rPr>
      </w:pPr>
    </w:p>
    <w:p w14:paraId="7FDDC890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</w:rPr>
      </w:pPr>
    </w:p>
    <w:p w14:paraId="7A64492D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</w:rPr>
      </w:pPr>
    </w:p>
    <w:p w14:paraId="74582FC4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</w:rPr>
      </w:pPr>
    </w:p>
    <w:p w14:paraId="762D6C1C" w14:textId="77777777" w:rsidR="00DD2275" w:rsidRDefault="00DD2275" w:rsidP="00E34A78">
      <w:pPr>
        <w:spacing w:after="0" w:line="240" w:lineRule="auto"/>
        <w:jc w:val="center"/>
        <w:rPr>
          <w:rFonts w:ascii="Times New Roman" w:hAnsi="Times New Roman"/>
        </w:rPr>
      </w:pPr>
    </w:p>
    <w:p w14:paraId="47995C64" w14:textId="77777777" w:rsidR="00E34A78" w:rsidRDefault="00E34A78" w:rsidP="00E34A78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F04DE5">
        <w:rPr>
          <w:rFonts w:ascii="Times New Roman" w:hAnsi="Times New Roman"/>
          <w:sz w:val="18"/>
          <w:szCs w:val="18"/>
        </w:rPr>
        <w:t xml:space="preserve">Tabla No. </w:t>
      </w:r>
      <w:r w:rsidR="00290FEF">
        <w:rPr>
          <w:rFonts w:ascii="Times New Roman" w:hAnsi="Times New Roman"/>
          <w:sz w:val="18"/>
          <w:szCs w:val="18"/>
        </w:rPr>
        <w:t>10</w:t>
      </w:r>
      <w:r>
        <w:rPr>
          <w:rFonts w:ascii="Times New Roman" w:hAnsi="Times New Roman"/>
          <w:sz w:val="18"/>
          <w:szCs w:val="18"/>
        </w:rPr>
        <w:t>:</w:t>
      </w:r>
      <w:r w:rsidRPr="00F04DE5">
        <w:rPr>
          <w:rFonts w:ascii="Times New Roman" w:hAnsi="Times New Roman"/>
          <w:sz w:val="18"/>
          <w:szCs w:val="18"/>
        </w:rPr>
        <w:t xml:space="preserve"> </w:t>
      </w:r>
      <w:r w:rsidRPr="00F04DE5">
        <w:rPr>
          <w:rFonts w:ascii="Times New Roman" w:hAnsi="Times New Roman"/>
          <w:i/>
          <w:sz w:val="18"/>
          <w:szCs w:val="18"/>
        </w:rPr>
        <w:t xml:space="preserve">Comportamiento Histórico </w:t>
      </w:r>
      <w:r>
        <w:rPr>
          <w:rFonts w:ascii="Times New Roman" w:hAnsi="Times New Roman"/>
          <w:i/>
          <w:sz w:val="18"/>
          <w:szCs w:val="18"/>
        </w:rPr>
        <w:t>Nivel Local</w:t>
      </w:r>
    </w:p>
    <w:p w14:paraId="617A49A9" w14:textId="77777777" w:rsidR="00E34A78" w:rsidRDefault="00324265" w:rsidP="00E34A78">
      <w:pPr>
        <w:spacing w:after="0" w:line="240" w:lineRule="auto"/>
        <w:jc w:val="center"/>
        <w:rPr>
          <w:rFonts w:ascii="Times New Roman" w:hAnsi="Times New Roman"/>
        </w:rPr>
      </w:pPr>
      <w:r w:rsidRPr="00324265">
        <w:rPr>
          <w:noProof/>
          <w:lang w:val="es-CO" w:eastAsia="es-CO"/>
        </w:rPr>
        <w:drawing>
          <wp:inline distT="0" distB="0" distL="0" distR="0" wp14:anchorId="67D62AB1" wp14:editId="1E30B5EC">
            <wp:extent cx="6151245" cy="4197985"/>
            <wp:effectExtent l="0" t="0" r="1905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8B05D" w14:textId="77777777" w:rsidR="00E34A78" w:rsidRPr="00AA7E81" w:rsidRDefault="00E34A78" w:rsidP="00E34A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A7E81">
        <w:rPr>
          <w:rFonts w:ascii="Times New Roman" w:hAnsi="Times New Roman"/>
          <w:sz w:val="16"/>
          <w:szCs w:val="16"/>
        </w:rPr>
        <w:t>Documentado del resultado logrado en</w:t>
      </w:r>
      <w:r w:rsidR="00CC4A8C">
        <w:rPr>
          <w:rFonts w:ascii="Times New Roman" w:hAnsi="Times New Roman"/>
          <w:sz w:val="16"/>
          <w:szCs w:val="16"/>
        </w:rPr>
        <w:t xml:space="preserve">tre 2017 y 2019 </w:t>
      </w:r>
      <w:r w:rsidRPr="00AA7E81">
        <w:rPr>
          <w:rFonts w:ascii="Times New Roman" w:hAnsi="Times New Roman"/>
          <w:sz w:val="16"/>
          <w:szCs w:val="16"/>
        </w:rPr>
        <w:t xml:space="preserve">– tomado de los reportes que reposan en </w:t>
      </w:r>
      <w:r w:rsidR="0085184F">
        <w:rPr>
          <w:rFonts w:ascii="Times New Roman" w:hAnsi="Times New Roman"/>
          <w:sz w:val="16"/>
          <w:szCs w:val="16"/>
        </w:rPr>
        <w:t>SharePoint</w:t>
      </w:r>
      <w:r>
        <w:rPr>
          <w:rFonts w:ascii="Times New Roman" w:hAnsi="Times New Roman"/>
          <w:sz w:val="16"/>
          <w:szCs w:val="16"/>
        </w:rPr>
        <w:t xml:space="preserve"> / Oficina de Control Interno</w:t>
      </w:r>
      <w:r w:rsidR="0085184F">
        <w:rPr>
          <w:rFonts w:ascii="Times New Roman" w:hAnsi="Times New Roman"/>
          <w:sz w:val="16"/>
          <w:szCs w:val="16"/>
        </w:rPr>
        <w:t xml:space="preserve"> 2020</w:t>
      </w:r>
    </w:p>
    <w:p w14:paraId="6A429CB3" w14:textId="77777777" w:rsidR="00E34A78" w:rsidRDefault="00E34A78" w:rsidP="00E34A78">
      <w:pPr>
        <w:spacing w:after="0" w:line="240" w:lineRule="auto"/>
        <w:rPr>
          <w:rFonts w:ascii="Times New Roman" w:hAnsi="Times New Roman"/>
        </w:rPr>
      </w:pPr>
    </w:p>
    <w:p w14:paraId="188272B8" w14:textId="77777777" w:rsidR="00E34A78" w:rsidRDefault="00E34A78" w:rsidP="00E34A78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Conclusiones y recomendaciones.</w:t>
      </w:r>
    </w:p>
    <w:p w14:paraId="5F77C1B4" w14:textId="77777777" w:rsidR="00E34A78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104EED76" w14:textId="77777777" w:rsidR="00290FEF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proceso de evaluación a la gestión por dependencias</w:t>
      </w:r>
      <w:r w:rsidR="004308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 </w:t>
      </w:r>
      <w:r w:rsidR="0043082B">
        <w:rPr>
          <w:rFonts w:ascii="Times New Roman" w:hAnsi="Times New Roman"/>
        </w:rPr>
        <w:t xml:space="preserve">llevó a cabo </w:t>
      </w:r>
      <w:r>
        <w:rPr>
          <w:rFonts w:ascii="Times New Roman" w:hAnsi="Times New Roman"/>
        </w:rPr>
        <w:t xml:space="preserve">de acuerdo </w:t>
      </w:r>
      <w:r w:rsidR="00FC2F74">
        <w:rPr>
          <w:rFonts w:ascii="Times New Roman" w:hAnsi="Times New Roman"/>
        </w:rPr>
        <w:t xml:space="preserve">con </w:t>
      </w:r>
      <w:r>
        <w:rPr>
          <w:rFonts w:ascii="Times New Roman" w:hAnsi="Times New Roman"/>
        </w:rPr>
        <w:t>la Circular No. 5 del 9 de abril de 2018 firmada por la Secretaria de Educación del Distrito y el</w:t>
      </w:r>
      <w:r w:rsidR="00FC2F74">
        <w:rPr>
          <w:rFonts w:ascii="Times New Roman" w:hAnsi="Times New Roman"/>
        </w:rPr>
        <w:t xml:space="preserve"> oficio de actualización </w:t>
      </w:r>
      <w:r w:rsidR="00FC2F74" w:rsidRPr="00FC2F74">
        <w:rPr>
          <w:rFonts w:ascii="Times New Roman" w:hAnsi="Times New Roman"/>
          <w:i/>
        </w:rPr>
        <w:t>“Lineamien</w:t>
      </w:r>
      <w:r w:rsidR="00FC2F74">
        <w:rPr>
          <w:rFonts w:ascii="Times New Roman" w:hAnsi="Times New Roman"/>
          <w:i/>
        </w:rPr>
        <w:t>tos Para Evaluación a la Gestió</w:t>
      </w:r>
      <w:r w:rsidR="00FC2F74" w:rsidRPr="00FC2F74">
        <w:rPr>
          <w:rFonts w:ascii="Times New Roman" w:hAnsi="Times New Roman"/>
          <w:i/>
        </w:rPr>
        <w:t>n por Dependencias 2019”</w:t>
      </w:r>
      <w:r w:rsidR="00FC2F74">
        <w:rPr>
          <w:rFonts w:ascii="Times New Roman" w:hAnsi="Times New Roman"/>
        </w:rPr>
        <w:t xml:space="preserve"> de febrero de</w:t>
      </w:r>
      <w:r w:rsidR="00D80031">
        <w:rPr>
          <w:rFonts w:ascii="Times New Roman" w:hAnsi="Times New Roman"/>
        </w:rPr>
        <w:t>l mismo año</w:t>
      </w:r>
      <w:r w:rsidR="00290FEF">
        <w:rPr>
          <w:rFonts w:ascii="Times New Roman" w:hAnsi="Times New Roman"/>
        </w:rPr>
        <w:t xml:space="preserve"> y con</w:t>
      </w:r>
      <w:r w:rsidR="001C6036">
        <w:rPr>
          <w:rFonts w:ascii="Times New Roman" w:hAnsi="Times New Roman"/>
        </w:rPr>
        <w:t xml:space="preserve">forme con </w:t>
      </w:r>
      <w:r w:rsidR="00290FEF">
        <w:rPr>
          <w:rFonts w:ascii="Times New Roman" w:hAnsi="Times New Roman"/>
        </w:rPr>
        <w:t xml:space="preserve">las </w:t>
      </w:r>
      <w:r w:rsidR="001525F1">
        <w:rPr>
          <w:rFonts w:ascii="Times New Roman" w:hAnsi="Times New Roman"/>
        </w:rPr>
        <w:t xml:space="preserve">acciones de </w:t>
      </w:r>
      <w:r>
        <w:rPr>
          <w:rFonts w:ascii="Times New Roman" w:hAnsi="Times New Roman"/>
        </w:rPr>
        <w:t>acompaña</w:t>
      </w:r>
      <w:r w:rsidR="001525F1">
        <w:rPr>
          <w:rFonts w:ascii="Times New Roman" w:hAnsi="Times New Roman"/>
        </w:rPr>
        <w:t xml:space="preserve">miento, </w:t>
      </w:r>
      <w:r>
        <w:rPr>
          <w:rFonts w:ascii="Times New Roman" w:hAnsi="Times New Roman"/>
        </w:rPr>
        <w:t>asesor</w:t>
      </w:r>
      <w:r w:rsidR="001525F1">
        <w:rPr>
          <w:rFonts w:ascii="Times New Roman" w:hAnsi="Times New Roman"/>
        </w:rPr>
        <w:t xml:space="preserve">ía y </w:t>
      </w:r>
      <w:r>
        <w:rPr>
          <w:rFonts w:ascii="Times New Roman" w:hAnsi="Times New Roman"/>
        </w:rPr>
        <w:t>orienta</w:t>
      </w:r>
      <w:r w:rsidR="001525F1">
        <w:rPr>
          <w:rFonts w:ascii="Times New Roman" w:hAnsi="Times New Roman"/>
        </w:rPr>
        <w:t xml:space="preserve">ción </w:t>
      </w:r>
      <w:r>
        <w:rPr>
          <w:rFonts w:ascii="Times New Roman" w:hAnsi="Times New Roman"/>
        </w:rPr>
        <w:t>a las dependencias con el fin de fo</w:t>
      </w:r>
      <w:r w:rsidR="00290FEF">
        <w:rPr>
          <w:rFonts w:ascii="Times New Roman" w:hAnsi="Times New Roman"/>
        </w:rPr>
        <w:t>rtalecer la cultura del control.</w:t>
      </w:r>
    </w:p>
    <w:p w14:paraId="3EF87DE4" w14:textId="77777777" w:rsidR="00290FEF" w:rsidRDefault="00290FEF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5E026C3E" w14:textId="77777777" w:rsidR="00E34A78" w:rsidRDefault="00290FEF" w:rsidP="00E34A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A77ED7">
        <w:rPr>
          <w:rFonts w:ascii="Times New Roman" w:hAnsi="Times New Roman"/>
        </w:rPr>
        <w:t>ontinuó el uso del repositorio SharePoint</w:t>
      </w:r>
      <w:r w:rsidR="0043082B">
        <w:rPr>
          <w:rFonts w:ascii="Times New Roman" w:hAnsi="Times New Roman"/>
        </w:rPr>
        <w:t xml:space="preserve"> para la Gestión de Planeación Operativa</w:t>
      </w:r>
      <w:r w:rsidR="00A77ED7">
        <w:rPr>
          <w:rFonts w:ascii="Times New Roman" w:hAnsi="Times New Roman"/>
        </w:rPr>
        <w:t xml:space="preserve"> y la implementación del Modelo Integrado de Planeación y Gestión (MIPG) por medio de la intervención de la</w:t>
      </w:r>
      <w:r w:rsidR="0043082B">
        <w:rPr>
          <w:rFonts w:ascii="Times New Roman" w:hAnsi="Times New Roman"/>
        </w:rPr>
        <w:t xml:space="preserve">s 3 </w:t>
      </w:r>
      <w:r w:rsidR="00A77ED7">
        <w:rPr>
          <w:rFonts w:ascii="Times New Roman" w:hAnsi="Times New Roman"/>
        </w:rPr>
        <w:t>Línea</w:t>
      </w:r>
      <w:r w:rsidR="0043082B">
        <w:rPr>
          <w:rFonts w:ascii="Times New Roman" w:hAnsi="Times New Roman"/>
        </w:rPr>
        <w:t>s</w:t>
      </w:r>
      <w:r w:rsidR="00A77ED7">
        <w:rPr>
          <w:rFonts w:ascii="Times New Roman" w:hAnsi="Times New Roman"/>
        </w:rPr>
        <w:t xml:space="preserve"> de Defensa representada en la</w:t>
      </w:r>
      <w:r w:rsidR="0043082B">
        <w:rPr>
          <w:rFonts w:ascii="Times New Roman" w:hAnsi="Times New Roman"/>
        </w:rPr>
        <w:t xml:space="preserve"> </w:t>
      </w:r>
      <w:r w:rsidR="00A77ED7">
        <w:rPr>
          <w:rFonts w:ascii="Times New Roman" w:hAnsi="Times New Roman"/>
        </w:rPr>
        <w:t>Oficina Asesora de Planeación</w:t>
      </w:r>
      <w:r w:rsidR="0043082B">
        <w:rPr>
          <w:rFonts w:ascii="Times New Roman" w:hAnsi="Times New Roman"/>
        </w:rPr>
        <w:t xml:space="preserve">, </w:t>
      </w:r>
      <w:r w:rsidR="00A77ED7">
        <w:rPr>
          <w:rFonts w:ascii="Times New Roman" w:hAnsi="Times New Roman"/>
        </w:rPr>
        <w:t xml:space="preserve">de Servicio al Ciudadano </w:t>
      </w:r>
      <w:r w:rsidR="0043082B">
        <w:rPr>
          <w:rFonts w:ascii="Times New Roman" w:hAnsi="Times New Roman"/>
        </w:rPr>
        <w:t xml:space="preserve">y de Control Interno </w:t>
      </w:r>
      <w:r w:rsidR="00A77ED7">
        <w:rPr>
          <w:rFonts w:ascii="Times New Roman" w:hAnsi="Times New Roman"/>
        </w:rPr>
        <w:t>mediante la aplicación de los reportes emit</w:t>
      </w:r>
      <w:r w:rsidR="00D80031">
        <w:rPr>
          <w:rFonts w:ascii="Times New Roman" w:hAnsi="Times New Roman"/>
        </w:rPr>
        <w:t xml:space="preserve">idos </w:t>
      </w:r>
      <w:r w:rsidR="0043082B">
        <w:rPr>
          <w:rFonts w:ascii="Times New Roman" w:hAnsi="Times New Roman"/>
        </w:rPr>
        <w:t xml:space="preserve">por estas </w:t>
      </w:r>
      <w:r w:rsidR="00D80031">
        <w:rPr>
          <w:rFonts w:ascii="Times New Roman" w:hAnsi="Times New Roman"/>
        </w:rPr>
        <w:t>para la</w:t>
      </w:r>
      <w:r w:rsidR="0043082B">
        <w:rPr>
          <w:rFonts w:ascii="Times New Roman" w:hAnsi="Times New Roman"/>
        </w:rPr>
        <w:t>s herramientas de evaluación</w:t>
      </w:r>
      <w:r w:rsidR="00D80031">
        <w:rPr>
          <w:rFonts w:ascii="Times New Roman" w:hAnsi="Times New Roman"/>
        </w:rPr>
        <w:t>.</w:t>
      </w:r>
    </w:p>
    <w:p w14:paraId="1DFF6D41" w14:textId="77777777" w:rsidR="00D80031" w:rsidRDefault="00D80031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6B0F0B36" w14:textId="77777777" w:rsidR="00E34A78" w:rsidRPr="00684F9B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  <w:r w:rsidRPr="00684F9B">
        <w:rPr>
          <w:rFonts w:ascii="Times New Roman" w:hAnsi="Times New Roman"/>
        </w:rPr>
        <w:t>Las observaciones</w:t>
      </w:r>
      <w:r w:rsidR="00D80031">
        <w:rPr>
          <w:rFonts w:ascii="Times New Roman" w:hAnsi="Times New Roman"/>
        </w:rPr>
        <w:t xml:space="preserve"> y aclaraciones solicitadas </w:t>
      </w:r>
      <w:r w:rsidRPr="00684F9B">
        <w:rPr>
          <w:rFonts w:ascii="Times New Roman" w:hAnsi="Times New Roman"/>
        </w:rPr>
        <w:t>respecto del resultado</w:t>
      </w:r>
      <w:r>
        <w:rPr>
          <w:rFonts w:ascii="Times New Roman" w:hAnsi="Times New Roman"/>
        </w:rPr>
        <w:t xml:space="preserve"> registrado en el Informe Final, remitido </w:t>
      </w:r>
      <w:r w:rsidR="001C6036">
        <w:rPr>
          <w:rFonts w:ascii="Times New Roman" w:hAnsi="Times New Roman"/>
        </w:rPr>
        <w:t>a través d</w:t>
      </w:r>
      <w:r>
        <w:rPr>
          <w:rFonts w:ascii="Times New Roman" w:hAnsi="Times New Roman"/>
        </w:rPr>
        <w:t>el sistema de correspondencia (SIGA)</w:t>
      </w:r>
      <w:r w:rsidR="00D80031">
        <w:rPr>
          <w:rFonts w:ascii="Times New Roman" w:hAnsi="Times New Roman"/>
        </w:rPr>
        <w:t xml:space="preserve">, fueron atendidas </w:t>
      </w:r>
      <w:r>
        <w:rPr>
          <w:rFonts w:ascii="Times New Roman" w:hAnsi="Times New Roman"/>
        </w:rPr>
        <w:t>y</w:t>
      </w:r>
      <w:r w:rsidRPr="00684F9B">
        <w:rPr>
          <w:rFonts w:ascii="Times New Roman" w:hAnsi="Times New Roman"/>
        </w:rPr>
        <w:t xml:space="preserve"> res</w:t>
      </w:r>
      <w:r w:rsidR="00D80031">
        <w:rPr>
          <w:rFonts w:ascii="Times New Roman" w:hAnsi="Times New Roman"/>
        </w:rPr>
        <w:t xml:space="preserve">ueltas </w:t>
      </w:r>
      <w:r w:rsidRPr="00684F9B">
        <w:rPr>
          <w:rFonts w:ascii="Times New Roman" w:hAnsi="Times New Roman"/>
        </w:rPr>
        <w:t>con oportunidad</w:t>
      </w:r>
      <w:r>
        <w:rPr>
          <w:rFonts w:ascii="Times New Roman" w:hAnsi="Times New Roman"/>
        </w:rPr>
        <w:t xml:space="preserve"> y atención personalizada</w:t>
      </w:r>
      <w:r w:rsidRPr="00684F9B">
        <w:rPr>
          <w:rFonts w:ascii="Times New Roman" w:hAnsi="Times New Roman"/>
        </w:rPr>
        <w:t xml:space="preserve"> en cumplimiento a las normas de atención de reclamaciones y de </w:t>
      </w:r>
      <w:r w:rsidR="00CA571F">
        <w:rPr>
          <w:rFonts w:ascii="Times New Roman" w:hAnsi="Times New Roman"/>
        </w:rPr>
        <w:t>términos y plazos establecidos.</w:t>
      </w:r>
    </w:p>
    <w:p w14:paraId="3B2E0417" w14:textId="77777777" w:rsidR="00E34A78" w:rsidRPr="00684F9B" w:rsidRDefault="00E34A78" w:rsidP="00E34A78">
      <w:pPr>
        <w:spacing w:after="0" w:line="240" w:lineRule="auto"/>
        <w:jc w:val="both"/>
        <w:rPr>
          <w:rFonts w:ascii="Times New Roman" w:hAnsi="Times New Roman"/>
        </w:rPr>
      </w:pPr>
    </w:p>
    <w:p w14:paraId="6F5FA85D" w14:textId="77777777" w:rsidR="001525F1" w:rsidRDefault="00E34A78" w:rsidP="00CA571F">
      <w:pPr>
        <w:spacing w:after="0" w:line="240" w:lineRule="auto"/>
        <w:jc w:val="both"/>
        <w:rPr>
          <w:rFonts w:ascii="Times New Roman" w:hAnsi="Times New Roman"/>
        </w:rPr>
      </w:pPr>
      <w:r w:rsidRPr="00684F9B">
        <w:rPr>
          <w:rFonts w:ascii="Times New Roman" w:hAnsi="Times New Roman"/>
        </w:rPr>
        <w:t xml:space="preserve">Las opciones de mejora se sintetizan en </w:t>
      </w:r>
      <w:r w:rsidR="001525F1">
        <w:rPr>
          <w:rFonts w:ascii="Times New Roman" w:hAnsi="Times New Roman"/>
        </w:rPr>
        <w:t xml:space="preserve">los siguientes puntos de atención por parte de </w:t>
      </w:r>
      <w:r w:rsidR="003F0A74">
        <w:rPr>
          <w:rFonts w:ascii="Times New Roman" w:hAnsi="Times New Roman"/>
        </w:rPr>
        <w:t xml:space="preserve">las </w:t>
      </w:r>
      <w:r w:rsidR="001525F1">
        <w:rPr>
          <w:rFonts w:ascii="Times New Roman" w:hAnsi="Times New Roman"/>
        </w:rPr>
        <w:t>dependencias; son ellas:</w:t>
      </w:r>
    </w:p>
    <w:p w14:paraId="43CAF8F6" w14:textId="77777777" w:rsidR="001525F1" w:rsidRDefault="001525F1" w:rsidP="00CA571F">
      <w:pPr>
        <w:spacing w:after="0" w:line="240" w:lineRule="auto"/>
        <w:jc w:val="both"/>
        <w:rPr>
          <w:rFonts w:ascii="Times New Roman" w:hAnsi="Times New Roman"/>
        </w:rPr>
      </w:pPr>
    </w:p>
    <w:p w14:paraId="5CBDD4E6" w14:textId="77777777" w:rsidR="00A25B1E" w:rsidRPr="00CA571F" w:rsidRDefault="001525F1" w:rsidP="00CA571F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A571F">
        <w:rPr>
          <w:rFonts w:ascii="Times New Roman" w:hAnsi="Times New Roman"/>
        </w:rPr>
        <w:t>C</w:t>
      </w:r>
      <w:r w:rsidR="00E34A78" w:rsidRPr="00CA571F">
        <w:rPr>
          <w:rFonts w:ascii="Times New Roman" w:hAnsi="Times New Roman"/>
        </w:rPr>
        <w:t xml:space="preserve">umplir los términos y plazos para el reporte de información </w:t>
      </w:r>
      <w:r w:rsidRPr="00CA571F">
        <w:rPr>
          <w:rFonts w:ascii="Times New Roman" w:hAnsi="Times New Roman"/>
        </w:rPr>
        <w:t>por parte de l</w:t>
      </w:r>
      <w:r w:rsidR="00E34A78" w:rsidRPr="00CA571F">
        <w:rPr>
          <w:rFonts w:ascii="Times New Roman" w:hAnsi="Times New Roman"/>
        </w:rPr>
        <w:t>a 1ª. Línea de Defensa en los aplicativos oficiales de la Entidad</w:t>
      </w:r>
      <w:r w:rsidR="003F0A74">
        <w:rPr>
          <w:rFonts w:ascii="Times New Roman" w:hAnsi="Times New Roman"/>
        </w:rPr>
        <w:t xml:space="preserve">, </w:t>
      </w:r>
      <w:r w:rsidR="00E34A78" w:rsidRPr="00CA571F">
        <w:rPr>
          <w:rFonts w:ascii="Times New Roman" w:hAnsi="Times New Roman"/>
        </w:rPr>
        <w:t>en la organización de las evidencias al interior de cada una de las dependencias</w:t>
      </w:r>
      <w:r w:rsidR="003F0A74">
        <w:rPr>
          <w:rFonts w:ascii="Times New Roman" w:hAnsi="Times New Roman"/>
        </w:rPr>
        <w:t xml:space="preserve"> y atender el cronograma previsto para el proceso</w:t>
      </w:r>
      <w:r w:rsidR="007211FE">
        <w:rPr>
          <w:rFonts w:ascii="Times New Roman" w:hAnsi="Times New Roman"/>
        </w:rPr>
        <w:t xml:space="preserve"> de evaluación.</w:t>
      </w:r>
    </w:p>
    <w:p w14:paraId="799D6C18" w14:textId="77777777" w:rsidR="00A25B1E" w:rsidRDefault="00A25B1E" w:rsidP="00CA571F">
      <w:pPr>
        <w:spacing w:after="0" w:line="240" w:lineRule="auto"/>
        <w:jc w:val="both"/>
        <w:rPr>
          <w:rFonts w:ascii="Times New Roman" w:hAnsi="Times New Roman"/>
        </w:rPr>
      </w:pPr>
    </w:p>
    <w:p w14:paraId="2748CE2E" w14:textId="77777777" w:rsidR="00CA571F" w:rsidRPr="00CA571F" w:rsidRDefault="00A25B1E" w:rsidP="00CA571F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A571F">
        <w:rPr>
          <w:rFonts w:ascii="Times New Roman" w:hAnsi="Times New Roman"/>
        </w:rPr>
        <w:t>Fo</w:t>
      </w:r>
      <w:r w:rsidR="00E34A78" w:rsidRPr="00CA571F">
        <w:rPr>
          <w:rFonts w:ascii="Times New Roman" w:hAnsi="Times New Roman"/>
        </w:rPr>
        <w:t>rmula</w:t>
      </w:r>
      <w:r w:rsidRPr="00CA571F">
        <w:rPr>
          <w:rFonts w:ascii="Times New Roman" w:hAnsi="Times New Roman"/>
        </w:rPr>
        <w:t xml:space="preserve">r </w:t>
      </w:r>
      <w:r w:rsidR="00E34A78" w:rsidRPr="00CA571F">
        <w:rPr>
          <w:rFonts w:ascii="Times New Roman" w:hAnsi="Times New Roman"/>
        </w:rPr>
        <w:t xml:space="preserve">las actividades </w:t>
      </w:r>
      <w:r w:rsidR="00CA571F" w:rsidRPr="00CA571F">
        <w:rPr>
          <w:rFonts w:ascii="Times New Roman" w:hAnsi="Times New Roman"/>
        </w:rPr>
        <w:t xml:space="preserve">del </w:t>
      </w:r>
      <w:r w:rsidR="00E34A78" w:rsidRPr="00CA571F">
        <w:rPr>
          <w:rFonts w:ascii="Times New Roman" w:hAnsi="Times New Roman"/>
        </w:rPr>
        <w:t xml:space="preserve">Plan Operativo Anual (POA) </w:t>
      </w:r>
      <w:r w:rsidR="007211FE">
        <w:rPr>
          <w:rFonts w:ascii="Times New Roman" w:hAnsi="Times New Roman"/>
        </w:rPr>
        <w:t xml:space="preserve">y establecer una relación directa y </w:t>
      </w:r>
      <w:r w:rsidR="00713992">
        <w:rPr>
          <w:rFonts w:ascii="Times New Roman" w:hAnsi="Times New Roman"/>
        </w:rPr>
        <w:t>coherente con</w:t>
      </w:r>
      <w:r w:rsidR="007211FE">
        <w:rPr>
          <w:rFonts w:ascii="Times New Roman" w:hAnsi="Times New Roman"/>
        </w:rPr>
        <w:t xml:space="preserve"> </w:t>
      </w:r>
      <w:r w:rsidR="00CA571F" w:rsidRPr="00CA571F">
        <w:rPr>
          <w:rFonts w:ascii="Times New Roman" w:hAnsi="Times New Roman"/>
        </w:rPr>
        <w:t xml:space="preserve">entre esta y el resultado </w:t>
      </w:r>
      <w:r w:rsidRPr="00CA571F">
        <w:rPr>
          <w:rFonts w:ascii="Times New Roman" w:hAnsi="Times New Roman"/>
        </w:rPr>
        <w:t>con</w:t>
      </w:r>
      <w:r w:rsidR="00CA571F" w:rsidRPr="00CA571F">
        <w:rPr>
          <w:rFonts w:ascii="Times New Roman" w:hAnsi="Times New Roman"/>
        </w:rPr>
        <w:t xml:space="preserve"> base en una adecuada definición de </w:t>
      </w:r>
      <w:r w:rsidRPr="00CA571F">
        <w:rPr>
          <w:rFonts w:ascii="Times New Roman" w:hAnsi="Times New Roman"/>
        </w:rPr>
        <w:t xml:space="preserve">la </w:t>
      </w:r>
      <w:r w:rsidR="00E34A78" w:rsidRPr="00CA571F">
        <w:rPr>
          <w:rFonts w:ascii="Times New Roman" w:hAnsi="Times New Roman"/>
          <w:i/>
        </w:rPr>
        <w:t xml:space="preserve">unidad de medida, tipo de meta y </w:t>
      </w:r>
      <w:r w:rsidRPr="00CA571F">
        <w:rPr>
          <w:rFonts w:ascii="Times New Roman" w:hAnsi="Times New Roman"/>
          <w:i/>
        </w:rPr>
        <w:t>Cantidad</w:t>
      </w:r>
      <w:r w:rsidR="00CA571F" w:rsidRPr="00CA571F">
        <w:rPr>
          <w:rFonts w:ascii="Times New Roman" w:hAnsi="Times New Roman"/>
          <w:i/>
        </w:rPr>
        <w:t xml:space="preserve">; </w:t>
      </w:r>
      <w:r w:rsidR="00CA571F" w:rsidRPr="00CA571F">
        <w:rPr>
          <w:rFonts w:ascii="Times New Roman" w:hAnsi="Times New Roman"/>
        </w:rPr>
        <w:t>de igual manera frente al resultado trimestral y los logros.</w:t>
      </w:r>
    </w:p>
    <w:p w14:paraId="2F1A7F1F" w14:textId="77777777" w:rsidR="00A25B1E" w:rsidRPr="00CA571F" w:rsidRDefault="00A25B1E" w:rsidP="00CA571F">
      <w:pPr>
        <w:pStyle w:val="ListParagraph"/>
        <w:spacing w:after="0" w:line="240" w:lineRule="auto"/>
        <w:ind w:left="-360" w:firstLine="60"/>
        <w:jc w:val="both"/>
        <w:rPr>
          <w:rFonts w:ascii="Times New Roman" w:hAnsi="Times New Roman"/>
        </w:rPr>
      </w:pPr>
    </w:p>
    <w:p w14:paraId="268B9BE2" w14:textId="77777777" w:rsidR="00A12060" w:rsidRPr="00CA571F" w:rsidRDefault="00A12060" w:rsidP="00772A0A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A571F">
        <w:rPr>
          <w:rFonts w:ascii="Times New Roman" w:hAnsi="Times New Roman"/>
        </w:rPr>
        <w:t>Re</w:t>
      </w:r>
      <w:r w:rsidR="007211FE">
        <w:rPr>
          <w:rFonts w:ascii="Times New Roman" w:hAnsi="Times New Roman"/>
        </w:rPr>
        <w:t xml:space="preserve">definir </w:t>
      </w:r>
      <w:r w:rsidRPr="00CA571F">
        <w:rPr>
          <w:rFonts w:ascii="Times New Roman" w:hAnsi="Times New Roman"/>
        </w:rPr>
        <w:t xml:space="preserve">la formulación y </w:t>
      </w:r>
      <w:r w:rsidR="00772A0A">
        <w:rPr>
          <w:rFonts w:ascii="Times New Roman" w:hAnsi="Times New Roman"/>
        </w:rPr>
        <w:t xml:space="preserve">la </w:t>
      </w:r>
      <w:r w:rsidRPr="00CA571F">
        <w:rPr>
          <w:rFonts w:ascii="Times New Roman" w:hAnsi="Times New Roman"/>
        </w:rPr>
        <w:t xml:space="preserve">cantidad de actividades </w:t>
      </w:r>
      <w:r w:rsidR="001C6036">
        <w:rPr>
          <w:rFonts w:ascii="Times New Roman" w:hAnsi="Times New Roman"/>
        </w:rPr>
        <w:t xml:space="preserve">del </w:t>
      </w:r>
      <w:r w:rsidRPr="00CA571F">
        <w:rPr>
          <w:rFonts w:ascii="Times New Roman" w:hAnsi="Times New Roman"/>
        </w:rPr>
        <w:t xml:space="preserve">Plan Operativo Anual (POA) </w:t>
      </w:r>
      <w:r w:rsidR="00772A0A">
        <w:rPr>
          <w:rFonts w:ascii="Times New Roman" w:hAnsi="Times New Roman"/>
        </w:rPr>
        <w:t>en c</w:t>
      </w:r>
      <w:r w:rsidRPr="00CA571F">
        <w:rPr>
          <w:rFonts w:ascii="Times New Roman" w:hAnsi="Times New Roman"/>
        </w:rPr>
        <w:t>orrespondencia</w:t>
      </w:r>
      <w:r w:rsidR="00772A0A">
        <w:rPr>
          <w:rFonts w:ascii="Times New Roman" w:hAnsi="Times New Roman"/>
        </w:rPr>
        <w:t xml:space="preserve"> </w:t>
      </w:r>
      <w:r w:rsidRPr="00CA571F">
        <w:rPr>
          <w:rFonts w:ascii="Times New Roman" w:hAnsi="Times New Roman"/>
        </w:rPr>
        <w:t>con la plataforma y objetivos</w:t>
      </w:r>
      <w:r w:rsidR="00DA31C4" w:rsidRPr="00CA571F">
        <w:rPr>
          <w:rFonts w:ascii="Times New Roman" w:hAnsi="Times New Roman"/>
        </w:rPr>
        <w:t xml:space="preserve"> estratégicos con el fin de evitar la formulació</w:t>
      </w:r>
      <w:r w:rsidRPr="00CA571F">
        <w:rPr>
          <w:rFonts w:ascii="Times New Roman" w:hAnsi="Times New Roman"/>
        </w:rPr>
        <w:t xml:space="preserve">n de actividades </w:t>
      </w:r>
      <w:r w:rsidR="007211FE">
        <w:rPr>
          <w:rFonts w:ascii="Times New Roman" w:hAnsi="Times New Roman"/>
        </w:rPr>
        <w:t xml:space="preserve">propias </w:t>
      </w:r>
      <w:r w:rsidR="00772A0A">
        <w:rPr>
          <w:rFonts w:ascii="Times New Roman" w:hAnsi="Times New Roman"/>
        </w:rPr>
        <w:t xml:space="preserve">a </w:t>
      </w:r>
      <w:r w:rsidRPr="00CA571F">
        <w:rPr>
          <w:rFonts w:ascii="Times New Roman" w:hAnsi="Times New Roman"/>
        </w:rPr>
        <w:t>tareas o funciones de la dependencia</w:t>
      </w:r>
      <w:r w:rsidR="001C6036">
        <w:rPr>
          <w:rFonts w:ascii="Times New Roman" w:hAnsi="Times New Roman"/>
        </w:rPr>
        <w:t xml:space="preserve">; entre las que se evidenciaron </w:t>
      </w:r>
      <w:r w:rsidR="007211FE">
        <w:rPr>
          <w:rFonts w:ascii="Times New Roman" w:hAnsi="Times New Roman"/>
        </w:rPr>
        <w:t>atención oportuna a PQRS, Tutelas</w:t>
      </w:r>
      <w:r w:rsidR="0043082B">
        <w:rPr>
          <w:rFonts w:ascii="Times New Roman" w:hAnsi="Times New Roman"/>
        </w:rPr>
        <w:t xml:space="preserve">, </w:t>
      </w:r>
      <w:r w:rsidR="00713992">
        <w:rPr>
          <w:rFonts w:ascii="Times New Roman" w:hAnsi="Times New Roman"/>
        </w:rPr>
        <w:t>actualiza</w:t>
      </w:r>
      <w:r w:rsidR="00772A0A">
        <w:rPr>
          <w:rFonts w:ascii="Times New Roman" w:hAnsi="Times New Roman"/>
        </w:rPr>
        <w:t xml:space="preserve">ción del </w:t>
      </w:r>
      <w:r w:rsidR="00713992">
        <w:rPr>
          <w:rFonts w:ascii="Times New Roman" w:hAnsi="Times New Roman"/>
        </w:rPr>
        <w:t>PEI</w:t>
      </w:r>
      <w:r w:rsidR="0043082B">
        <w:rPr>
          <w:rFonts w:ascii="Times New Roman" w:hAnsi="Times New Roman"/>
        </w:rPr>
        <w:t xml:space="preserve"> o cumplimiento de metas</w:t>
      </w:r>
      <w:r w:rsidRPr="00CA571F">
        <w:rPr>
          <w:rFonts w:ascii="Times New Roman" w:hAnsi="Times New Roman"/>
        </w:rPr>
        <w:t>.</w:t>
      </w:r>
    </w:p>
    <w:p w14:paraId="54E7FBDA" w14:textId="77777777" w:rsidR="00A12060" w:rsidRDefault="00A12060" w:rsidP="00CA571F">
      <w:pPr>
        <w:spacing w:after="0" w:line="240" w:lineRule="auto"/>
        <w:rPr>
          <w:rFonts w:ascii="Times New Roman" w:hAnsi="Times New Roman"/>
        </w:rPr>
      </w:pPr>
    </w:p>
    <w:p w14:paraId="62B5B05C" w14:textId="77777777" w:rsidR="00713992" w:rsidRDefault="00DA31C4" w:rsidP="00CA571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</w:rPr>
      </w:pPr>
      <w:r w:rsidRPr="00CA571F">
        <w:rPr>
          <w:rFonts w:ascii="Times New Roman" w:hAnsi="Times New Roman"/>
        </w:rPr>
        <w:t>Establecer controles</w:t>
      </w:r>
      <w:r w:rsidR="00713992">
        <w:rPr>
          <w:rFonts w:ascii="Times New Roman" w:hAnsi="Times New Roman"/>
        </w:rPr>
        <w:t xml:space="preserve"> automáticos en el aplicativo de reporte del POA</w:t>
      </w:r>
      <w:r w:rsidRPr="00CA571F">
        <w:rPr>
          <w:rFonts w:ascii="Times New Roman" w:hAnsi="Times New Roman"/>
        </w:rPr>
        <w:t xml:space="preserve"> </w:t>
      </w:r>
      <w:r w:rsidR="00713992">
        <w:rPr>
          <w:rFonts w:ascii="Times New Roman" w:hAnsi="Times New Roman"/>
        </w:rPr>
        <w:t xml:space="preserve">de los </w:t>
      </w:r>
      <w:r w:rsidRPr="00CA571F">
        <w:rPr>
          <w:rFonts w:ascii="Times New Roman" w:hAnsi="Times New Roman"/>
        </w:rPr>
        <w:t>porcentajes de cumplimiento</w:t>
      </w:r>
      <w:r w:rsidR="00732092" w:rsidRPr="00CA571F">
        <w:rPr>
          <w:rFonts w:ascii="Times New Roman" w:hAnsi="Times New Roman"/>
        </w:rPr>
        <w:t xml:space="preserve"> que</w:t>
      </w:r>
      <w:r w:rsidR="00713992">
        <w:rPr>
          <w:rFonts w:ascii="Times New Roman" w:hAnsi="Times New Roman"/>
        </w:rPr>
        <w:t xml:space="preserve">, </w:t>
      </w:r>
      <w:r w:rsidR="00732092" w:rsidRPr="00CA571F">
        <w:rPr>
          <w:rFonts w:ascii="Times New Roman" w:hAnsi="Times New Roman"/>
        </w:rPr>
        <w:t>c</w:t>
      </w:r>
      <w:r w:rsidR="00A25B1E" w:rsidRPr="00CA571F">
        <w:rPr>
          <w:rFonts w:ascii="Times New Roman" w:hAnsi="Times New Roman"/>
        </w:rPr>
        <w:t>o</w:t>
      </w:r>
      <w:r w:rsidR="00732092" w:rsidRPr="00CA571F">
        <w:rPr>
          <w:rFonts w:ascii="Times New Roman" w:hAnsi="Times New Roman"/>
        </w:rPr>
        <w:t>mo</w:t>
      </w:r>
      <w:r w:rsidR="00A25B1E" w:rsidRPr="00CA571F">
        <w:rPr>
          <w:rFonts w:ascii="Times New Roman" w:hAnsi="Times New Roman"/>
        </w:rPr>
        <w:t xml:space="preserve"> lo muestra la</w:t>
      </w:r>
      <w:r w:rsidR="0043082B">
        <w:rPr>
          <w:rFonts w:ascii="Times New Roman" w:hAnsi="Times New Roman"/>
        </w:rPr>
        <w:t>s</w:t>
      </w:r>
      <w:r w:rsidR="00A25B1E" w:rsidRPr="00CA571F">
        <w:rPr>
          <w:rFonts w:ascii="Times New Roman" w:hAnsi="Times New Roman"/>
        </w:rPr>
        <w:t xml:space="preserve"> siguiente</w:t>
      </w:r>
      <w:r w:rsidR="0043082B">
        <w:rPr>
          <w:rFonts w:ascii="Times New Roman" w:hAnsi="Times New Roman"/>
        </w:rPr>
        <w:t>s</w:t>
      </w:r>
      <w:r w:rsidR="00A25B1E" w:rsidRPr="00CA571F">
        <w:rPr>
          <w:rFonts w:ascii="Times New Roman" w:hAnsi="Times New Roman"/>
        </w:rPr>
        <w:t xml:space="preserve"> </w:t>
      </w:r>
      <w:r w:rsidR="0043082B" w:rsidRPr="00CA571F">
        <w:rPr>
          <w:rFonts w:ascii="Times New Roman" w:hAnsi="Times New Roman"/>
        </w:rPr>
        <w:t>imágen</w:t>
      </w:r>
      <w:r w:rsidR="0043082B">
        <w:rPr>
          <w:rFonts w:ascii="Times New Roman" w:hAnsi="Times New Roman"/>
        </w:rPr>
        <w:t>es</w:t>
      </w:r>
      <w:r w:rsidR="00713992">
        <w:rPr>
          <w:rFonts w:ascii="Times New Roman" w:hAnsi="Times New Roman"/>
        </w:rPr>
        <w:t xml:space="preserve">, esta actividad logró el </w:t>
      </w:r>
      <w:r w:rsidR="00A25B1E" w:rsidRPr="00CA571F">
        <w:rPr>
          <w:rFonts w:ascii="Times New Roman" w:hAnsi="Times New Roman"/>
        </w:rPr>
        <w:t xml:space="preserve">3000% </w:t>
      </w:r>
      <w:r w:rsidR="00713992">
        <w:rPr>
          <w:rFonts w:ascii="Times New Roman" w:hAnsi="Times New Roman"/>
        </w:rPr>
        <w:t xml:space="preserve">para el </w:t>
      </w:r>
      <w:r w:rsidR="00713992" w:rsidRPr="00272CEE">
        <w:rPr>
          <w:rFonts w:ascii="Times New Roman" w:hAnsi="Times New Roman"/>
          <w:i/>
        </w:rPr>
        <w:t>“(…) encuentro a egresados para el reco</w:t>
      </w:r>
      <w:r w:rsidR="00272CEE">
        <w:rPr>
          <w:rFonts w:ascii="Times New Roman" w:hAnsi="Times New Roman"/>
          <w:i/>
        </w:rPr>
        <w:t>nocimiento de proyectos de vida</w:t>
      </w:r>
      <w:r w:rsidR="001C6036">
        <w:rPr>
          <w:rFonts w:ascii="Times New Roman" w:hAnsi="Times New Roman"/>
          <w:i/>
        </w:rPr>
        <w:t xml:space="preserve"> </w:t>
      </w:r>
      <w:r w:rsidR="00272CEE">
        <w:rPr>
          <w:rFonts w:ascii="Times New Roman" w:hAnsi="Times New Roman"/>
          <w:i/>
        </w:rPr>
        <w:t>(…)”</w:t>
      </w:r>
      <w:r w:rsidR="00272CEE">
        <w:rPr>
          <w:rFonts w:ascii="Times New Roman" w:hAnsi="Times New Roman"/>
        </w:rPr>
        <w:t>:</w:t>
      </w:r>
    </w:p>
    <w:p w14:paraId="6F3BB547" w14:textId="77777777" w:rsidR="00713992" w:rsidRPr="00713992" w:rsidRDefault="00713992" w:rsidP="00713992">
      <w:pPr>
        <w:pStyle w:val="ListParagraph"/>
        <w:rPr>
          <w:rFonts w:ascii="Times New Roman" w:hAnsi="Times New Roman"/>
        </w:rPr>
      </w:pPr>
    </w:p>
    <w:p w14:paraId="60A6484C" w14:textId="77777777" w:rsidR="00A12060" w:rsidRPr="00CA571F" w:rsidRDefault="0043082B" w:rsidP="0043082B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</w:rPr>
      </w:pPr>
      <w:r w:rsidRPr="00732092">
        <w:rPr>
          <w:noProof/>
          <w:lang w:val="es-CO" w:eastAsia="es-CO"/>
        </w:rPr>
        <w:drawing>
          <wp:inline distT="0" distB="0" distL="0" distR="0" wp14:anchorId="4DBFEE9C" wp14:editId="5731A246">
            <wp:extent cx="5583463" cy="284830"/>
            <wp:effectExtent l="0" t="0" r="0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58" cy="31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06DD7" w14:textId="77777777" w:rsidR="00A12060" w:rsidRPr="00CA571F" w:rsidRDefault="00732092" w:rsidP="00272CEE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</w:rPr>
      </w:pPr>
      <w:r w:rsidRPr="00732092">
        <w:rPr>
          <w:noProof/>
          <w:lang w:val="es-CO" w:eastAsia="es-CO"/>
        </w:rPr>
        <w:drawing>
          <wp:inline distT="0" distB="0" distL="0" distR="0" wp14:anchorId="262B3BD6" wp14:editId="63A34380">
            <wp:extent cx="5582229" cy="855023"/>
            <wp:effectExtent l="0" t="0" r="0" b="254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43" cy="87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2AFF6" w14:textId="77777777" w:rsidR="00732092" w:rsidRPr="00CA571F" w:rsidRDefault="00732092" w:rsidP="00C939B1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sz w:val="16"/>
          <w:szCs w:val="16"/>
        </w:rPr>
      </w:pPr>
      <w:r w:rsidRPr="00CA571F">
        <w:rPr>
          <w:rFonts w:ascii="Times New Roman" w:hAnsi="Times New Roman"/>
          <w:sz w:val="16"/>
          <w:szCs w:val="16"/>
        </w:rPr>
        <w:t>Tomado de Z:\4. Planes Operativos Anuales - POA\2019 POA\3-INSTITUCIONAL\4TO TRIMESTRE</w:t>
      </w:r>
    </w:p>
    <w:p w14:paraId="7B556EEB" w14:textId="77777777" w:rsidR="00732092" w:rsidRDefault="00732092" w:rsidP="00CA571F">
      <w:pPr>
        <w:spacing w:after="0" w:line="240" w:lineRule="auto"/>
        <w:rPr>
          <w:rFonts w:ascii="Times New Roman" w:hAnsi="Times New Roman"/>
        </w:rPr>
      </w:pPr>
    </w:p>
    <w:p w14:paraId="178D25A2" w14:textId="77777777" w:rsidR="00C939B1" w:rsidRDefault="00272CEE" w:rsidP="00CA571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Otro ejemplo, se presenta en la siguiente imagen:</w:t>
      </w:r>
    </w:p>
    <w:p w14:paraId="1CE97FDC" w14:textId="77777777" w:rsidR="00272CEE" w:rsidRDefault="00272CEE" w:rsidP="00CA571F">
      <w:pPr>
        <w:spacing w:after="0" w:line="240" w:lineRule="auto"/>
        <w:rPr>
          <w:rFonts w:ascii="Times New Roman" w:hAnsi="Times New Roman"/>
        </w:rPr>
      </w:pPr>
    </w:p>
    <w:p w14:paraId="44DAE3C1" w14:textId="77777777" w:rsidR="00272CEE" w:rsidRDefault="00272CEE" w:rsidP="00272CEE">
      <w:pPr>
        <w:spacing w:after="0" w:line="240" w:lineRule="auto"/>
        <w:jc w:val="center"/>
        <w:rPr>
          <w:rFonts w:ascii="Times New Roman" w:hAnsi="Times New Roman"/>
        </w:rPr>
      </w:pPr>
      <w:r w:rsidRPr="00272CEE">
        <w:rPr>
          <w:noProof/>
          <w:lang w:val="es-CO" w:eastAsia="es-CO"/>
        </w:rPr>
        <w:drawing>
          <wp:inline distT="0" distB="0" distL="0" distR="0" wp14:anchorId="09617FA3" wp14:editId="7C6A4689">
            <wp:extent cx="5021473" cy="1007697"/>
            <wp:effectExtent l="0" t="0" r="0" b="254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998" cy="104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02BDF" w14:textId="77777777" w:rsidR="00272CEE" w:rsidRPr="00CA571F" w:rsidRDefault="00272CEE" w:rsidP="00272CEE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sz w:val="16"/>
          <w:szCs w:val="16"/>
        </w:rPr>
      </w:pPr>
      <w:r w:rsidRPr="00CA571F">
        <w:rPr>
          <w:rFonts w:ascii="Times New Roman" w:hAnsi="Times New Roman"/>
          <w:sz w:val="16"/>
          <w:szCs w:val="16"/>
        </w:rPr>
        <w:t>Tomado de Z:\4. Planes Operativos Anuales - POA\2019 POA\3-INSTITUCIONAL\4TO TRIMESTRE</w:t>
      </w:r>
    </w:p>
    <w:p w14:paraId="307FCBCD" w14:textId="77777777" w:rsidR="00732092" w:rsidRDefault="00732092" w:rsidP="00CA571F">
      <w:pPr>
        <w:spacing w:after="0" w:line="240" w:lineRule="auto"/>
        <w:rPr>
          <w:rFonts w:ascii="Times New Roman" w:hAnsi="Times New Roman"/>
        </w:rPr>
      </w:pPr>
    </w:p>
    <w:p w14:paraId="31BA3D62" w14:textId="77777777" w:rsidR="007220F2" w:rsidRDefault="007220F2" w:rsidP="009113BC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A571F">
        <w:rPr>
          <w:rFonts w:ascii="Times New Roman" w:hAnsi="Times New Roman"/>
        </w:rPr>
        <w:t>Alinear las políticas de MIPG al POA y a</w:t>
      </w:r>
      <w:r w:rsidR="00A25B1E" w:rsidRPr="00CA571F">
        <w:rPr>
          <w:rFonts w:ascii="Times New Roman" w:hAnsi="Times New Roman"/>
        </w:rPr>
        <w:t xml:space="preserve"> </w:t>
      </w:r>
      <w:r w:rsidRPr="00CA571F">
        <w:rPr>
          <w:rFonts w:ascii="Times New Roman" w:hAnsi="Times New Roman"/>
        </w:rPr>
        <w:t>los planes de acción</w:t>
      </w:r>
      <w:r w:rsidR="00272CEE">
        <w:rPr>
          <w:rFonts w:ascii="Times New Roman" w:hAnsi="Times New Roman"/>
        </w:rPr>
        <w:t xml:space="preserve"> con el fin de lograr la inclusión de las políticas establecidas por ese Modelo y los diferentes procesos y planes de acción de la Entidad desde las respectivas dependencias. </w:t>
      </w:r>
    </w:p>
    <w:p w14:paraId="50D19E22" w14:textId="77777777" w:rsidR="009A53B2" w:rsidRPr="00CA571F" w:rsidRDefault="009A53B2" w:rsidP="009A53B2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4AC6DC6" w14:textId="77777777" w:rsidR="003F0A74" w:rsidRDefault="007220F2" w:rsidP="009113BC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A571F">
        <w:rPr>
          <w:rFonts w:ascii="Times New Roman" w:hAnsi="Times New Roman"/>
        </w:rPr>
        <w:t>Sustentar las actividades formuladas con evidencias que demuestren el cumpli</w:t>
      </w:r>
      <w:r w:rsidR="00A25B1E" w:rsidRPr="00CA571F">
        <w:rPr>
          <w:rFonts w:ascii="Times New Roman" w:hAnsi="Times New Roman"/>
        </w:rPr>
        <w:t xml:space="preserve">miento de las actividades </w:t>
      </w:r>
      <w:r w:rsidR="002C00FC" w:rsidRPr="00CA571F">
        <w:rPr>
          <w:rFonts w:ascii="Times New Roman" w:hAnsi="Times New Roman"/>
        </w:rPr>
        <w:t>formuladas</w:t>
      </w:r>
      <w:r w:rsidR="002C00FC">
        <w:rPr>
          <w:rFonts w:ascii="Times New Roman" w:hAnsi="Times New Roman"/>
        </w:rPr>
        <w:t>. Significa</w:t>
      </w:r>
      <w:r w:rsidR="00272CEE">
        <w:rPr>
          <w:rFonts w:ascii="Times New Roman" w:hAnsi="Times New Roman"/>
        </w:rPr>
        <w:t xml:space="preserve"> presentar los entregables bajo las normas y lineamientos establecidos desde lo institucional </w:t>
      </w:r>
      <w:r w:rsidR="002C00FC">
        <w:rPr>
          <w:rFonts w:ascii="Times New Roman" w:hAnsi="Times New Roman"/>
        </w:rPr>
        <w:t>hasta</w:t>
      </w:r>
      <w:r w:rsidR="00272CEE">
        <w:rPr>
          <w:rFonts w:ascii="Times New Roman" w:hAnsi="Times New Roman"/>
        </w:rPr>
        <w:t xml:space="preserve"> el contenido </w:t>
      </w:r>
      <w:r w:rsidR="002C00FC">
        <w:rPr>
          <w:rFonts w:ascii="Times New Roman" w:hAnsi="Times New Roman"/>
        </w:rPr>
        <w:t>y relación</w:t>
      </w:r>
      <w:r w:rsidR="00272CEE">
        <w:rPr>
          <w:rFonts w:ascii="Times New Roman" w:hAnsi="Times New Roman"/>
        </w:rPr>
        <w:t xml:space="preserve"> de estos con la actividad </w:t>
      </w:r>
      <w:r w:rsidR="002C00FC">
        <w:rPr>
          <w:rFonts w:ascii="Times New Roman" w:hAnsi="Times New Roman"/>
        </w:rPr>
        <w:t>formulada</w:t>
      </w:r>
      <w:r w:rsidR="00272CEE">
        <w:rPr>
          <w:rFonts w:ascii="Times New Roman" w:hAnsi="Times New Roman"/>
        </w:rPr>
        <w:t>.</w:t>
      </w:r>
    </w:p>
    <w:p w14:paraId="35FBFC3A" w14:textId="77777777" w:rsidR="009A53B2" w:rsidRPr="009A53B2" w:rsidRDefault="009A53B2" w:rsidP="009A53B2">
      <w:pPr>
        <w:pStyle w:val="ListParagraph"/>
        <w:rPr>
          <w:rFonts w:ascii="Times New Roman" w:hAnsi="Times New Roman"/>
        </w:rPr>
      </w:pPr>
    </w:p>
    <w:p w14:paraId="1F0818DC" w14:textId="77777777" w:rsidR="009A53B2" w:rsidRPr="009A53B2" w:rsidRDefault="009A53B2" w:rsidP="009A53B2">
      <w:pPr>
        <w:spacing w:after="0" w:line="240" w:lineRule="auto"/>
        <w:jc w:val="both"/>
        <w:rPr>
          <w:rFonts w:ascii="Times New Roman" w:hAnsi="Times New Roman"/>
        </w:rPr>
      </w:pPr>
    </w:p>
    <w:p w14:paraId="14AE76F5" w14:textId="77777777" w:rsidR="003F0A74" w:rsidRPr="003F0A74" w:rsidRDefault="003F0A74" w:rsidP="009113BC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F0A74">
        <w:rPr>
          <w:rFonts w:ascii="Times New Roman" w:hAnsi="Times New Roman"/>
        </w:rPr>
        <w:lastRenderedPageBreak/>
        <w:t xml:space="preserve">Asistir a las jornadas de socialización y capacitación </w:t>
      </w:r>
      <w:r w:rsidR="0043082B">
        <w:rPr>
          <w:rFonts w:ascii="Times New Roman" w:hAnsi="Times New Roman"/>
        </w:rPr>
        <w:t xml:space="preserve">para la evaluación a la Gestión por Dependencias </w:t>
      </w:r>
      <w:r w:rsidRPr="003F0A74">
        <w:rPr>
          <w:rFonts w:ascii="Times New Roman" w:hAnsi="Times New Roman"/>
        </w:rPr>
        <w:t>convocadas por la Entidad a través de la OCI con el propósito de asegurar el proceso de evaluación por parte de los Líderes de Proceso</w:t>
      </w:r>
      <w:r w:rsidR="0043082B">
        <w:rPr>
          <w:rFonts w:ascii="Times New Roman" w:hAnsi="Times New Roman"/>
        </w:rPr>
        <w:t xml:space="preserve"> y asistencia de quienes tienen esa responsabilidad como 1a. Línea de Defensa</w:t>
      </w:r>
      <w:r w:rsidRPr="003F0A74">
        <w:rPr>
          <w:rFonts w:ascii="Times New Roman" w:hAnsi="Times New Roman"/>
        </w:rPr>
        <w:t>.</w:t>
      </w:r>
    </w:p>
    <w:p w14:paraId="04164FFA" w14:textId="77777777" w:rsidR="007220F2" w:rsidRDefault="007220F2" w:rsidP="00CA571F">
      <w:pPr>
        <w:spacing w:after="0" w:line="240" w:lineRule="auto"/>
        <w:rPr>
          <w:rFonts w:ascii="Times New Roman" w:hAnsi="Times New Roman"/>
        </w:rPr>
      </w:pPr>
    </w:p>
    <w:p w14:paraId="6706DB6C" w14:textId="77777777" w:rsidR="002C00FC" w:rsidRDefault="002C00FC" w:rsidP="00CA571F">
      <w:pPr>
        <w:spacing w:after="0" w:line="240" w:lineRule="auto"/>
        <w:rPr>
          <w:rFonts w:ascii="Times New Roman" w:hAnsi="Times New Roman"/>
        </w:rPr>
      </w:pPr>
    </w:p>
    <w:p w14:paraId="0D1CA185" w14:textId="77777777" w:rsidR="00E34A78" w:rsidRPr="0044049A" w:rsidRDefault="00E34A78" w:rsidP="00E34A78">
      <w:pPr>
        <w:spacing w:after="0" w:line="240" w:lineRule="auto"/>
        <w:rPr>
          <w:rFonts w:ascii="Times New Roman" w:hAnsi="Times New Roman"/>
        </w:rPr>
      </w:pPr>
      <w:r w:rsidRPr="0044049A">
        <w:rPr>
          <w:rFonts w:ascii="Times New Roman" w:hAnsi="Times New Roman"/>
        </w:rPr>
        <w:t>Cordial saludo</w:t>
      </w:r>
    </w:p>
    <w:p w14:paraId="1E6D1248" w14:textId="77777777" w:rsidR="00E34A78" w:rsidRDefault="00E34A78" w:rsidP="00E34A78">
      <w:pPr>
        <w:spacing w:after="0" w:line="240" w:lineRule="auto"/>
        <w:rPr>
          <w:rFonts w:ascii="Times New Roman" w:hAnsi="Times New Roman"/>
        </w:rPr>
      </w:pPr>
    </w:p>
    <w:p w14:paraId="59631904" w14:textId="28CFC018" w:rsidR="00E34A78" w:rsidRDefault="00DB6E48" w:rsidP="00E34A7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ORIGINAL FIRMADO</w:t>
      </w:r>
    </w:p>
    <w:p w14:paraId="4044EB6A" w14:textId="2F081594" w:rsidR="00DB6E48" w:rsidRDefault="00DB6E48" w:rsidP="00E34A78">
      <w:pPr>
        <w:spacing w:after="0" w:line="240" w:lineRule="auto"/>
        <w:rPr>
          <w:rFonts w:ascii="Times New Roman" w:hAnsi="Times New Roman"/>
        </w:rPr>
      </w:pPr>
    </w:p>
    <w:p w14:paraId="6430A0F6" w14:textId="77777777" w:rsidR="00DB6E48" w:rsidRPr="0044049A" w:rsidRDefault="00DB6E48" w:rsidP="00E34A78">
      <w:pPr>
        <w:spacing w:after="0" w:line="240" w:lineRule="auto"/>
        <w:rPr>
          <w:rFonts w:ascii="Times New Roman" w:hAnsi="Times New Roman"/>
        </w:rPr>
      </w:pPr>
    </w:p>
    <w:p w14:paraId="49C38585" w14:textId="77777777" w:rsidR="00E34A78" w:rsidRPr="0044049A" w:rsidRDefault="00E34A78" w:rsidP="00E34A78">
      <w:pPr>
        <w:spacing w:after="0" w:line="240" w:lineRule="auto"/>
        <w:rPr>
          <w:rFonts w:ascii="Times New Roman" w:hAnsi="Times New Roman"/>
        </w:rPr>
      </w:pPr>
      <w:r w:rsidRPr="0044049A">
        <w:rPr>
          <w:rFonts w:ascii="Times New Roman" w:hAnsi="Times New Roman"/>
        </w:rPr>
        <w:t>OSCAR ANDRÉS GARCIA PRIETO</w:t>
      </w:r>
    </w:p>
    <w:p w14:paraId="6CE61BB3" w14:textId="77777777" w:rsidR="00E34A78" w:rsidRPr="0044049A" w:rsidRDefault="00E34A78" w:rsidP="00E34A78">
      <w:pPr>
        <w:spacing w:after="0" w:line="240" w:lineRule="auto"/>
        <w:rPr>
          <w:rFonts w:ascii="Times New Roman" w:hAnsi="Times New Roman"/>
        </w:rPr>
      </w:pPr>
      <w:r w:rsidRPr="0044049A">
        <w:rPr>
          <w:rFonts w:ascii="Times New Roman" w:hAnsi="Times New Roman"/>
        </w:rPr>
        <w:t>Jefe</w:t>
      </w:r>
    </w:p>
    <w:p w14:paraId="52C1A0CE" w14:textId="77777777" w:rsidR="00E34A78" w:rsidRPr="0044049A" w:rsidRDefault="00E34A78" w:rsidP="00E34A78">
      <w:pPr>
        <w:spacing w:after="0" w:line="240" w:lineRule="auto"/>
        <w:rPr>
          <w:rFonts w:ascii="Times New Roman" w:hAnsi="Times New Roman"/>
        </w:rPr>
      </w:pPr>
    </w:p>
    <w:p w14:paraId="6942E58F" w14:textId="77777777" w:rsidR="002C00FC" w:rsidRDefault="002C00FC" w:rsidP="00E34A7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66DA046" w14:textId="77777777" w:rsidR="00E34A78" w:rsidRPr="009F2C2D" w:rsidRDefault="00E34A78" w:rsidP="00E34A7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F2C2D">
        <w:rPr>
          <w:rFonts w:ascii="Times New Roman" w:hAnsi="Times New Roman"/>
          <w:sz w:val="16"/>
          <w:szCs w:val="16"/>
        </w:rPr>
        <w:t>Proyectó: Fernando Jenaro Delgado Acevedo – Profesional especializado – Oficina de Control interno</w:t>
      </w:r>
    </w:p>
    <w:p w14:paraId="76AA8AE6" w14:textId="77777777" w:rsidR="00EA4B4C" w:rsidRPr="005170EB" w:rsidRDefault="00EA4B4C" w:rsidP="005170EB">
      <w:pPr>
        <w:suppressAutoHyphens/>
        <w:spacing w:after="160"/>
        <w:contextualSpacing/>
        <w:jc w:val="both"/>
        <w:textDirection w:val="btLr"/>
        <w:textAlignment w:val="top"/>
        <w:outlineLvl w:val="0"/>
        <w:rPr>
          <w:rFonts w:ascii="Georgia" w:hAnsi="Georgia"/>
          <w:sz w:val="24"/>
          <w:szCs w:val="24"/>
        </w:rPr>
      </w:pPr>
    </w:p>
    <w:p w14:paraId="079F81DC" w14:textId="77777777" w:rsidR="006F07E2" w:rsidRPr="00DC3452" w:rsidRDefault="006F07E2" w:rsidP="006F07E2">
      <w:pPr>
        <w:spacing w:after="0" w:line="240" w:lineRule="auto"/>
        <w:jc w:val="both"/>
        <w:rPr>
          <w:rFonts w:ascii="Georgia" w:hAnsi="Georgia"/>
          <w:bCs/>
          <w:sz w:val="24"/>
          <w:szCs w:val="24"/>
        </w:rPr>
      </w:pPr>
    </w:p>
    <w:p w14:paraId="0D458268" w14:textId="77777777" w:rsidR="001C1840" w:rsidRPr="006F07E2" w:rsidRDefault="00EB69E6" w:rsidP="006F07E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C1840" w:rsidRPr="006F07E2" w:rsidSect="00AB5107">
      <w:headerReference w:type="default" r:id="rId26"/>
      <w:footerReference w:type="default" r:id="rId27"/>
      <w:pgSz w:w="12242" w:h="15842" w:code="1"/>
      <w:pgMar w:top="1440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2B530" w14:textId="77777777" w:rsidR="008E4A13" w:rsidRDefault="008E4A13">
      <w:pPr>
        <w:spacing w:after="0" w:line="240" w:lineRule="auto"/>
      </w:pPr>
      <w:r>
        <w:separator/>
      </w:r>
    </w:p>
  </w:endnote>
  <w:endnote w:type="continuationSeparator" w:id="0">
    <w:p w14:paraId="53F3609D" w14:textId="77777777" w:rsidR="008E4A13" w:rsidRDefault="008E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19F96" w14:textId="77777777" w:rsidR="00D55F77" w:rsidRDefault="008E4A13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</w:p>
  <w:p w14:paraId="790405A5" w14:textId="77777777" w:rsidR="00D55F77" w:rsidRDefault="001761A7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 w:rsidRPr="001761A7">
      <w:rPr>
        <w:rStyle w:val="Hyperlink"/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658240" behindDoc="0" locked="0" layoutInCell="1" allowOverlap="1" wp14:anchorId="4BE7D3B6" wp14:editId="17B1CAB5">
          <wp:simplePos x="0" y="0"/>
          <wp:positionH relativeFrom="column">
            <wp:posOffset>5783146</wp:posOffset>
          </wp:positionH>
          <wp:positionV relativeFrom="paragraph">
            <wp:posOffset>76200</wp:posOffset>
          </wp:positionV>
          <wp:extent cx="647700" cy="647700"/>
          <wp:effectExtent l="0" t="0" r="0" b="0"/>
          <wp:wrapThrough wrapText="bothSides">
            <wp:wrapPolygon edited="0">
              <wp:start x="3388" y="0"/>
              <wp:lineTo x="3812" y="13553"/>
              <wp:lineTo x="0" y="16518"/>
              <wp:lineTo x="0" y="18635"/>
              <wp:lineTo x="424" y="21176"/>
              <wp:lineTo x="20753" y="21176"/>
              <wp:lineTo x="19482" y="20329"/>
              <wp:lineTo x="21176" y="18635"/>
              <wp:lineTo x="21176" y="16518"/>
              <wp:lineTo x="17365" y="13553"/>
              <wp:lineTo x="17788" y="0"/>
              <wp:lineTo x="3388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598813" w14:textId="77777777" w:rsidR="00D55F77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Av. Eldorado No. 66 – 63</w:t>
    </w:r>
  </w:p>
  <w:p w14:paraId="47C60191" w14:textId="77777777" w:rsidR="00D55F77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PBX: 324 10 00 Fax: 315 34 48</w:t>
    </w:r>
  </w:p>
  <w:p w14:paraId="1236E827" w14:textId="77777777" w:rsidR="00D55F77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Código postal: 111321</w:t>
    </w:r>
  </w:p>
  <w:p w14:paraId="5F74D6CA" w14:textId="77777777" w:rsidR="00D55F77" w:rsidRDefault="008E4A13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hyperlink r:id="rId2" w:history="1">
      <w:r w:rsidR="008F63A1" w:rsidRPr="00A54832">
        <w:rPr>
          <w:rStyle w:val="Hyperlink"/>
          <w:rFonts w:ascii="Arial" w:hAnsi="Arial" w:cs="Arial"/>
          <w:sz w:val="18"/>
          <w:szCs w:val="18"/>
          <w:lang w:val="es-ES"/>
        </w:rPr>
        <w:t>www.educacionbogota.edu.co</w:t>
      </w:r>
    </w:hyperlink>
    <w:r w:rsidR="001761A7" w:rsidRPr="001761A7">
      <w:rPr>
        <w:noProof/>
      </w:rPr>
      <w:t xml:space="preserve"> </w:t>
    </w:r>
  </w:p>
  <w:p w14:paraId="2060ED2F" w14:textId="77777777" w:rsidR="00D55F77" w:rsidRPr="002F65DA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Información: Línea 195</w:t>
    </w:r>
  </w:p>
  <w:p w14:paraId="4177E9D5" w14:textId="77777777" w:rsidR="00D55F77" w:rsidRDefault="008F63A1" w:rsidP="002F65DA">
    <w:pPr>
      <w:pStyle w:val="Footer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E87A9" w14:textId="77777777" w:rsidR="008E4A13" w:rsidRDefault="008E4A13">
      <w:pPr>
        <w:spacing w:after="0" w:line="240" w:lineRule="auto"/>
      </w:pPr>
      <w:r>
        <w:separator/>
      </w:r>
    </w:p>
  </w:footnote>
  <w:footnote w:type="continuationSeparator" w:id="0">
    <w:p w14:paraId="0210A0F4" w14:textId="77777777" w:rsidR="008E4A13" w:rsidRDefault="008E4A13">
      <w:pPr>
        <w:spacing w:after="0" w:line="240" w:lineRule="auto"/>
      </w:pPr>
      <w:r>
        <w:continuationSeparator/>
      </w:r>
    </w:p>
  </w:footnote>
  <w:footnote w:id="1">
    <w:p w14:paraId="1ABA3036" w14:textId="77777777" w:rsidR="00E34A78" w:rsidRPr="00AC3D09" w:rsidRDefault="00E34A78" w:rsidP="00FC7B73">
      <w:pPr>
        <w:pStyle w:val="FootnoteText"/>
        <w:spacing w:after="0" w:line="240" w:lineRule="auto"/>
        <w:jc w:val="both"/>
        <w:rPr>
          <w:rFonts w:ascii="Calibri Light" w:hAnsi="Calibri Light"/>
          <w:sz w:val="16"/>
          <w:szCs w:val="16"/>
        </w:rPr>
      </w:pPr>
      <w:r w:rsidRPr="00AC3D09">
        <w:rPr>
          <w:rFonts w:ascii="Calibri Light" w:eastAsia="Times New Roman" w:hAnsi="Calibri Light"/>
          <w:b/>
          <w:bCs/>
          <w:color w:val="244700"/>
          <w:sz w:val="16"/>
          <w:szCs w:val="16"/>
          <w:lang w:eastAsia="es-CO"/>
        </w:rPr>
        <w:footnoteRef/>
      </w:r>
      <w:r w:rsidRPr="00AC3D09">
        <w:rPr>
          <w:rFonts w:ascii="Calibri Light" w:eastAsia="Times New Roman" w:hAnsi="Calibri Light"/>
          <w:b/>
          <w:bCs/>
          <w:color w:val="244700"/>
          <w:sz w:val="16"/>
          <w:szCs w:val="16"/>
          <w:lang w:eastAsia="es-CO"/>
        </w:rPr>
        <w:t xml:space="preserve"> Decreto 1083 de 2015 Por medio del cual se expide el Decreto único reglamentario del Sector de Función Pública</w:t>
      </w:r>
    </w:p>
  </w:footnote>
  <w:footnote w:id="2">
    <w:p w14:paraId="73D852C4" w14:textId="77777777" w:rsidR="001E6F77" w:rsidRDefault="001E6F77" w:rsidP="00FC7B73">
      <w:pPr>
        <w:pStyle w:val="FootnoteText"/>
        <w:spacing w:after="0" w:line="240" w:lineRule="auto"/>
      </w:pPr>
      <w:r w:rsidRPr="00E96DCF">
        <w:rPr>
          <w:rFonts w:ascii="Calibri Light" w:eastAsia="Times New Roman" w:hAnsi="Calibri Light"/>
          <w:b/>
          <w:bCs/>
          <w:color w:val="244700"/>
          <w:sz w:val="16"/>
          <w:szCs w:val="16"/>
          <w:lang w:eastAsia="es-CO"/>
        </w:rPr>
        <w:footnoteRef/>
      </w:r>
      <w:r w:rsidRPr="00E96DCF">
        <w:rPr>
          <w:rFonts w:ascii="Calibri Light" w:eastAsia="Times New Roman" w:hAnsi="Calibri Light"/>
          <w:b/>
          <w:bCs/>
          <w:color w:val="244700"/>
          <w:sz w:val="16"/>
          <w:szCs w:val="16"/>
          <w:lang w:eastAsia="es-CO"/>
        </w:rPr>
        <w:t xml:space="preserve"> </w:t>
      </w:r>
      <w:r w:rsidR="00E96DCF">
        <w:rPr>
          <w:rFonts w:ascii="Calibri Light" w:eastAsia="Times New Roman" w:hAnsi="Calibri Light"/>
          <w:b/>
          <w:bCs/>
          <w:color w:val="244700"/>
          <w:sz w:val="16"/>
          <w:szCs w:val="16"/>
          <w:lang w:eastAsia="es-CO"/>
        </w:rPr>
        <w:t>Dos</w:t>
      </w:r>
      <w:r w:rsidR="00FA2157">
        <w:rPr>
          <w:rFonts w:ascii="Calibri Light" w:eastAsia="Times New Roman" w:hAnsi="Calibri Light"/>
          <w:b/>
          <w:bCs/>
          <w:color w:val="244700"/>
          <w:sz w:val="16"/>
          <w:szCs w:val="16"/>
          <w:lang w:eastAsia="es-CO"/>
        </w:rPr>
        <w:t xml:space="preserve"> (2)</w:t>
      </w:r>
      <w:r w:rsidR="00E96DCF">
        <w:rPr>
          <w:rFonts w:ascii="Calibri Light" w:eastAsia="Times New Roman" w:hAnsi="Calibri Light"/>
          <w:b/>
          <w:bCs/>
          <w:color w:val="244700"/>
          <w:sz w:val="16"/>
          <w:szCs w:val="16"/>
          <w:lang w:eastAsia="es-CO"/>
        </w:rPr>
        <w:t xml:space="preserve"> </w:t>
      </w:r>
      <w:r w:rsidRPr="00E96DCF">
        <w:rPr>
          <w:rFonts w:ascii="Calibri Light" w:eastAsia="Times New Roman" w:hAnsi="Calibri Light"/>
          <w:b/>
          <w:bCs/>
          <w:color w:val="244700"/>
          <w:sz w:val="16"/>
          <w:szCs w:val="16"/>
          <w:lang w:eastAsia="es-CO"/>
        </w:rPr>
        <w:t>IED de la localidad de Usme agrupan 8 IED</w:t>
      </w:r>
    </w:p>
  </w:footnote>
  <w:footnote w:id="3">
    <w:p w14:paraId="4CEC3086" w14:textId="77777777" w:rsidR="00E34A78" w:rsidRPr="00AC3D09" w:rsidRDefault="00E34A78" w:rsidP="00FC7B73">
      <w:pPr>
        <w:pStyle w:val="FootnoteText"/>
        <w:spacing w:after="0" w:line="240" w:lineRule="auto"/>
        <w:jc w:val="both"/>
        <w:rPr>
          <w:rFonts w:ascii="Calibri Light" w:eastAsia="Times New Roman" w:hAnsi="Calibri Light"/>
          <w:b/>
          <w:bCs/>
          <w:color w:val="244700"/>
          <w:sz w:val="16"/>
          <w:szCs w:val="16"/>
          <w:lang w:eastAsia="es-CO"/>
        </w:rPr>
      </w:pPr>
      <w:r w:rsidRPr="00AC3D09">
        <w:rPr>
          <w:rFonts w:ascii="Calibri Light" w:eastAsia="Times New Roman" w:hAnsi="Calibri Light"/>
          <w:b/>
          <w:bCs/>
          <w:color w:val="244700"/>
          <w:sz w:val="16"/>
          <w:szCs w:val="16"/>
          <w:lang w:eastAsia="es-CO"/>
        </w:rPr>
        <w:footnoteRef/>
      </w:r>
      <w:r w:rsidRPr="00AC3D09">
        <w:rPr>
          <w:rFonts w:ascii="Calibri Light" w:eastAsia="Times New Roman" w:hAnsi="Calibri Light"/>
          <w:b/>
          <w:bCs/>
          <w:color w:val="244700"/>
          <w:sz w:val="16"/>
          <w:szCs w:val="16"/>
          <w:lang w:eastAsia="es-CO"/>
        </w:rPr>
        <w:t xml:space="preserve"> Lineamientos para Evaluación de la Gestión por dependencias, Secretaría de Educación del Distrito, Bogotá, D. C., 9 de abril de 2018</w:t>
      </w:r>
    </w:p>
  </w:footnote>
  <w:footnote w:id="4">
    <w:p w14:paraId="1C0E6052" w14:textId="77777777" w:rsidR="00E34A78" w:rsidRDefault="00E34A78" w:rsidP="00FC7B73">
      <w:pPr>
        <w:pStyle w:val="FootnoteText"/>
        <w:spacing w:after="0" w:line="240" w:lineRule="auto"/>
        <w:jc w:val="both"/>
      </w:pPr>
      <w:r w:rsidRPr="00AC3D09">
        <w:rPr>
          <w:rFonts w:ascii="Calibri Light" w:eastAsia="Times New Roman" w:hAnsi="Calibri Light"/>
          <w:b/>
          <w:bCs/>
          <w:color w:val="244700"/>
          <w:sz w:val="16"/>
          <w:szCs w:val="16"/>
          <w:lang w:eastAsia="es-CO"/>
        </w:rPr>
        <w:footnoteRef/>
      </w:r>
      <w:r w:rsidRPr="00AC3D09">
        <w:rPr>
          <w:rFonts w:ascii="Calibri Light" w:eastAsia="Times New Roman" w:hAnsi="Calibri Light"/>
          <w:b/>
          <w:bCs/>
          <w:color w:val="244700"/>
          <w:sz w:val="16"/>
          <w:szCs w:val="16"/>
          <w:lang w:eastAsia="es-CO"/>
        </w:rPr>
        <w:t xml:space="preserve"> Gestión de Planeación Operativa (POA), Gestión de Mejoramiento (Contraloría de Bogotá, D. </w:t>
      </w:r>
      <w:r w:rsidR="008A6242">
        <w:rPr>
          <w:rFonts w:ascii="Calibri Light" w:eastAsia="Times New Roman" w:hAnsi="Calibri Light"/>
          <w:b/>
          <w:bCs/>
          <w:color w:val="244700"/>
          <w:sz w:val="16"/>
          <w:szCs w:val="16"/>
          <w:lang w:eastAsia="es-CO"/>
        </w:rPr>
        <w:t xml:space="preserve">C y de la </w:t>
      </w:r>
      <w:r w:rsidRPr="00AC3D09">
        <w:rPr>
          <w:rFonts w:ascii="Calibri Light" w:eastAsia="Times New Roman" w:hAnsi="Calibri Light"/>
          <w:b/>
          <w:bCs/>
          <w:color w:val="244700"/>
          <w:sz w:val="16"/>
          <w:szCs w:val="16"/>
          <w:lang w:eastAsia="es-CO"/>
        </w:rPr>
        <w:t>OCI), Gestión del Riesgo (GR) y Gestión de correspondencia (SIGA – SDQS</w:t>
      </w:r>
      <w:r w:rsidR="008A6242">
        <w:rPr>
          <w:rFonts w:ascii="Calibri Light" w:eastAsia="Times New Roman" w:hAnsi="Calibri Light"/>
          <w:b/>
          <w:bCs/>
          <w:color w:val="244700"/>
          <w:sz w:val="16"/>
          <w:szCs w:val="16"/>
          <w:lang w:eastAsia="es-CO"/>
        </w:rPr>
        <w:t>/ Bogotá te Escucha</w:t>
      </w:r>
      <w:r w:rsidRPr="00AC3D09">
        <w:rPr>
          <w:rFonts w:ascii="Calibri Light" w:eastAsia="Times New Roman" w:hAnsi="Calibri Light"/>
          <w:b/>
          <w:bCs/>
          <w:color w:val="244700"/>
          <w:sz w:val="16"/>
          <w:szCs w:val="16"/>
          <w:lang w:eastAsia="es-CO"/>
        </w:rPr>
        <w:t>).</w:t>
      </w:r>
      <w:r>
        <w:t xml:space="preserve"> </w:t>
      </w:r>
    </w:p>
  </w:footnote>
  <w:footnote w:id="5">
    <w:p w14:paraId="6E91E2E2" w14:textId="77777777" w:rsidR="005F2D44" w:rsidRPr="00C42CE4" w:rsidRDefault="005F2D44" w:rsidP="005F2D4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F2D44">
        <w:rPr>
          <w:rFonts w:ascii="Times New Roman" w:hAnsi="Times New Roman"/>
          <w:sz w:val="16"/>
          <w:szCs w:val="16"/>
        </w:rPr>
        <w:footnoteRef/>
      </w:r>
      <w:r w:rsidRPr="005F2D44">
        <w:rPr>
          <w:rFonts w:ascii="Times New Roman" w:hAnsi="Times New Roman"/>
          <w:sz w:val="16"/>
          <w:szCs w:val="16"/>
        </w:rPr>
        <w:t xml:space="preserve"> Los gráficos fueron elaborados con base en el r</w:t>
      </w:r>
      <w:r w:rsidRPr="00C42CE4">
        <w:rPr>
          <w:rFonts w:ascii="Times New Roman" w:hAnsi="Times New Roman"/>
          <w:sz w:val="16"/>
          <w:szCs w:val="16"/>
        </w:rPr>
        <w:t>eporte</w:t>
      </w:r>
      <w:r>
        <w:rPr>
          <w:rFonts w:ascii="Times New Roman" w:hAnsi="Times New Roman"/>
          <w:sz w:val="16"/>
          <w:szCs w:val="16"/>
        </w:rPr>
        <w:t xml:space="preserve"> c</w:t>
      </w:r>
      <w:r w:rsidRPr="00C42CE4">
        <w:rPr>
          <w:rFonts w:ascii="Times New Roman" w:hAnsi="Times New Roman"/>
          <w:sz w:val="16"/>
          <w:szCs w:val="16"/>
        </w:rPr>
        <w:t xml:space="preserve">onsolidado OCI - Resumen tomado del repositorio consolidado de la OCI en </w:t>
      </w:r>
      <w:hyperlink r:id="rId1" w:history="1">
        <w:r w:rsidRPr="00C42CE4">
          <w:rPr>
            <w:rFonts w:ascii="Times New Roman" w:hAnsi="Times New Roman"/>
            <w:sz w:val="16"/>
            <w:szCs w:val="16"/>
          </w:rPr>
          <w:t>https://educacionbogota.sharepoint.com/:x:/r/sites/OCI</w:t>
        </w:r>
      </w:hyperlink>
      <w:r w:rsidRPr="00C42CE4">
        <w:rPr>
          <w:rFonts w:ascii="Times New Roman" w:hAnsi="Times New Roman"/>
          <w:sz w:val="16"/>
          <w:szCs w:val="16"/>
        </w:rPr>
        <w:t>- febrero 05 de 2020</w:t>
      </w:r>
    </w:p>
    <w:p w14:paraId="6DB9E1AC" w14:textId="77777777" w:rsidR="005F2D44" w:rsidRPr="005F2D44" w:rsidRDefault="005F2D44">
      <w:pPr>
        <w:pStyle w:val="FootnoteText"/>
        <w:rPr>
          <w:lang w:val="es-MX"/>
        </w:rPr>
      </w:pPr>
    </w:p>
  </w:footnote>
  <w:footnote w:id="6">
    <w:p w14:paraId="24F12653" w14:textId="50756439" w:rsidR="0078035C" w:rsidRPr="0078035C" w:rsidRDefault="0078035C" w:rsidP="0078035C">
      <w:pPr>
        <w:pStyle w:val="FootnoteText"/>
        <w:jc w:val="both"/>
        <w:rPr>
          <w:sz w:val="16"/>
          <w:szCs w:val="16"/>
          <w:lang w:val="es-MX"/>
        </w:rPr>
      </w:pPr>
      <w:r w:rsidRPr="0078035C">
        <w:rPr>
          <w:rStyle w:val="FootnoteReference"/>
          <w:sz w:val="16"/>
          <w:szCs w:val="16"/>
        </w:rPr>
        <w:footnoteRef/>
      </w:r>
      <w:r w:rsidRPr="0078035C">
        <w:rPr>
          <w:sz w:val="16"/>
          <w:szCs w:val="16"/>
        </w:rPr>
        <w:t xml:space="preserve"> Nivel de oportunidad en las respuestas de la ciudadanía General - Bogotá te </w:t>
      </w:r>
      <w:proofErr w:type="gramStart"/>
      <w:r w:rsidRPr="0078035C">
        <w:rPr>
          <w:sz w:val="16"/>
          <w:szCs w:val="16"/>
        </w:rPr>
        <w:t>Escucha(</w:t>
      </w:r>
      <w:proofErr w:type="gramEnd"/>
      <w:r w:rsidRPr="0078035C">
        <w:rPr>
          <w:sz w:val="16"/>
          <w:szCs w:val="16"/>
        </w:rPr>
        <w:t>SDQS) y Sistema de Gestión Documental (SIGA) - enero a noviembre 2019.</w:t>
      </w:r>
      <w:r>
        <w:rPr>
          <w:sz w:val="16"/>
          <w:szCs w:val="16"/>
        </w:rPr>
        <w:t xml:space="preserve"> Oficina de Servicio al Ciudadano – SED a 30 de noviembre de 2019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9DD9D" w14:textId="77777777" w:rsidR="00D55F77" w:rsidRDefault="001761A7" w:rsidP="001761A7">
    <w:pPr>
      <w:pStyle w:val="Header"/>
      <w:jc w:val="center"/>
    </w:pPr>
    <w:r w:rsidRPr="001761A7">
      <w:rPr>
        <w:noProof/>
        <w:lang w:val="es-CO" w:eastAsia="es-CO"/>
      </w:rPr>
      <w:drawing>
        <wp:inline distT="0" distB="0" distL="0" distR="0" wp14:anchorId="27DE0AD5" wp14:editId="0C5249D9">
          <wp:extent cx="2537749" cy="619332"/>
          <wp:effectExtent l="0" t="0" r="2540" b="317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2039" cy="62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67E90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42CA5"/>
    <w:multiLevelType w:val="hybridMultilevel"/>
    <w:tmpl w:val="F9F0FC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437AF"/>
    <w:multiLevelType w:val="hybridMultilevel"/>
    <w:tmpl w:val="341445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C15891"/>
    <w:multiLevelType w:val="hybridMultilevel"/>
    <w:tmpl w:val="DD5C9BA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350CA0"/>
    <w:multiLevelType w:val="multilevel"/>
    <w:tmpl w:val="118219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013BC"/>
    <w:rsid w:val="00013EA6"/>
    <w:rsid w:val="000702C8"/>
    <w:rsid w:val="00071D45"/>
    <w:rsid w:val="00072C88"/>
    <w:rsid w:val="00081DC9"/>
    <w:rsid w:val="000911C0"/>
    <w:rsid w:val="000B4CF2"/>
    <w:rsid w:val="000C54E5"/>
    <w:rsid w:val="000F641D"/>
    <w:rsid w:val="00144B4D"/>
    <w:rsid w:val="001525F1"/>
    <w:rsid w:val="001731E8"/>
    <w:rsid w:val="001761A7"/>
    <w:rsid w:val="001950CD"/>
    <w:rsid w:val="001A2E99"/>
    <w:rsid w:val="001B72BD"/>
    <w:rsid w:val="001C1840"/>
    <w:rsid w:val="001C6036"/>
    <w:rsid w:val="001E2C6B"/>
    <w:rsid w:val="001E2F3F"/>
    <w:rsid w:val="001E6F77"/>
    <w:rsid w:val="001F1F46"/>
    <w:rsid w:val="00201E75"/>
    <w:rsid w:val="00252A3E"/>
    <w:rsid w:val="00272CEE"/>
    <w:rsid w:val="002861DC"/>
    <w:rsid w:val="00290FEF"/>
    <w:rsid w:val="002C00FC"/>
    <w:rsid w:val="002C7FE1"/>
    <w:rsid w:val="002E362E"/>
    <w:rsid w:val="00324265"/>
    <w:rsid w:val="00364E17"/>
    <w:rsid w:val="003A345D"/>
    <w:rsid w:val="003D3F51"/>
    <w:rsid w:val="003E15A4"/>
    <w:rsid w:val="003E4199"/>
    <w:rsid w:val="003F0A74"/>
    <w:rsid w:val="003F23B3"/>
    <w:rsid w:val="003F2BD1"/>
    <w:rsid w:val="00406A35"/>
    <w:rsid w:val="0041478A"/>
    <w:rsid w:val="00416460"/>
    <w:rsid w:val="0043082B"/>
    <w:rsid w:val="00491FB4"/>
    <w:rsid w:val="004B379E"/>
    <w:rsid w:val="004C1C60"/>
    <w:rsid w:val="004C5476"/>
    <w:rsid w:val="004D145D"/>
    <w:rsid w:val="004F3689"/>
    <w:rsid w:val="004F6029"/>
    <w:rsid w:val="005170EB"/>
    <w:rsid w:val="00521477"/>
    <w:rsid w:val="00521D17"/>
    <w:rsid w:val="005271B8"/>
    <w:rsid w:val="005442AE"/>
    <w:rsid w:val="00545465"/>
    <w:rsid w:val="0056268C"/>
    <w:rsid w:val="005B2FC6"/>
    <w:rsid w:val="005C6F3B"/>
    <w:rsid w:val="005D58E6"/>
    <w:rsid w:val="005E56FB"/>
    <w:rsid w:val="005F2D44"/>
    <w:rsid w:val="006329A8"/>
    <w:rsid w:val="00634F3F"/>
    <w:rsid w:val="006606EA"/>
    <w:rsid w:val="0066718A"/>
    <w:rsid w:val="00680DEC"/>
    <w:rsid w:val="006A4E5C"/>
    <w:rsid w:val="006E1E9A"/>
    <w:rsid w:val="006E2790"/>
    <w:rsid w:val="006F07E2"/>
    <w:rsid w:val="006F6508"/>
    <w:rsid w:val="007047DC"/>
    <w:rsid w:val="00713992"/>
    <w:rsid w:val="007211FE"/>
    <w:rsid w:val="007220F2"/>
    <w:rsid w:val="00727B04"/>
    <w:rsid w:val="00731940"/>
    <w:rsid w:val="00732092"/>
    <w:rsid w:val="007453B2"/>
    <w:rsid w:val="00757541"/>
    <w:rsid w:val="00772A0A"/>
    <w:rsid w:val="007745FC"/>
    <w:rsid w:val="0077653F"/>
    <w:rsid w:val="0078035C"/>
    <w:rsid w:val="007964CA"/>
    <w:rsid w:val="007A7704"/>
    <w:rsid w:val="007D1718"/>
    <w:rsid w:val="007F17EE"/>
    <w:rsid w:val="00813882"/>
    <w:rsid w:val="00814D8E"/>
    <w:rsid w:val="00837B29"/>
    <w:rsid w:val="00842A6A"/>
    <w:rsid w:val="0085184F"/>
    <w:rsid w:val="00883A02"/>
    <w:rsid w:val="008A6242"/>
    <w:rsid w:val="008B1C4C"/>
    <w:rsid w:val="008C19B6"/>
    <w:rsid w:val="008C1E98"/>
    <w:rsid w:val="008D02A1"/>
    <w:rsid w:val="008E320C"/>
    <w:rsid w:val="008E4A13"/>
    <w:rsid w:val="008F63A1"/>
    <w:rsid w:val="00905379"/>
    <w:rsid w:val="009113BC"/>
    <w:rsid w:val="00930509"/>
    <w:rsid w:val="00931D6B"/>
    <w:rsid w:val="0093695D"/>
    <w:rsid w:val="009379C2"/>
    <w:rsid w:val="009A53B2"/>
    <w:rsid w:val="009E7187"/>
    <w:rsid w:val="00A03465"/>
    <w:rsid w:val="00A061D4"/>
    <w:rsid w:val="00A12060"/>
    <w:rsid w:val="00A25B1E"/>
    <w:rsid w:val="00A37329"/>
    <w:rsid w:val="00A67342"/>
    <w:rsid w:val="00A7526D"/>
    <w:rsid w:val="00A75B03"/>
    <w:rsid w:val="00A77ED7"/>
    <w:rsid w:val="00A82068"/>
    <w:rsid w:val="00AA232C"/>
    <w:rsid w:val="00AE7BFC"/>
    <w:rsid w:val="00AF3619"/>
    <w:rsid w:val="00B37C30"/>
    <w:rsid w:val="00B47069"/>
    <w:rsid w:val="00B911B7"/>
    <w:rsid w:val="00BA48C8"/>
    <w:rsid w:val="00BC5C30"/>
    <w:rsid w:val="00BE31EC"/>
    <w:rsid w:val="00BF4EB7"/>
    <w:rsid w:val="00C03DD1"/>
    <w:rsid w:val="00C04C95"/>
    <w:rsid w:val="00C073D7"/>
    <w:rsid w:val="00C172D7"/>
    <w:rsid w:val="00C42CE4"/>
    <w:rsid w:val="00C45AFE"/>
    <w:rsid w:val="00C90AAE"/>
    <w:rsid w:val="00C939B1"/>
    <w:rsid w:val="00CA571F"/>
    <w:rsid w:val="00CC4A8C"/>
    <w:rsid w:val="00CD5354"/>
    <w:rsid w:val="00CD6E31"/>
    <w:rsid w:val="00D01A59"/>
    <w:rsid w:val="00D22ACA"/>
    <w:rsid w:val="00D31242"/>
    <w:rsid w:val="00D46898"/>
    <w:rsid w:val="00D5447B"/>
    <w:rsid w:val="00D569C4"/>
    <w:rsid w:val="00D631C0"/>
    <w:rsid w:val="00D63889"/>
    <w:rsid w:val="00D70C9D"/>
    <w:rsid w:val="00D80031"/>
    <w:rsid w:val="00DA31C4"/>
    <w:rsid w:val="00DA38AC"/>
    <w:rsid w:val="00DB6E48"/>
    <w:rsid w:val="00DD2275"/>
    <w:rsid w:val="00DE722E"/>
    <w:rsid w:val="00DE72AA"/>
    <w:rsid w:val="00DE7303"/>
    <w:rsid w:val="00DE7CAC"/>
    <w:rsid w:val="00E33793"/>
    <w:rsid w:val="00E34411"/>
    <w:rsid w:val="00E34A78"/>
    <w:rsid w:val="00E61BE3"/>
    <w:rsid w:val="00E647D0"/>
    <w:rsid w:val="00E765E1"/>
    <w:rsid w:val="00E772A9"/>
    <w:rsid w:val="00E82BF6"/>
    <w:rsid w:val="00E96DCF"/>
    <w:rsid w:val="00EA20D5"/>
    <w:rsid w:val="00EA4B4C"/>
    <w:rsid w:val="00EB51DA"/>
    <w:rsid w:val="00EB69E6"/>
    <w:rsid w:val="00EE053F"/>
    <w:rsid w:val="00EE315C"/>
    <w:rsid w:val="00EE6601"/>
    <w:rsid w:val="00EF1ADE"/>
    <w:rsid w:val="00F03DAC"/>
    <w:rsid w:val="00F44390"/>
    <w:rsid w:val="00FA0FBA"/>
    <w:rsid w:val="00FA2157"/>
    <w:rsid w:val="00FC2F74"/>
    <w:rsid w:val="00FC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6A28D"/>
  <w15:chartTrackingRefBased/>
  <w15:docId w15:val="{6214652B-3CA8-4949-B606-1C88976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Heading1">
    <w:name w:val="heading 1"/>
    <w:basedOn w:val="Normal"/>
    <w:next w:val="Normal"/>
    <w:link w:val="Heading1Ch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Header">
    <w:name w:val="header"/>
    <w:basedOn w:val="Normal"/>
    <w:link w:val="HeaderCh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Footer">
    <w:name w:val="footer"/>
    <w:basedOn w:val="Normal"/>
    <w:link w:val="FooterCh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yperlink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Strong">
    <w:name w:val="Strong"/>
    <w:uiPriority w:val="22"/>
    <w:qFormat/>
    <w:rsid w:val="00E772A9"/>
    <w:rPr>
      <w:b/>
      <w:bCs/>
    </w:rPr>
  </w:style>
  <w:style w:type="table" w:styleId="TableGrid">
    <w:name w:val="Table Grid"/>
    <w:basedOn w:val="Table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Emphasis">
    <w:name w:val="Emphasis"/>
    <w:basedOn w:val="DefaultParagraphFont"/>
    <w:uiPriority w:val="20"/>
    <w:qFormat/>
    <w:rsid w:val="00D46898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3F51"/>
    <w:rPr>
      <w:rFonts w:ascii="Calibri" w:hAnsi="Calibri"/>
      <w:szCs w:val="21"/>
    </w:rPr>
  </w:style>
  <w:style w:type="paragraph" w:styleId="BodyText3">
    <w:name w:val="Body Text 3"/>
    <w:basedOn w:val="Normal"/>
    <w:link w:val="BodyText3Ch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NoSpacing">
    <w:name w:val="No Spacing"/>
    <w:uiPriority w:val="1"/>
    <w:qFormat/>
    <w:rsid w:val="00CD535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34A78"/>
    <w:pPr>
      <w:spacing w:after="160" w:line="259" w:lineRule="auto"/>
    </w:pPr>
    <w:rPr>
      <w:sz w:val="20"/>
      <w:szCs w:val="20"/>
      <w:lang w:val="es-C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4A7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E34A78"/>
    <w:rPr>
      <w:vertAlign w:val="superscript"/>
    </w:rPr>
  </w:style>
  <w:style w:type="paragraph" w:styleId="ListBullet">
    <w:name w:val="List Bullet"/>
    <w:basedOn w:val="Normal"/>
    <w:uiPriority w:val="99"/>
    <w:unhideWhenUsed/>
    <w:rsid w:val="00EE05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1E2F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FC"/>
    <w:rPr>
      <w:rFonts w:ascii="Segoe UI" w:eastAsia="Calibri" w:hAnsi="Segoe UI" w:cs="Segoe UI"/>
      <w:sz w:val="18"/>
      <w:szCs w:val="18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BF4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E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EB7"/>
    <w:rPr>
      <w:rFonts w:ascii="Calibri" w:eastAsia="Calibri" w:hAnsi="Calibri" w:cs="Times New Roman"/>
      <w:sz w:val="20"/>
      <w:szCs w:val="2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EB7"/>
    <w:rPr>
      <w:rFonts w:ascii="Calibri" w:eastAsia="Calibri" w:hAnsi="Calibri" w:cs="Times New Roman"/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2.emf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yperlink" Target="https://internoredpedu.sharepoint.com/sites/OCI/SitePages/Inicio2019.aspx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11.emf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16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ducacionbogota.sharepoint.com/:x:/r/sites/OC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delgado\Desktop\Inf%20EGD%2002%201902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delgado\Desktop\Inf%20EGD%2002%201902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D:\Informacion%20Equipo%20Anterior\F%20Control%20Interno\2019\Auditor&#237;as\Evaluaci&#243;n%20Gesti&#243;n%202019\Trim%20IV\Informes%20Finales\Consolidado%202019\HW%20Consolidado%20EGD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Hoja1!$D$56</c:f>
              <c:strCache>
                <c:ptCount val="1"/>
                <c:pt idx="0">
                  <c:v>Nivel Central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6.2517038525315571E-17"/>
                  <c:y val="7.95544948289578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A06-4FA3-A2A6-A4E5BC4985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Hoja1!$E$56</c:f>
              <c:numCache>
                <c:formatCode>0.00</c:formatCode>
                <c:ptCount val="1"/>
                <c:pt idx="0">
                  <c:v>98.01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06-4FA3-A2A6-A4E5BC498561}"/>
            </c:ext>
          </c:extLst>
        </c:ser>
        <c:ser>
          <c:idx val="1"/>
          <c:order val="1"/>
          <c:tx>
            <c:strRef>
              <c:f>Hoja1!$D$57</c:f>
              <c:strCache>
                <c:ptCount val="1"/>
                <c:pt idx="0">
                  <c:v>Nivel Local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6.2517038525315571E-17"/>
                  <c:y val="8.5918854415274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A06-4FA3-A2A6-A4E5BC4985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Hoja1!$E$57</c:f>
              <c:numCache>
                <c:formatCode>0.00</c:formatCode>
                <c:ptCount val="1"/>
                <c:pt idx="0">
                  <c:v>95.45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06-4FA3-A2A6-A4E5BC498561}"/>
            </c:ext>
          </c:extLst>
        </c:ser>
        <c:ser>
          <c:idx val="2"/>
          <c:order val="2"/>
          <c:tx>
            <c:strRef>
              <c:f>Hoja1!$D$58</c:f>
              <c:strCache>
                <c:ptCount val="1"/>
                <c:pt idx="0">
                  <c:v>Nivel Institucional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3.4100596760443308E-3"/>
                  <c:y val="7.95544948289578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A06-4FA3-A2A6-A4E5BC4985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Hoja1!$E$58</c:f>
              <c:numCache>
                <c:formatCode>0.00</c:formatCode>
                <c:ptCount val="1"/>
                <c:pt idx="0">
                  <c:v>87.88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A06-4FA3-A2A6-A4E5BC498561}"/>
            </c:ext>
          </c:extLst>
        </c:ser>
        <c:ser>
          <c:idx val="3"/>
          <c:order val="3"/>
          <c:tx>
            <c:strRef>
              <c:f>Hoja1!$D$59</c:f>
              <c:strCache>
                <c:ptCount val="1"/>
                <c:pt idx="0">
                  <c:v>PROMEDIO SED 2019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5.1150895140664966E-3"/>
                  <c:y val="8.910103420843278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A06-4FA3-A2A6-A4E5BC4985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Hoja1!$E$59</c:f>
              <c:numCache>
                <c:formatCode>0.00</c:formatCode>
                <c:ptCount val="1"/>
                <c:pt idx="0">
                  <c:v>93.780000000000015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A06-4FA3-A2A6-A4E5BC49856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34929024"/>
        <c:axId val="834934848"/>
        <c:axId val="0"/>
      </c:bar3DChart>
      <c:catAx>
        <c:axId val="834929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34934848"/>
        <c:crosses val="autoZero"/>
        <c:auto val="1"/>
        <c:lblAlgn val="ctr"/>
        <c:lblOffset val="100"/>
        <c:noMultiLvlLbl val="0"/>
      </c:catAx>
      <c:valAx>
        <c:axId val="834934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349290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7383743817820554E-3"/>
                  <c:y val="7.8497252186640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336-4238-BE00-54E3E7004FD3}"/>
                </c:ext>
              </c:extLst>
            </c:dLbl>
            <c:dLbl>
              <c:idx val="1"/>
              <c:layout>
                <c:manualLayout>
                  <c:x val="0"/>
                  <c:y val="8.2216264521894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36-4238-BE00-54E3E7004FD3}"/>
                </c:ext>
              </c:extLst>
            </c:dLbl>
            <c:dLbl>
              <c:idx val="2"/>
              <c:layout>
                <c:manualLayout>
                  <c:x val="-6.3739657672710817E-17"/>
                  <c:y val="9.2940125111706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336-4238-BE00-54E3E7004FD3}"/>
                </c:ext>
              </c:extLst>
            </c:dLbl>
            <c:dLbl>
              <c:idx val="3"/>
              <c:layout>
                <c:manualLayout>
                  <c:x val="0"/>
                  <c:y val="7.1492403932082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336-4238-BE00-54E3E7004FD3}"/>
                </c:ext>
              </c:extLst>
            </c:dLbl>
            <c:dLbl>
              <c:idx val="4"/>
              <c:layout>
                <c:manualLayout>
                  <c:x val="0"/>
                  <c:y val="7.5067024128686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336-4238-BE00-54E3E7004FD3}"/>
                </c:ext>
              </c:extLst>
            </c:dLbl>
            <c:dLbl>
              <c:idx val="5"/>
              <c:layout>
                <c:manualLayout>
                  <c:x val="-1.2747931534542163E-16"/>
                  <c:y val="7.8641644325290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336-4238-BE00-54E3E7004F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Hoja1!$D$9:$D$14</c:f>
              <c:strCache>
                <c:ptCount val="6"/>
                <c:pt idx="0">
                  <c:v>Despacho</c:v>
                </c:pt>
                <c:pt idx="1">
                  <c:v>Subsecretaría de Calidad y Pertinencia</c:v>
                </c:pt>
                <c:pt idx="2">
                  <c:v>Subsecretaría de Acceso y Permanencia</c:v>
                </c:pt>
                <c:pt idx="3">
                  <c:v>Subsecretaría de Integración Interinstitucional</c:v>
                </c:pt>
                <c:pt idx="4">
                  <c:v>Subsecretaría de Gestión Institucional</c:v>
                </c:pt>
                <c:pt idx="5">
                  <c:v>PROMEDIO - NC</c:v>
                </c:pt>
              </c:strCache>
            </c:strRef>
          </c:cat>
          <c:val>
            <c:numRef>
              <c:f>Hoja1!$E$9:$E$14</c:f>
              <c:numCache>
                <c:formatCode>0.00</c:formatCode>
                <c:ptCount val="6"/>
                <c:pt idx="0">
                  <c:v>100</c:v>
                </c:pt>
                <c:pt idx="1">
                  <c:v>99.5</c:v>
                </c:pt>
                <c:pt idx="2">
                  <c:v>96.25</c:v>
                </c:pt>
                <c:pt idx="3">
                  <c:v>95.2</c:v>
                </c:pt>
                <c:pt idx="4">
                  <c:v>99.08</c:v>
                </c:pt>
                <c:pt idx="5">
                  <c:v>98.01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336-4238-BE00-54E3E7004FD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70142223"/>
        <c:axId val="1870149711"/>
        <c:axId val="0"/>
      </c:bar3DChart>
      <c:catAx>
        <c:axId val="1870142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870149711"/>
        <c:crosses val="autoZero"/>
        <c:auto val="1"/>
        <c:lblAlgn val="ctr"/>
        <c:lblOffset val="100"/>
        <c:noMultiLvlLbl val="0"/>
      </c:catAx>
      <c:valAx>
        <c:axId val="1870149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8701422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Hsitórico!$C$30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Hsitórico!$B$31:$B$36</c:f>
              <c:strCache>
                <c:ptCount val="6"/>
                <c:pt idx="0">
                  <c:v>Despacho</c:v>
                </c:pt>
                <c:pt idx="1">
                  <c:v>Subsecretaría de Acceso y Permanencia</c:v>
                </c:pt>
                <c:pt idx="2">
                  <c:v>Subsecretaría de Calidad y Pertinencia</c:v>
                </c:pt>
                <c:pt idx="3">
                  <c:v>Subsecretaría de Gestión Institucional</c:v>
                </c:pt>
                <c:pt idx="4">
                  <c:v>Subsecretaría de Integración Interinstitucional</c:v>
                </c:pt>
                <c:pt idx="5">
                  <c:v>HISTÓRICO NIVEL CENTRAL </c:v>
                </c:pt>
              </c:strCache>
            </c:strRef>
          </c:cat>
          <c:val>
            <c:numRef>
              <c:f>Hsitórico!$C$31:$C$36</c:f>
              <c:numCache>
                <c:formatCode>0.00</c:formatCode>
                <c:ptCount val="6"/>
                <c:pt idx="0">
                  <c:v>99.9</c:v>
                </c:pt>
                <c:pt idx="1">
                  <c:v>96.68</c:v>
                </c:pt>
                <c:pt idx="2">
                  <c:v>99.23</c:v>
                </c:pt>
                <c:pt idx="3" formatCode="General">
                  <c:v>99.84</c:v>
                </c:pt>
                <c:pt idx="4">
                  <c:v>100</c:v>
                </c:pt>
                <c:pt idx="5">
                  <c:v>99.13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36-45FE-8915-5E27B39256AD}"/>
            </c:ext>
          </c:extLst>
        </c:ser>
        <c:ser>
          <c:idx val="1"/>
          <c:order val="1"/>
          <c:tx>
            <c:strRef>
              <c:f>Hsitórico!$D$30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Hsitórico!$B$31:$B$36</c:f>
              <c:strCache>
                <c:ptCount val="6"/>
                <c:pt idx="0">
                  <c:v>Despacho</c:v>
                </c:pt>
                <c:pt idx="1">
                  <c:v>Subsecretaría de Acceso y Permanencia</c:v>
                </c:pt>
                <c:pt idx="2">
                  <c:v>Subsecretaría de Calidad y Pertinencia</c:v>
                </c:pt>
                <c:pt idx="3">
                  <c:v>Subsecretaría de Gestión Institucional</c:v>
                </c:pt>
                <c:pt idx="4">
                  <c:v>Subsecretaría de Integración Interinstitucional</c:v>
                </c:pt>
                <c:pt idx="5">
                  <c:v>HISTÓRICO NIVEL CENTRAL </c:v>
                </c:pt>
              </c:strCache>
            </c:strRef>
          </c:cat>
          <c:val>
            <c:numRef>
              <c:f>Hsitórico!$D$31:$D$36</c:f>
              <c:numCache>
                <c:formatCode>#,##0.00</c:formatCode>
                <c:ptCount val="6"/>
                <c:pt idx="0" formatCode="0.00">
                  <c:v>98</c:v>
                </c:pt>
                <c:pt idx="1">
                  <c:v>99.5</c:v>
                </c:pt>
                <c:pt idx="2">
                  <c:v>100</c:v>
                </c:pt>
                <c:pt idx="3">
                  <c:v>98</c:v>
                </c:pt>
                <c:pt idx="4">
                  <c:v>93</c:v>
                </c:pt>
                <c:pt idx="5" formatCode="0.00">
                  <c:v>97.7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36-45FE-8915-5E27B39256AD}"/>
            </c:ext>
          </c:extLst>
        </c:ser>
        <c:ser>
          <c:idx val="2"/>
          <c:order val="2"/>
          <c:tx>
            <c:strRef>
              <c:f>Hsitórico!$E$30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Hsitórico!$B$31:$B$36</c:f>
              <c:strCache>
                <c:ptCount val="6"/>
                <c:pt idx="0">
                  <c:v>Despacho</c:v>
                </c:pt>
                <c:pt idx="1">
                  <c:v>Subsecretaría de Acceso y Permanencia</c:v>
                </c:pt>
                <c:pt idx="2">
                  <c:v>Subsecretaría de Calidad y Pertinencia</c:v>
                </c:pt>
                <c:pt idx="3">
                  <c:v>Subsecretaría de Gestión Institucional</c:v>
                </c:pt>
                <c:pt idx="4">
                  <c:v>Subsecretaría de Integración Interinstitucional</c:v>
                </c:pt>
                <c:pt idx="5">
                  <c:v>HISTÓRICO NIVEL CENTRAL </c:v>
                </c:pt>
              </c:strCache>
            </c:strRef>
          </c:cat>
          <c:val>
            <c:numRef>
              <c:f>Hsitórico!$E$31:$E$36</c:f>
              <c:numCache>
                <c:formatCode>#,##0.00</c:formatCode>
                <c:ptCount val="6"/>
                <c:pt idx="0" formatCode="0.00">
                  <c:v>100</c:v>
                </c:pt>
                <c:pt idx="1">
                  <c:v>96.25</c:v>
                </c:pt>
                <c:pt idx="2">
                  <c:v>99.5</c:v>
                </c:pt>
                <c:pt idx="3">
                  <c:v>99.08</c:v>
                </c:pt>
                <c:pt idx="4">
                  <c:v>95.2</c:v>
                </c:pt>
                <c:pt idx="5" formatCode="0.00">
                  <c:v>98.006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36-45FE-8915-5E27B39256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14584176"/>
        <c:axId val="914577104"/>
      </c:barChart>
      <c:lineChart>
        <c:grouping val="standard"/>
        <c:varyColors val="0"/>
        <c:ser>
          <c:idx val="3"/>
          <c:order val="3"/>
          <c:tx>
            <c:strRef>
              <c:f>Hsitórico!$F$30</c:f>
              <c:strCache>
                <c:ptCount val="1"/>
                <c:pt idx="0">
                  <c:v>PROMEDIO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Hsitórico!$B$31:$B$36</c:f>
              <c:strCache>
                <c:ptCount val="6"/>
                <c:pt idx="0">
                  <c:v>Despacho</c:v>
                </c:pt>
                <c:pt idx="1">
                  <c:v>Subsecretaría de Acceso y Permanencia</c:v>
                </c:pt>
                <c:pt idx="2">
                  <c:v>Subsecretaría de Calidad y Pertinencia</c:v>
                </c:pt>
                <c:pt idx="3">
                  <c:v>Subsecretaría de Gestión Institucional</c:v>
                </c:pt>
                <c:pt idx="4">
                  <c:v>Subsecretaría de Integración Interinstitucional</c:v>
                </c:pt>
                <c:pt idx="5">
                  <c:v>HISTÓRICO NIVEL CENTRAL </c:v>
                </c:pt>
              </c:strCache>
            </c:strRef>
          </c:cat>
          <c:val>
            <c:numRef>
              <c:f>Hsitórico!$F$31:$F$36</c:f>
              <c:numCache>
                <c:formatCode>0.00</c:formatCode>
                <c:ptCount val="6"/>
                <c:pt idx="0">
                  <c:v>99.3</c:v>
                </c:pt>
                <c:pt idx="1">
                  <c:v>97.476666666666674</c:v>
                </c:pt>
                <c:pt idx="2">
                  <c:v>99.576666666666668</c:v>
                </c:pt>
                <c:pt idx="3">
                  <c:v>98.973333333333343</c:v>
                </c:pt>
                <c:pt idx="4">
                  <c:v>96.066666666666663</c:v>
                </c:pt>
                <c:pt idx="5">
                  <c:v>98.27866666666668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636-45FE-8915-5E27B39256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4584176"/>
        <c:axId val="914577104"/>
      </c:lineChart>
      <c:catAx>
        <c:axId val="91458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914577104"/>
        <c:crosses val="autoZero"/>
        <c:auto val="1"/>
        <c:lblAlgn val="ctr"/>
        <c:lblOffset val="100"/>
        <c:noMultiLvlLbl val="0"/>
      </c:catAx>
      <c:valAx>
        <c:axId val="914577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9145841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5074B-CAF1-4996-8595-DB1B2995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1861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PRENSA SED</cp:lastModifiedBy>
  <cp:revision>2</cp:revision>
  <cp:lastPrinted>2020-02-21T13:21:00Z</cp:lastPrinted>
  <dcterms:created xsi:type="dcterms:W3CDTF">2020-02-24T16:06:00Z</dcterms:created>
  <dcterms:modified xsi:type="dcterms:W3CDTF">2020-02-24T16:06:00Z</dcterms:modified>
</cp:coreProperties>
</file>