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 xml:space="preserve">Para continuar con la formalización de tu ingreso a este Fondo es necesario que realices el proceso de legalización para proceder al desembolso de tu crédito </w:t>
      </w:r>
      <w:proofErr w:type="spellStart"/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condonable</w:t>
      </w:r>
      <w:proofErr w:type="spellEnd"/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. Para esto contarás con una plataforma electrónica en la que debes realizar el cargue de los documentos conforme a lo estipulado en la convocatoria. A continuación, te indicamos los pasos a seguir:</w:t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Paso 1:</w:t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Ingresa al siguiente enlace: </w:t>
      </w:r>
      <w:hyperlink r:id="rId5" w:history="1">
        <w:r w:rsidRPr="00DA0724">
          <w:rPr>
            <w:rFonts w:ascii="Arial Narrow" w:eastAsia="Times New Roman" w:hAnsi="Arial Narrow" w:cs="Calibri Light"/>
            <w:b/>
            <w:bCs/>
            <w:i/>
            <w:iCs/>
            <w:color w:val="000000"/>
            <w:sz w:val="28"/>
            <w:szCs w:val="28"/>
            <w:u w:val="single"/>
            <w:bdr w:val="none" w:sz="0" w:space="0" w:color="auto" w:frame="1"/>
          </w:rPr>
          <w:t>https://aplicaciones.icetex.gov.co/CargueArchivos</w:t>
        </w:r>
      </w:hyperlink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Debes ingresar tu usuario y contraseña que te informamos a continuación: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Usuario:</w:t>
      </w:r>
      <w:r w:rsidRPr="00DA0724">
        <w:rPr>
          <w:rFonts w:ascii="Arial Narrow" w:eastAsia="Times New Roman" w:hAnsi="Arial Narrow" w:cs="Calibri Light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6" w:history="1">
        <w:r w:rsidRPr="00DA0724">
          <w:rPr>
            <w:rFonts w:ascii="Arial Narrow" w:eastAsia="Times New Roman" w:hAnsi="Arial Narrow" w:cs="Calibri Light"/>
            <w:b/>
            <w:bCs/>
            <w:i/>
            <w:iCs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00"/>
          </w:rPr>
          <w:t>XXXXXXXXXXXXXX</w:t>
        </w:r>
      </w:hyperlink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Contraseña: </w:t>
      </w:r>
      <w:r w:rsidRPr="00DA0724">
        <w:rPr>
          <w:rFonts w:ascii="Arial Narrow" w:eastAsia="Times New Roman" w:hAnsi="Arial Narrow" w:cs="Calibri Light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00"/>
        </w:rPr>
        <w:t>XXXXXXXXXXXXXXXXXXXX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 xml:space="preserve">Debes realizar la operación matemática (comprobación </w:t>
      </w:r>
      <w:proofErr w:type="spellStart"/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Captcha</w:t>
      </w:r>
      <w:proofErr w:type="spellEnd"/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), coloca la respuesta y da clic al botón ‘Iniciar sesión’:  </w:t>
      </w:r>
    </w:p>
    <w:p w:rsidR="00DA0724" w:rsidRPr="00DA0724" w:rsidRDefault="00DA0724" w:rsidP="00DA0724">
      <w:pPr>
        <w:shd w:val="clear" w:color="auto" w:fill="FFFFFF"/>
        <w:textAlignment w:val="baseline"/>
        <w:rPr>
          <w:rFonts w:ascii="Segoe UI" w:eastAsia="Times New Roman" w:hAnsi="Segoe UI" w:cs="Segoe UI"/>
          <w:color w:val="323130"/>
        </w:rPr>
      </w:pPr>
      <w:r w:rsidRPr="00DA0724">
        <w:rPr>
          <w:rFonts w:ascii="Arial Narrow" w:eastAsia="Times New Roman" w:hAnsi="Arial Narrow" w:cs="Segoe UI"/>
          <w:i/>
          <w:iCs/>
          <w:color w:val="000000"/>
          <w:sz w:val="28"/>
          <w:szCs w:val="28"/>
          <w:bdr w:val="none" w:sz="0" w:space="0" w:color="auto" w:frame="1"/>
        </w:rPr>
        <w:br/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Importante: Antes de iniciar el cargue de documentos debes tener en cuenta los siguientes aspectos:</w:t>
      </w:r>
    </w:p>
    <w:p w:rsidR="00DA0724" w:rsidRPr="00DA0724" w:rsidRDefault="00DA0724" w:rsidP="00DA0724">
      <w:pPr>
        <w:shd w:val="clear" w:color="auto" w:fill="FFFFFF"/>
        <w:spacing w:line="299" w:lineRule="atLeast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spacing w:line="299" w:lineRule="atLeast"/>
        <w:ind w:left="720" w:hanging="360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1.</w:t>
      </w:r>
      <w:r w:rsidRPr="00DA072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      </w:t>
      </w: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Cada documento debe ser escaneado en formato PDF, debido a que la plataforma no permite adjuntar documentos en otros formatos.</w:t>
      </w:r>
    </w:p>
    <w:p w:rsidR="00DA0724" w:rsidRPr="00DA0724" w:rsidRDefault="00DA0724" w:rsidP="00DA0724">
      <w:pPr>
        <w:shd w:val="clear" w:color="auto" w:fill="FFFFFF"/>
        <w:spacing w:line="299" w:lineRule="atLeast"/>
        <w:ind w:left="720" w:hanging="360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2.</w:t>
      </w:r>
      <w:r w:rsidRPr="00DA072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      </w:t>
      </w: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El documento cargado en PDF no debe superar 2MB.</w:t>
      </w:r>
    </w:p>
    <w:p w:rsidR="00DA0724" w:rsidRPr="00DA0724" w:rsidRDefault="00DA0724" w:rsidP="00DA0724">
      <w:pPr>
        <w:shd w:val="clear" w:color="auto" w:fill="FFFFFF"/>
        <w:spacing w:line="299" w:lineRule="atLeast"/>
        <w:ind w:left="720" w:hanging="360"/>
        <w:jc w:val="both"/>
        <w:outlineLvl w:val="1"/>
        <w:rPr>
          <w:rFonts w:ascii="Calibri Light" w:eastAsia="Times New Roman" w:hAnsi="Calibri Light" w:cs="Calibri Light"/>
          <w:color w:val="2F5496"/>
          <w:sz w:val="26"/>
          <w:szCs w:val="26"/>
        </w:rPr>
      </w:pP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3.</w:t>
      </w:r>
      <w:r w:rsidRPr="00DA0724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bdr w:val="none" w:sz="0" w:space="0" w:color="auto" w:frame="1"/>
        </w:rPr>
        <w:t>      </w:t>
      </w:r>
      <w:r w:rsidRPr="00DA0724">
        <w:rPr>
          <w:rFonts w:ascii="Arial Narrow" w:eastAsia="Times New Roman" w:hAnsi="Arial Narrow" w:cs="Calibri Light"/>
          <w:i/>
          <w:iCs/>
          <w:color w:val="000000"/>
          <w:sz w:val="28"/>
          <w:szCs w:val="28"/>
          <w:bdr w:val="none" w:sz="0" w:space="0" w:color="auto" w:frame="1"/>
        </w:rPr>
        <w:t>No se verificarán los documentos adjuntos que se encuentren cifrados, encriptados o con contraseñas 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Los documentos que debes reunir para legalizar tu crédito son los siguientes: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1. Fotocopia del diploma de grado de bachiller o documento que lo acredite.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2. Copia de la factura de un servicio público domiciliario (agua, energía, teléfono o gas) del lugar de residencia del aspirante al crédito de los últimos 6 meses.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3. Copia del resultado de la Prueba (ICFES) SABER 11.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4. Formulario de solicitud de crédito del aspirante diligenciado y firmado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5. Certificado de admisión a la Institución de Educación Superior donde cursará sus estudios de técnico profesional y tecnólogo o copia de la orden de matrícula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6. Fotocopia del documento de identificación del aspirante a quien se le adjudicó el crédito. En caso que el aspirante sea menor de edad, la cédula del padre o acudiente y el documento de identificación del menor.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7. Acta de compromiso firmada por el estudiante ante la Secretaría de Educación, en caso de ser menor de edad, la debe firmar el estudiante y el padre o acudiente.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8. Formulario del deudor solidario aprobado y diligenciado de conformidad con los términos de la convocatoria.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9. Certificado de ingresos del deudor solidario o los soportes de ingresos del mismo.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" w:hAnsi="Arial" w:cs="Arial"/>
          <w:color w:val="323130"/>
          <w:sz w:val="20"/>
          <w:szCs w:val="20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La Institución de Educación Superior y el ICETEX </w:t>
      </w:r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serán responsables de revisar esta documentación y verificar la información que reportaste en el formulario de inscripción. Vale señalar que no se tendrán en cuenta las solicitudes de legalización que se presenten con documentación incompleta o con inconsistencias con la información registrada en el formulario de inscripción o de manera extemporánea.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En caso de que debas realizar ajustes a esta documentación, debes ingresar al link enviado y validar si tienes algún documento en Subsanación, esto quiere decir que debes corregirlo de acuerdo con las observaciones indicadas en la plataforma y debes realizarlo de manera inmediata, hasta que la solicitud quede en estado “Verificado”.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b/>
          <w:bCs/>
          <w:i/>
          <w:iCs/>
          <w:color w:val="323130"/>
          <w:sz w:val="28"/>
          <w:szCs w:val="28"/>
          <w:bdr w:val="none" w:sz="0" w:space="0" w:color="auto" w:frame="1"/>
        </w:rPr>
        <w:t>Paso 2: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 xml:space="preserve">Una vez tus documentos han sido verificados, recibirás a través de correo electrónico y mensaje de texto las instrucciones por parte de la compañía DECEVAL para firmar de manera electrónica el pagaré y las garantías que respaldan tu crédito </w:t>
      </w:r>
      <w:proofErr w:type="spellStart"/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condonable</w:t>
      </w:r>
      <w:proofErr w:type="spellEnd"/>
      <w:r w:rsidRPr="00DA0724">
        <w:rPr>
          <w:rFonts w:ascii="Arial Narrow" w:hAnsi="Arial Narrow" w:cs="Times New Roman"/>
          <w:i/>
          <w:iCs/>
          <w:color w:val="323130"/>
          <w:sz w:val="28"/>
          <w:szCs w:val="28"/>
          <w:bdr w:val="none" w:sz="0" w:space="0" w:color="auto" w:frame="1"/>
        </w:rPr>
        <w:t>. Si eres menor de edad, tu representante legal deberá constituir el pagaré y la carta de instrucciones desmaterializados (es decir, digitales).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Vale señalar que si durante el proceso de legalización digital presentas algún inconveniente puedes contactarte a la línea en Bogotá 3821670 extensión 1071 o directamente en la oficinas de atención al usuario del ICETEX, en donde recibirás apoyo para dicho proceso.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Te invitamos a conocer más del proceso de legalización en la siguiente pieza gráfica: </w:t>
      </w:r>
      <w:hyperlink r:id="rId7" w:history="1">
        <w:r w:rsidRPr="00DA0724">
          <w:rPr>
            <w:rFonts w:ascii="Arial Narrow" w:hAnsi="Arial Narrow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</w:rPr>
          <w:t>https://portal.icetex.gov.co/Infografia/</w:t>
        </w:r>
      </w:hyperlink>
      <w:r w:rsidRPr="00DA0724">
        <w:rPr>
          <w:rFonts w:ascii="Arial Narrow" w:hAnsi="Arial Narrow" w:cs="Times New Roman"/>
          <w:i/>
          <w:iCs/>
          <w:color w:val="000000"/>
          <w:sz w:val="28"/>
          <w:szCs w:val="28"/>
          <w:bdr w:val="none" w:sz="0" w:space="0" w:color="auto" w:frame="1"/>
        </w:rPr>
        <w:t> y en el siguiente video: </w:t>
      </w:r>
      <w:hyperlink r:id="rId8" w:history="1">
        <w:r w:rsidRPr="00DA0724">
          <w:rPr>
            <w:rFonts w:ascii="Arial Narrow" w:hAnsi="Arial Narrow" w:cs="Times New Roman"/>
            <w:b/>
            <w:bCs/>
            <w:i/>
            <w:iCs/>
            <w:color w:val="0000FF"/>
            <w:sz w:val="28"/>
            <w:szCs w:val="28"/>
            <w:u w:val="single"/>
            <w:bdr w:val="none" w:sz="0" w:space="0" w:color="auto" w:frame="1"/>
          </w:rPr>
          <w:t>https://www.youtube.com/watch?v=yxV9IE5hNL4&amp;t=30s</w:t>
        </w:r>
      </w:hyperlink>
      <w:r w:rsidRPr="00DA0724">
        <w:rPr>
          <w:rFonts w:ascii="Calibri" w:hAnsi="Calibri" w:cs="Times New Roman"/>
          <w:color w:val="000000"/>
          <w:sz w:val="22"/>
          <w:szCs w:val="22"/>
        </w:rPr>
        <w:t>.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" w:hAnsi="Arial" w:cs="Arial"/>
          <w:color w:val="002060"/>
          <w:sz w:val="22"/>
          <w:szCs w:val="22"/>
          <w:bdr w:val="none" w:sz="0" w:space="0" w:color="auto" w:frame="1"/>
        </w:rPr>
        <w:t> </w:t>
      </w:r>
    </w:p>
    <w:p w:rsidR="00DA0724" w:rsidRPr="00DA0724" w:rsidRDefault="00DA0724" w:rsidP="00DA0724">
      <w:pPr>
        <w:shd w:val="clear" w:color="auto" w:fill="FFFFFF"/>
        <w:rPr>
          <w:rFonts w:ascii="Calibri" w:hAnsi="Calibri" w:cs="Times New Roman"/>
          <w:color w:val="323130"/>
          <w:sz w:val="22"/>
          <w:szCs w:val="22"/>
        </w:rPr>
      </w:pPr>
      <w:r w:rsidRPr="00DA0724">
        <w:rPr>
          <w:rFonts w:ascii="Arial" w:hAnsi="Arial" w:cs="Arial"/>
          <w:color w:val="002060"/>
          <w:sz w:val="22"/>
          <w:szCs w:val="22"/>
          <w:bdr w:val="none" w:sz="0" w:space="0" w:color="auto" w:frame="1"/>
        </w:rPr>
        <w:t> </w:t>
      </w:r>
    </w:p>
    <w:p w:rsidR="00DA0724" w:rsidRPr="00DA0724" w:rsidRDefault="00DA0724" w:rsidP="00DA0724">
      <w:pPr>
        <w:rPr>
          <w:rFonts w:ascii="Times" w:eastAsia="Times New Roman" w:hAnsi="Times" w:cs="Times New Roman"/>
          <w:sz w:val="20"/>
          <w:szCs w:val="20"/>
        </w:rPr>
      </w:pPr>
    </w:p>
    <w:p w:rsidR="00F57FC0" w:rsidRDefault="00F57FC0">
      <w:bookmarkStart w:id="0" w:name="_GoBack"/>
      <w:bookmarkEnd w:id="0"/>
    </w:p>
    <w:sectPr w:rsidR="00F57FC0" w:rsidSect="00AA0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24"/>
    <w:rsid w:val="00AA0ED1"/>
    <w:rsid w:val="00DA0724"/>
    <w:rsid w:val="00F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B47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A07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0724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A0724"/>
    <w:rPr>
      <w:color w:val="0000FF"/>
      <w:u w:val="single"/>
    </w:rPr>
  </w:style>
  <w:style w:type="paragraph" w:customStyle="1" w:styleId="cuerpoa">
    <w:name w:val="cuerpoa"/>
    <w:basedOn w:val="Normal"/>
    <w:rsid w:val="00DA07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A07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A0724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A0724"/>
    <w:rPr>
      <w:color w:val="0000FF"/>
      <w:u w:val="single"/>
    </w:rPr>
  </w:style>
  <w:style w:type="paragraph" w:customStyle="1" w:styleId="cuerpoa">
    <w:name w:val="cuerpoa"/>
    <w:basedOn w:val="Normal"/>
    <w:rsid w:val="00DA072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licaciones.icetex.gov.co/CargueArchivos" TargetMode="External"/><Relationship Id="rId6" Type="http://schemas.openxmlformats.org/officeDocument/2006/relationships/hyperlink" Target="mailto:sebastian.torres.calero@correounivalle.edu.co" TargetMode="External"/><Relationship Id="rId7" Type="http://schemas.openxmlformats.org/officeDocument/2006/relationships/hyperlink" Target="https://portal.icetex.gov.co/Infografia/" TargetMode="External"/><Relationship Id="rId8" Type="http://schemas.openxmlformats.org/officeDocument/2006/relationships/hyperlink" Target="https://www.youtube.com/watch?v=yxV9IE5hNL4&amp;t=30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3558</Characters>
  <Application>Microsoft Macintosh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Leal</dc:creator>
  <cp:keywords/>
  <dc:description/>
  <cp:lastModifiedBy>Maria Clara Leal</cp:lastModifiedBy>
  <cp:revision>1</cp:revision>
  <dcterms:created xsi:type="dcterms:W3CDTF">2019-12-03T14:27:00Z</dcterms:created>
  <dcterms:modified xsi:type="dcterms:W3CDTF">2019-12-03T14:27:00Z</dcterms:modified>
</cp:coreProperties>
</file>