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C76D" w14:textId="094C798A" w:rsidR="00B61600" w:rsidRPr="00D85175" w:rsidRDefault="00B85FA8" w:rsidP="005268C1">
      <w:pPr>
        <w:spacing w:after="0" w:line="276" w:lineRule="auto"/>
      </w:pPr>
      <w:r w:rsidRPr="00D85175">
        <w:rPr>
          <w:rFonts w:ascii="Times New Roman" w:hAnsi="Times New Roman" w:cs="Times New Roman"/>
          <w:noProof/>
          <w:lang w:eastAsia="es-CO"/>
        </w:rPr>
        <w:drawing>
          <wp:anchor distT="0" distB="0" distL="114300" distR="114300" simplePos="0" relativeHeight="251656704" behindDoc="1" locked="0" layoutInCell="1" allowOverlap="1" wp14:anchorId="53E44AF3" wp14:editId="2506ACAE">
            <wp:simplePos x="0" y="0"/>
            <wp:positionH relativeFrom="page">
              <wp:align>left</wp:align>
            </wp:positionH>
            <wp:positionV relativeFrom="paragraph">
              <wp:posOffset>-1174750</wp:posOffset>
            </wp:positionV>
            <wp:extent cx="8107680" cy="12362334"/>
            <wp:effectExtent l="0" t="0" r="7620" b="1270"/>
            <wp:wrapNone/>
            <wp:docPr id="3" name="Imagen 2" descr="Gráfico, Gráfico circular&#10;&#10;Descripción generada automáticamente">
              <a:extLst xmlns:a="http://schemas.openxmlformats.org/drawingml/2006/main">
                <a:ext uri="{FF2B5EF4-FFF2-40B4-BE49-F238E27FC236}">
                  <a16:creationId xmlns:a16="http://schemas.microsoft.com/office/drawing/2014/main" id="{DB3344FE-08DD-1946-8329-080DFE9E27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Gráfico, Gráfico circular&#10;&#10;Descripción generada automáticamente">
                      <a:extLst>
                        <a:ext uri="{FF2B5EF4-FFF2-40B4-BE49-F238E27FC236}">
                          <a16:creationId xmlns:a16="http://schemas.microsoft.com/office/drawing/2014/main" id="{DB3344FE-08DD-1946-8329-080DFE9E2742}"/>
                        </a:ext>
                      </a:extLst>
                    </pic:cNvPr>
                    <pic:cNvPicPr>
                      <a:picLocks noChangeAspect="1"/>
                    </pic:cNvPicPr>
                  </pic:nvPicPr>
                  <pic:blipFill rotWithShape="1">
                    <a:blip r:embed="rId8">
                      <a:extLst>
                        <a:ext uri="{28A0092B-C50C-407E-A947-70E740481C1C}">
                          <a14:useLocalDpi xmlns:a14="http://schemas.microsoft.com/office/drawing/2010/main" val="0"/>
                        </a:ext>
                      </a:extLst>
                    </a:blip>
                    <a:srcRect l="-120" t="642" r="24563" b="403"/>
                    <a:stretch/>
                  </pic:blipFill>
                  <pic:spPr bwMode="auto">
                    <a:xfrm>
                      <a:off x="0" y="0"/>
                      <a:ext cx="8107680" cy="123623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CECAC5" w14:textId="12A66CC4" w:rsidR="00EB50E9" w:rsidRPr="00D85175" w:rsidRDefault="00B61600" w:rsidP="00C53ABA">
      <w:pPr>
        <w:rPr>
          <w:rFonts w:cs="Arial"/>
        </w:rPr>
      </w:pPr>
      <w:r w:rsidRPr="00D85175">
        <w:rPr>
          <w:noProof/>
          <w:lang w:eastAsia="es-CO"/>
        </w:rPr>
        <w:drawing>
          <wp:anchor distT="0" distB="0" distL="114300" distR="114300" simplePos="0" relativeHeight="251657728" behindDoc="1" locked="0" layoutInCell="1" allowOverlap="1" wp14:anchorId="7C8E1B35" wp14:editId="58521F5C">
            <wp:simplePos x="0" y="0"/>
            <wp:positionH relativeFrom="page">
              <wp:align>center</wp:align>
            </wp:positionH>
            <wp:positionV relativeFrom="paragraph">
              <wp:posOffset>-631825</wp:posOffset>
            </wp:positionV>
            <wp:extent cx="2537749" cy="619332"/>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37749" cy="619332"/>
                    </a:xfrm>
                    <a:prstGeom prst="rect">
                      <a:avLst/>
                    </a:prstGeom>
                  </pic:spPr>
                </pic:pic>
              </a:graphicData>
            </a:graphic>
          </wp:anchor>
        </w:drawing>
      </w:r>
    </w:p>
    <w:p w14:paraId="0AB3B545" w14:textId="2B141205" w:rsidR="00B61600" w:rsidRPr="00D85175" w:rsidRDefault="00B61600" w:rsidP="005268C1">
      <w:pPr>
        <w:spacing w:line="276" w:lineRule="auto"/>
        <w:rPr>
          <w:rFonts w:cs="Arial"/>
          <w:b/>
          <w:bCs/>
        </w:rPr>
      </w:pPr>
    </w:p>
    <w:p w14:paraId="7E2094DF" w14:textId="0EC0EB8F" w:rsidR="00B61600" w:rsidRPr="00D85175" w:rsidRDefault="00B61600" w:rsidP="005268C1">
      <w:pPr>
        <w:spacing w:line="276" w:lineRule="auto"/>
        <w:rPr>
          <w:rFonts w:cs="Arial"/>
          <w:b/>
          <w:bCs/>
        </w:rPr>
      </w:pPr>
    </w:p>
    <w:p w14:paraId="5C8746F0" w14:textId="420E866F" w:rsidR="00B61600" w:rsidRPr="00D85175" w:rsidRDefault="00E934A1" w:rsidP="005268C1">
      <w:pPr>
        <w:spacing w:line="276" w:lineRule="auto"/>
        <w:rPr>
          <w:rFonts w:cs="Arial"/>
          <w:b/>
          <w:bCs/>
        </w:rPr>
      </w:pPr>
      <w:r w:rsidRPr="00D85175">
        <w:rPr>
          <w:noProof/>
        </w:rPr>
        <mc:AlternateContent>
          <mc:Choice Requires="wps">
            <w:drawing>
              <wp:anchor distT="45720" distB="45720" distL="114300" distR="114300" simplePos="0" relativeHeight="251663360" behindDoc="0" locked="0" layoutInCell="1" allowOverlap="1" wp14:anchorId="35012D6E" wp14:editId="00A481A7">
                <wp:simplePos x="0" y="0"/>
                <wp:positionH relativeFrom="page">
                  <wp:posOffset>923925</wp:posOffset>
                </wp:positionH>
                <wp:positionV relativeFrom="paragraph">
                  <wp:posOffset>63500</wp:posOffset>
                </wp:positionV>
                <wp:extent cx="5334000" cy="527685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276850"/>
                        </a:xfrm>
                        <a:prstGeom prst="rect">
                          <a:avLst/>
                        </a:prstGeom>
                        <a:noFill/>
                        <a:ln w="9525">
                          <a:noFill/>
                          <a:miter lim="800000"/>
                          <a:headEnd/>
                          <a:tailEnd/>
                        </a:ln>
                      </wps:spPr>
                      <wps:txbx>
                        <w:txbxContent>
                          <w:p w14:paraId="02EF8FB2" w14:textId="77777777" w:rsidR="00B61600" w:rsidRDefault="00B61600" w:rsidP="00204B3B">
                            <w:pPr>
                              <w:rPr>
                                <w:b/>
                                <w:bCs/>
                                <w:color w:val="FFFFFF" w:themeColor="background1"/>
                                <w:sz w:val="72"/>
                                <w:szCs w:val="72"/>
                              </w:rPr>
                            </w:pPr>
                          </w:p>
                          <w:p w14:paraId="0663D86A" w14:textId="77777777" w:rsidR="00B61600" w:rsidRPr="00FA778A" w:rsidRDefault="00B61600" w:rsidP="00B61600">
                            <w:pPr>
                              <w:rPr>
                                <w:rFonts w:cs="Arial"/>
                                <w:b/>
                                <w:bCs/>
                                <w:lang w:val="es-ES"/>
                              </w:rPr>
                            </w:pPr>
                          </w:p>
                          <w:p w14:paraId="16C738F5" w14:textId="1E14BAF7" w:rsidR="00B61600" w:rsidRDefault="007E3A70" w:rsidP="007E06CC">
                            <w:pPr>
                              <w:autoSpaceDE w:val="0"/>
                              <w:autoSpaceDN w:val="0"/>
                              <w:adjustRightInd w:val="0"/>
                              <w:spacing w:before="0" w:after="0" w:line="240" w:lineRule="auto"/>
                              <w:jc w:val="center"/>
                              <w:rPr>
                                <w:rFonts w:cs="Arial"/>
                                <w:b/>
                                <w:bCs/>
                                <w:color w:val="FFFFFF" w:themeColor="background1"/>
                                <w:sz w:val="38"/>
                                <w:szCs w:val="38"/>
                              </w:rPr>
                            </w:pPr>
                            <w:r>
                              <w:rPr>
                                <w:rFonts w:cs="Arial"/>
                                <w:b/>
                                <w:bCs/>
                                <w:color w:val="FFFFFF" w:themeColor="background1"/>
                                <w:sz w:val="38"/>
                                <w:szCs w:val="38"/>
                              </w:rPr>
                              <w:t xml:space="preserve">INFORME DE </w:t>
                            </w:r>
                            <w:r w:rsidR="00C060B2">
                              <w:rPr>
                                <w:rFonts w:cs="Arial"/>
                                <w:b/>
                                <w:bCs/>
                                <w:color w:val="FFFFFF" w:themeColor="background1"/>
                                <w:sz w:val="38"/>
                                <w:szCs w:val="38"/>
                              </w:rPr>
                              <w:t>RENDICIÓN DE CUENTAS</w:t>
                            </w:r>
                            <w:r>
                              <w:rPr>
                                <w:rFonts w:cs="Arial"/>
                                <w:b/>
                                <w:bCs/>
                                <w:color w:val="FFFFFF" w:themeColor="background1"/>
                                <w:sz w:val="38"/>
                                <w:szCs w:val="38"/>
                              </w:rPr>
                              <w:t xml:space="preserve"> 202</w:t>
                            </w:r>
                            <w:r w:rsidR="009A2152">
                              <w:rPr>
                                <w:rFonts w:cs="Arial"/>
                                <w:b/>
                                <w:bCs/>
                                <w:color w:val="FFFFFF" w:themeColor="background1"/>
                                <w:sz w:val="38"/>
                                <w:szCs w:val="38"/>
                              </w:rPr>
                              <w:t>2</w:t>
                            </w:r>
                          </w:p>
                          <w:p w14:paraId="2C6CDC34" w14:textId="7542C031" w:rsidR="00B61600" w:rsidRDefault="00B61600" w:rsidP="00B61600">
                            <w:pPr>
                              <w:jc w:val="center"/>
                              <w:rPr>
                                <w:rFonts w:cs="Arial"/>
                                <w:b/>
                                <w:bCs/>
                                <w:color w:val="FFFFFF" w:themeColor="background1"/>
                                <w:sz w:val="38"/>
                                <w:szCs w:val="38"/>
                              </w:rPr>
                            </w:pPr>
                          </w:p>
                          <w:p w14:paraId="2D7616D1" w14:textId="265615D6" w:rsidR="00E72F2E" w:rsidRDefault="00E72F2E" w:rsidP="00E72F2E">
                            <w:pPr>
                              <w:rPr>
                                <w:rFonts w:cs="Arial"/>
                                <w:b/>
                                <w:bCs/>
                                <w:color w:val="FFFFFF" w:themeColor="background1"/>
                                <w:sz w:val="38"/>
                                <w:szCs w:val="38"/>
                              </w:rPr>
                            </w:pPr>
                          </w:p>
                          <w:p w14:paraId="767F6D87" w14:textId="77777777" w:rsidR="00E72F2E" w:rsidRDefault="00E72F2E" w:rsidP="00B61600">
                            <w:pPr>
                              <w:jc w:val="center"/>
                              <w:rPr>
                                <w:rFonts w:cs="Arial"/>
                                <w:b/>
                                <w:bCs/>
                                <w:color w:val="FFFFFF" w:themeColor="background1"/>
                                <w:sz w:val="38"/>
                                <w:szCs w:val="38"/>
                              </w:rPr>
                            </w:pPr>
                          </w:p>
                          <w:p w14:paraId="560B7FA6" w14:textId="77777777" w:rsidR="00E72F2E" w:rsidRDefault="00E72F2E" w:rsidP="00B61600">
                            <w:pPr>
                              <w:jc w:val="center"/>
                              <w:rPr>
                                <w:rFonts w:cs="Arial"/>
                                <w:b/>
                                <w:bCs/>
                                <w:color w:val="FFFFFF" w:themeColor="background1"/>
                                <w:sz w:val="38"/>
                                <w:szCs w:val="38"/>
                              </w:rPr>
                            </w:pPr>
                          </w:p>
                          <w:p w14:paraId="604BEDAB" w14:textId="77777777" w:rsidR="00E72F2E" w:rsidRDefault="00E72F2E" w:rsidP="00B61600">
                            <w:pPr>
                              <w:jc w:val="center"/>
                              <w:rPr>
                                <w:rFonts w:cs="Arial"/>
                                <w:b/>
                                <w:bCs/>
                                <w:color w:val="FFFFFF" w:themeColor="background1"/>
                                <w:sz w:val="38"/>
                                <w:szCs w:val="38"/>
                              </w:rPr>
                            </w:pPr>
                          </w:p>
                          <w:p w14:paraId="61DD3608" w14:textId="4B0BD9C1" w:rsidR="00B61600" w:rsidRPr="00B61600" w:rsidRDefault="009A2152" w:rsidP="00B61600">
                            <w:pPr>
                              <w:jc w:val="center"/>
                              <w:rPr>
                                <w:b/>
                                <w:bCs/>
                                <w:color w:val="FFFFFF" w:themeColor="background1"/>
                                <w:sz w:val="38"/>
                                <w:szCs w:val="38"/>
                              </w:rPr>
                            </w:pPr>
                            <w:r>
                              <w:rPr>
                                <w:rFonts w:cs="Arial"/>
                                <w:b/>
                                <w:bCs/>
                                <w:color w:val="FFFFFF" w:themeColor="background1"/>
                                <w:sz w:val="38"/>
                                <w:szCs w:val="38"/>
                              </w:rPr>
                              <w:t>MARZO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12D6E" id="_x0000_t202" coordsize="21600,21600" o:spt="202" path="m,l,21600r21600,l21600,xe">
                <v:stroke joinstyle="miter"/>
                <v:path gradientshapeok="t" o:connecttype="rect"/>
              </v:shapetype>
              <v:shape id="Cuadro de texto 19" o:spid="_x0000_s1026" type="#_x0000_t202" style="position:absolute;left:0;text-align:left;margin-left:72.75pt;margin-top:5pt;width:420pt;height:415.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" filled="f" stroked="f">
                <v:textbox>
                  <w:txbxContent>
                    <w:p w14:paraId="02EF8FB2" w14:textId="77777777" w:rsidR="00B61600" w:rsidRDefault="00B61600" w:rsidP="00204B3B">
                      <w:pPr>
                        <w:rPr>
                          <w:b/>
                          <w:bCs/>
                          <w:color w:val="FFFFFF" w:themeColor="background1"/>
                          <w:sz w:val="72"/>
                          <w:szCs w:val="72"/>
                        </w:rPr>
                      </w:pPr>
                    </w:p>
                    <w:p w14:paraId="0663D86A" w14:textId="77777777" w:rsidR="00B61600" w:rsidRPr="00FA778A" w:rsidRDefault="00B61600" w:rsidP="00B61600">
                      <w:pPr>
                        <w:rPr>
                          <w:rFonts w:cs="Arial"/>
                          <w:b/>
                          <w:bCs/>
                          <w:lang w:val="es-ES"/>
                        </w:rPr>
                      </w:pPr>
                    </w:p>
                    <w:p w14:paraId="16C738F5" w14:textId="1E14BAF7" w:rsidR="00B61600" w:rsidRDefault="007E3A70" w:rsidP="007E06CC">
                      <w:pPr>
                        <w:autoSpaceDE w:val="0"/>
                        <w:autoSpaceDN w:val="0"/>
                        <w:adjustRightInd w:val="0"/>
                        <w:spacing w:before="0" w:after="0" w:line="240" w:lineRule="auto"/>
                        <w:jc w:val="center"/>
                        <w:rPr>
                          <w:rFonts w:cs="Arial"/>
                          <w:b/>
                          <w:bCs/>
                          <w:color w:val="FFFFFF" w:themeColor="background1"/>
                          <w:sz w:val="38"/>
                          <w:szCs w:val="38"/>
                        </w:rPr>
                      </w:pPr>
                      <w:r>
                        <w:rPr>
                          <w:rFonts w:cs="Arial"/>
                          <w:b/>
                          <w:bCs/>
                          <w:color w:val="FFFFFF" w:themeColor="background1"/>
                          <w:sz w:val="38"/>
                          <w:szCs w:val="38"/>
                        </w:rPr>
                        <w:t xml:space="preserve">INFORME DE </w:t>
                      </w:r>
                      <w:r w:rsidR="00C060B2">
                        <w:rPr>
                          <w:rFonts w:cs="Arial"/>
                          <w:b/>
                          <w:bCs/>
                          <w:color w:val="FFFFFF" w:themeColor="background1"/>
                          <w:sz w:val="38"/>
                          <w:szCs w:val="38"/>
                        </w:rPr>
                        <w:t>RENDICIÓN DE CUENTAS</w:t>
                      </w:r>
                      <w:r>
                        <w:rPr>
                          <w:rFonts w:cs="Arial"/>
                          <w:b/>
                          <w:bCs/>
                          <w:color w:val="FFFFFF" w:themeColor="background1"/>
                          <w:sz w:val="38"/>
                          <w:szCs w:val="38"/>
                        </w:rPr>
                        <w:t xml:space="preserve"> 202</w:t>
                      </w:r>
                      <w:r w:rsidR="009A2152">
                        <w:rPr>
                          <w:rFonts w:cs="Arial"/>
                          <w:b/>
                          <w:bCs/>
                          <w:color w:val="FFFFFF" w:themeColor="background1"/>
                          <w:sz w:val="38"/>
                          <w:szCs w:val="38"/>
                        </w:rPr>
                        <w:t>2</w:t>
                      </w:r>
                    </w:p>
                    <w:p w14:paraId="2C6CDC34" w14:textId="7542C031" w:rsidR="00B61600" w:rsidRDefault="00B61600" w:rsidP="00B61600">
                      <w:pPr>
                        <w:jc w:val="center"/>
                        <w:rPr>
                          <w:rFonts w:cs="Arial"/>
                          <w:b/>
                          <w:bCs/>
                          <w:color w:val="FFFFFF" w:themeColor="background1"/>
                          <w:sz w:val="38"/>
                          <w:szCs w:val="38"/>
                        </w:rPr>
                      </w:pPr>
                    </w:p>
                    <w:p w14:paraId="2D7616D1" w14:textId="265615D6" w:rsidR="00E72F2E" w:rsidRDefault="00E72F2E" w:rsidP="00E72F2E">
                      <w:pPr>
                        <w:rPr>
                          <w:rFonts w:cs="Arial"/>
                          <w:b/>
                          <w:bCs/>
                          <w:color w:val="FFFFFF" w:themeColor="background1"/>
                          <w:sz w:val="38"/>
                          <w:szCs w:val="38"/>
                        </w:rPr>
                      </w:pPr>
                    </w:p>
                    <w:p w14:paraId="767F6D87" w14:textId="77777777" w:rsidR="00E72F2E" w:rsidRDefault="00E72F2E" w:rsidP="00B61600">
                      <w:pPr>
                        <w:jc w:val="center"/>
                        <w:rPr>
                          <w:rFonts w:cs="Arial"/>
                          <w:b/>
                          <w:bCs/>
                          <w:color w:val="FFFFFF" w:themeColor="background1"/>
                          <w:sz w:val="38"/>
                          <w:szCs w:val="38"/>
                        </w:rPr>
                      </w:pPr>
                    </w:p>
                    <w:p w14:paraId="560B7FA6" w14:textId="77777777" w:rsidR="00E72F2E" w:rsidRDefault="00E72F2E" w:rsidP="00B61600">
                      <w:pPr>
                        <w:jc w:val="center"/>
                        <w:rPr>
                          <w:rFonts w:cs="Arial"/>
                          <w:b/>
                          <w:bCs/>
                          <w:color w:val="FFFFFF" w:themeColor="background1"/>
                          <w:sz w:val="38"/>
                          <w:szCs w:val="38"/>
                        </w:rPr>
                      </w:pPr>
                    </w:p>
                    <w:p w14:paraId="604BEDAB" w14:textId="77777777" w:rsidR="00E72F2E" w:rsidRDefault="00E72F2E" w:rsidP="00B61600">
                      <w:pPr>
                        <w:jc w:val="center"/>
                        <w:rPr>
                          <w:rFonts w:cs="Arial"/>
                          <w:b/>
                          <w:bCs/>
                          <w:color w:val="FFFFFF" w:themeColor="background1"/>
                          <w:sz w:val="38"/>
                          <w:szCs w:val="38"/>
                        </w:rPr>
                      </w:pPr>
                    </w:p>
                    <w:p w14:paraId="61DD3608" w14:textId="4B0BD9C1" w:rsidR="00B61600" w:rsidRPr="00B61600" w:rsidRDefault="009A2152" w:rsidP="00B61600">
                      <w:pPr>
                        <w:jc w:val="center"/>
                        <w:rPr>
                          <w:b/>
                          <w:bCs/>
                          <w:color w:val="FFFFFF" w:themeColor="background1"/>
                          <w:sz w:val="38"/>
                          <w:szCs w:val="38"/>
                        </w:rPr>
                      </w:pPr>
                      <w:r>
                        <w:rPr>
                          <w:rFonts w:cs="Arial"/>
                          <w:b/>
                          <w:bCs/>
                          <w:color w:val="FFFFFF" w:themeColor="background1"/>
                          <w:sz w:val="38"/>
                          <w:szCs w:val="38"/>
                        </w:rPr>
                        <w:t>MARZO 2023</w:t>
                      </w:r>
                    </w:p>
                  </w:txbxContent>
                </v:textbox>
                <w10:wrap type="square" anchorx="page"/>
              </v:shape>
            </w:pict>
          </mc:Fallback>
        </mc:AlternateContent>
      </w:r>
    </w:p>
    <w:p w14:paraId="7B20D0CA" w14:textId="32CA08B5" w:rsidR="00B61600" w:rsidRPr="00D85175" w:rsidRDefault="00B61600" w:rsidP="005268C1">
      <w:pPr>
        <w:spacing w:line="276" w:lineRule="auto"/>
        <w:rPr>
          <w:rFonts w:cs="Arial"/>
          <w:b/>
          <w:bCs/>
        </w:rPr>
      </w:pPr>
    </w:p>
    <w:p w14:paraId="78A9B87C" w14:textId="62328324" w:rsidR="00B61600" w:rsidRPr="00D85175" w:rsidRDefault="00B61600" w:rsidP="005268C1">
      <w:pPr>
        <w:spacing w:line="276" w:lineRule="auto"/>
        <w:rPr>
          <w:rFonts w:cs="Arial"/>
          <w:b/>
          <w:bCs/>
        </w:rPr>
      </w:pPr>
    </w:p>
    <w:p w14:paraId="77A1A3C0" w14:textId="6DD550AA" w:rsidR="00B61600" w:rsidRPr="00D85175" w:rsidRDefault="00B61600" w:rsidP="005268C1">
      <w:pPr>
        <w:spacing w:line="276" w:lineRule="auto"/>
        <w:rPr>
          <w:rFonts w:cs="Arial"/>
          <w:b/>
          <w:bCs/>
        </w:rPr>
      </w:pPr>
    </w:p>
    <w:p w14:paraId="0B691F26" w14:textId="184B0290" w:rsidR="00B61600" w:rsidRPr="00D85175" w:rsidRDefault="00B61600" w:rsidP="005268C1">
      <w:pPr>
        <w:spacing w:line="276" w:lineRule="auto"/>
        <w:rPr>
          <w:rFonts w:cs="Arial"/>
          <w:b/>
          <w:bCs/>
        </w:rPr>
      </w:pPr>
    </w:p>
    <w:p w14:paraId="5F6435FD" w14:textId="0A2365C9" w:rsidR="00B61600" w:rsidRPr="00D85175" w:rsidRDefault="00B61600" w:rsidP="005268C1">
      <w:pPr>
        <w:spacing w:line="276" w:lineRule="auto"/>
        <w:rPr>
          <w:rFonts w:cs="Arial"/>
          <w:b/>
          <w:bCs/>
        </w:rPr>
      </w:pPr>
    </w:p>
    <w:p w14:paraId="74324AB3" w14:textId="123A861F" w:rsidR="00B61600" w:rsidRPr="00D85175" w:rsidRDefault="00B61600" w:rsidP="005268C1">
      <w:pPr>
        <w:spacing w:line="276" w:lineRule="auto"/>
        <w:rPr>
          <w:rFonts w:cs="Arial"/>
          <w:b/>
          <w:bCs/>
        </w:rPr>
      </w:pPr>
    </w:p>
    <w:p w14:paraId="72E696CC" w14:textId="1334078C" w:rsidR="00B61600" w:rsidRPr="00D85175" w:rsidRDefault="00B61600" w:rsidP="005268C1">
      <w:pPr>
        <w:spacing w:line="276" w:lineRule="auto"/>
        <w:rPr>
          <w:rFonts w:cs="Arial"/>
          <w:b/>
          <w:bCs/>
        </w:rPr>
      </w:pPr>
    </w:p>
    <w:p w14:paraId="4E124E04" w14:textId="283F3C10" w:rsidR="00B61600" w:rsidRPr="00D85175" w:rsidRDefault="00B61600" w:rsidP="005268C1">
      <w:pPr>
        <w:spacing w:line="276" w:lineRule="auto"/>
        <w:rPr>
          <w:rFonts w:cs="Arial"/>
          <w:b/>
          <w:bCs/>
        </w:rPr>
      </w:pPr>
    </w:p>
    <w:p w14:paraId="6F8C3938" w14:textId="002626EF" w:rsidR="00B61600" w:rsidRPr="00D85175" w:rsidRDefault="00B61600" w:rsidP="005268C1">
      <w:pPr>
        <w:spacing w:line="276" w:lineRule="auto"/>
        <w:rPr>
          <w:rFonts w:cs="Arial"/>
          <w:b/>
          <w:bCs/>
        </w:rPr>
      </w:pPr>
    </w:p>
    <w:p w14:paraId="3D6EE9C1" w14:textId="500A3550" w:rsidR="00B61600" w:rsidRPr="00D85175" w:rsidRDefault="00B61600" w:rsidP="005268C1">
      <w:pPr>
        <w:spacing w:line="276" w:lineRule="auto"/>
        <w:rPr>
          <w:rFonts w:cs="Arial"/>
          <w:b/>
          <w:bCs/>
        </w:rPr>
      </w:pPr>
    </w:p>
    <w:p w14:paraId="1E408C26" w14:textId="1B4F1228" w:rsidR="00B61600" w:rsidRPr="00D85175" w:rsidRDefault="00B61600" w:rsidP="005268C1">
      <w:pPr>
        <w:spacing w:line="276" w:lineRule="auto"/>
        <w:rPr>
          <w:rFonts w:cs="Arial"/>
          <w:b/>
          <w:bCs/>
        </w:rPr>
      </w:pPr>
    </w:p>
    <w:p w14:paraId="083B73EB" w14:textId="08DC12D3" w:rsidR="00B61600" w:rsidRPr="00D85175" w:rsidRDefault="00B61600" w:rsidP="005268C1">
      <w:pPr>
        <w:spacing w:line="276" w:lineRule="auto"/>
        <w:rPr>
          <w:rFonts w:cs="Arial"/>
          <w:b/>
          <w:bCs/>
        </w:rPr>
      </w:pPr>
    </w:p>
    <w:p w14:paraId="3F5BA9B6" w14:textId="3A8A8AA7" w:rsidR="00B61600" w:rsidRPr="00D85175" w:rsidRDefault="00B61600" w:rsidP="005268C1">
      <w:pPr>
        <w:spacing w:line="276" w:lineRule="auto"/>
        <w:rPr>
          <w:rFonts w:cs="Arial"/>
          <w:b/>
          <w:bCs/>
        </w:rPr>
      </w:pPr>
    </w:p>
    <w:p w14:paraId="6FF5F2D8" w14:textId="13A3C9BC" w:rsidR="00B61600" w:rsidRPr="00D85175" w:rsidRDefault="00B61600" w:rsidP="005268C1">
      <w:pPr>
        <w:spacing w:line="276" w:lineRule="auto"/>
        <w:rPr>
          <w:rFonts w:cs="Arial"/>
          <w:b/>
          <w:bCs/>
        </w:rPr>
      </w:pPr>
    </w:p>
    <w:p w14:paraId="3F580BDF" w14:textId="0F9916C2" w:rsidR="00B61600" w:rsidRPr="00D85175" w:rsidRDefault="00B61600" w:rsidP="005268C1">
      <w:pPr>
        <w:spacing w:line="276" w:lineRule="auto"/>
        <w:rPr>
          <w:rFonts w:cs="Arial"/>
          <w:b/>
          <w:bCs/>
        </w:rPr>
      </w:pPr>
    </w:p>
    <w:p w14:paraId="49653E9A" w14:textId="7B8B2D5C" w:rsidR="00B61600" w:rsidRPr="00D85175" w:rsidRDefault="00B61600" w:rsidP="005268C1">
      <w:pPr>
        <w:spacing w:line="276" w:lineRule="auto"/>
        <w:rPr>
          <w:rFonts w:cs="Arial"/>
          <w:b/>
          <w:bCs/>
        </w:rPr>
      </w:pPr>
    </w:p>
    <w:p w14:paraId="30593B7B" w14:textId="77777777" w:rsidR="00B85FA8" w:rsidRPr="00D85175" w:rsidRDefault="00B85FA8" w:rsidP="005268C1">
      <w:pPr>
        <w:spacing w:after="0" w:line="276" w:lineRule="auto"/>
        <w:rPr>
          <w:rFonts w:cs="Arial"/>
          <w:sz w:val="18"/>
          <w:szCs w:val="18"/>
        </w:rPr>
      </w:pPr>
    </w:p>
    <w:p w14:paraId="718252C0" w14:textId="77777777" w:rsidR="00B85FA8" w:rsidRPr="00D85175" w:rsidRDefault="00B85FA8" w:rsidP="005268C1">
      <w:pPr>
        <w:spacing w:after="0" w:line="276" w:lineRule="auto"/>
        <w:rPr>
          <w:rFonts w:cs="Arial"/>
          <w:sz w:val="18"/>
          <w:szCs w:val="18"/>
        </w:rPr>
      </w:pPr>
    </w:p>
    <w:p w14:paraId="309AD3D6" w14:textId="77777777" w:rsidR="00B85FA8" w:rsidRPr="00D85175" w:rsidRDefault="00B85FA8" w:rsidP="005268C1">
      <w:pPr>
        <w:spacing w:after="0" w:line="276" w:lineRule="auto"/>
        <w:rPr>
          <w:rFonts w:cs="Arial"/>
          <w:sz w:val="18"/>
          <w:szCs w:val="18"/>
        </w:rPr>
      </w:pPr>
    </w:p>
    <w:p w14:paraId="08FDD7B1" w14:textId="77777777" w:rsidR="00B85FA8" w:rsidRPr="00D85175" w:rsidRDefault="00B85FA8" w:rsidP="005268C1">
      <w:pPr>
        <w:spacing w:after="0" w:line="276" w:lineRule="auto"/>
        <w:rPr>
          <w:rFonts w:cs="Arial"/>
          <w:sz w:val="18"/>
          <w:szCs w:val="18"/>
        </w:rPr>
      </w:pPr>
    </w:p>
    <w:p w14:paraId="57785131" w14:textId="64B07AA4" w:rsidR="00B85FA8" w:rsidRPr="00D85175" w:rsidRDefault="00AF7F0F" w:rsidP="00204B3B">
      <w:pPr>
        <w:tabs>
          <w:tab w:val="left" w:pos="8610"/>
          <w:tab w:val="left" w:pos="8805"/>
        </w:tabs>
        <w:spacing w:after="0" w:line="240" w:lineRule="auto"/>
        <w:rPr>
          <w:rFonts w:cs="Arial"/>
          <w:sz w:val="18"/>
          <w:szCs w:val="18"/>
        </w:rPr>
      </w:pPr>
      <w:r w:rsidRPr="00D85175">
        <w:rPr>
          <w:rStyle w:val="Ttulo5Car"/>
          <w:rFonts w:ascii="Times New Roman" w:hAnsi="Times New Roman"/>
          <w:noProof/>
          <w:color w:val="auto"/>
          <w:lang w:eastAsia="es-CO"/>
        </w:rPr>
        <w:drawing>
          <wp:anchor distT="0" distB="0" distL="114300" distR="114300" simplePos="0" relativeHeight="251659776" behindDoc="1" locked="0" layoutInCell="1" allowOverlap="1" wp14:anchorId="267772CC" wp14:editId="76997E8D">
            <wp:simplePos x="0" y="0"/>
            <wp:positionH relativeFrom="margin">
              <wp:posOffset>5278120</wp:posOffset>
            </wp:positionH>
            <wp:positionV relativeFrom="paragraph">
              <wp:posOffset>85725</wp:posOffset>
            </wp:positionV>
            <wp:extent cx="647700" cy="647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B85FA8" w:rsidRPr="00D85175">
        <w:rPr>
          <w:rFonts w:cs="Arial"/>
          <w:sz w:val="18"/>
          <w:szCs w:val="18"/>
        </w:rPr>
        <w:t>Av. Eldorado No. 66 – 63</w:t>
      </w:r>
      <w:r w:rsidR="00B85FA8" w:rsidRPr="00D85175">
        <w:rPr>
          <w:rFonts w:cs="Arial"/>
          <w:sz w:val="18"/>
          <w:szCs w:val="18"/>
        </w:rPr>
        <w:tab/>
      </w:r>
      <w:r w:rsidR="00B85FA8" w:rsidRPr="00D85175">
        <w:rPr>
          <w:rFonts w:cs="Arial"/>
          <w:sz w:val="18"/>
          <w:szCs w:val="18"/>
        </w:rPr>
        <w:tab/>
      </w:r>
    </w:p>
    <w:p w14:paraId="3DCFA8C1" w14:textId="73AECA94" w:rsidR="00B85FA8" w:rsidRPr="00D85175" w:rsidRDefault="00B85FA8" w:rsidP="00204B3B">
      <w:pPr>
        <w:spacing w:after="0" w:line="240" w:lineRule="auto"/>
        <w:rPr>
          <w:rFonts w:cs="Arial"/>
          <w:sz w:val="18"/>
          <w:szCs w:val="18"/>
        </w:rPr>
      </w:pPr>
      <w:r w:rsidRPr="00D85175">
        <w:rPr>
          <w:rFonts w:cs="Arial"/>
          <w:sz w:val="18"/>
          <w:szCs w:val="18"/>
        </w:rPr>
        <w:t>PBX: 324 10 00 Fax: 315 34 48</w:t>
      </w:r>
    </w:p>
    <w:p w14:paraId="6289D9CA" w14:textId="7AECACDC" w:rsidR="00B85FA8" w:rsidRPr="00D85175" w:rsidRDefault="00B85FA8" w:rsidP="00204B3B">
      <w:pPr>
        <w:spacing w:after="0" w:line="240" w:lineRule="auto"/>
        <w:rPr>
          <w:rFonts w:cs="Arial"/>
          <w:sz w:val="18"/>
          <w:szCs w:val="18"/>
        </w:rPr>
      </w:pPr>
      <w:r w:rsidRPr="00D85175">
        <w:rPr>
          <w:rFonts w:cs="Arial"/>
          <w:sz w:val="18"/>
          <w:szCs w:val="18"/>
        </w:rPr>
        <w:t>Código postal: 111321</w:t>
      </w:r>
    </w:p>
    <w:p w14:paraId="5D7506E1" w14:textId="5A6CC9B7" w:rsidR="00B85FA8" w:rsidRPr="00D85175" w:rsidRDefault="00000000" w:rsidP="00204B3B">
      <w:pPr>
        <w:spacing w:after="0" w:line="240" w:lineRule="auto"/>
        <w:rPr>
          <w:rFonts w:cs="Arial"/>
          <w:sz w:val="18"/>
          <w:szCs w:val="18"/>
        </w:rPr>
      </w:pPr>
      <w:hyperlink r:id="rId11" w:history="1">
        <w:r w:rsidR="00B85FA8" w:rsidRPr="00D85175">
          <w:rPr>
            <w:rStyle w:val="Hipervnculo"/>
            <w:color w:val="auto"/>
            <w:sz w:val="18"/>
            <w:szCs w:val="18"/>
          </w:rPr>
          <w:t>www.educacionbogota.edu.co</w:t>
        </w:r>
      </w:hyperlink>
      <w:r w:rsidR="00B85FA8" w:rsidRPr="00D85175">
        <w:t xml:space="preserve"> </w:t>
      </w:r>
    </w:p>
    <w:sdt>
      <w:sdtPr>
        <w:rPr>
          <w:rFonts w:eastAsiaTheme="minorHAnsi" w:cstheme="minorBidi"/>
          <w:b w:val="0"/>
          <w:sz w:val="22"/>
          <w:szCs w:val="22"/>
          <w:lang w:val="es-ES" w:eastAsia="en-US"/>
        </w:rPr>
        <w:id w:val="-1402513807"/>
        <w:docPartObj>
          <w:docPartGallery w:val="Table of Contents"/>
          <w:docPartUnique/>
        </w:docPartObj>
      </w:sdtPr>
      <w:sdtEndPr>
        <w:rPr>
          <w:lang w:val="es-CO"/>
        </w:rPr>
      </w:sdtEndPr>
      <w:sdtContent>
        <w:p w14:paraId="1602BC24" w14:textId="6925477B" w:rsidR="001841B1" w:rsidRPr="00D85175" w:rsidRDefault="001841B1">
          <w:pPr>
            <w:pStyle w:val="TtuloTDC"/>
          </w:pPr>
          <w:r w:rsidRPr="00D85175">
            <w:rPr>
              <w:lang w:val="es-ES"/>
            </w:rPr>
            <w:t>Contenido</w:t>
          </w:r>
        </w:p>
        <w:p w14:paraId="7AAACFF7" w14:textId="10DAE2FF" w:rsidR="00DB1A34" w:rsidRPr="00D85175" w:rsidRDefault="001841B1">
          <w:pPr>
            <w:pStyle w:val="TDC2"/>
            <w:tabs>
              <w:tab w:val="right" w:leader="dot" w:pos="9487"/>
            </w:tabs>
            <w:rPr>
              <w:rFonts w:asciiTheme="minorHAnsi" w:eastAsiaTheme="minorEastAsia" w:hAnsiTheme="minorHAnsi"/>
              <w:noProof/>
              <w:lang w:eastAsia="es-CO"/>
            </w:rPr>
          </w:pPr>
          <w:r w:rsidRPr="00D85175">
            <w:fldChar w:fldCharType="begin"/>
          </w:r>
          <w:r w:rsidRPr="00D85175">
            <w:instrText xml:space="preserve"> TOC \o "1-3" \h \z \u </w:instrText>
          </w:r>
          <w:r w:rsidRPr="00D85175">
            <w:fldChar w:fldCharType="separate"/>
          </w:r>
          <w:hyperlink w:anchor="_Toc131016996" w:history="1">
            <w:r w:rsidR="00DB1A34" w:rsidRPr="00D85175">
              <w:rPr>
                <w:rStyle w:val="Hipervnculo"/>
                <w:noProof/>
              </w:rPr>
              <w:t>Índice de Gráficos</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_Toc131016996 \h </w:instrText>
            </w:r>
            <w:r w:rsidR="00DB1A34" w:rsidRPr="00D85175">
              <w:rPr>
                <w:rStyle w:val="Hipervnculo"/>
                <w:noProof/>
              </w:rPr>
            </w:r>
            <w:r w:rsidR="00DB1A34" w:rsidRPr="00D85175">
              <w:rPr>
                <w:rStyle w:val="Hipervnculo"/>
                <w:noProof/>
              </w:rPr>
              <w:fldChar w:fldCharType="separate"/>
            </w:r>
            <w:r w:rsidR="00DB1A34" w:rsidRPr="00D85175">
              <w:rPr>
                <w:noProof/>
                <w:webHidden/>
              </w:rPr>
              <w:t>5</w:t>
            </w:r>
            <w:r w:rsidR="00DB1A34" w:rsidRPr="00D85175">
              <w:rPr>
                <w:rStyle w:val="Hipervnculo"/>
                <w:noProof/>
              </w:rPr>
              <w:fldChar w:fldCharType="end"/>
            </w:r>
          </w:hyperlink>
        </w:p>
        <w:p w14:paraId="05F92FAB" w14:textId="0F6B9BB5" w:rsidR="00DB1A34" w:rsidRPr="00D85175" w:rsidRDefault="00000000">
          <w:pPr>
            <w:pStyle w:val="TDC2"/>
            <w:tabs>
              <w:tab w:val="right" w:leader="dot" w:pos="9487"/>
            </w:tabs>
            <w:rPr>
              <w:rFonts w:asciiTheme="minorHAnsi" w:eastAsiaTheme="minorEastAsia" w:hAnsiTheme="minorHAnsi"/>
              <w:noProof/>
              <w:lang w:eastAsia="es-CO"/>
            </w:rPr>
          </w:pPr>
          <w:hyperlink w:anchor="_Toc131016997" w:history="1">
            <w:r w:rsidR="00DB1A34" w:rsidRPr="00D85175">
              <w:rPr>
                <w:rStyle w:val="Hipervnculo"/>
                <w:noProof/>
              </w:rPr>
              <w:t>Índice de Tablas</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_Toc131016997 \h </w:instrText>
            </w:r>
            <w:r w:rsidR="00DB1A34" w:rsidRPr="00D85175">
              <w:rPr>
                <w:rStyle w:val="Hipervnculo"/>
                <w:noProof/>
              </w:rPr>
            </w:r>
            <w:r w:rsidR="00DB1A34" w:rsidRPr="00D85175">
              <w:rPr>
                <w:rStyle w:val="Hipervnculo"/>
                <w:noProof/>
              </w:rPr>
              <w:fldChar w:fldCharType="separate"/>
            </w:r>
            <w:r w:rsidR="00DB1A34" w:rsidRPr="00D85175">
              <w:rPr>
                <w:noProof/>
                <w:webHidden/>
              </w:rPr>
              <w:t>6</w:t>
            </w:r>
            <w:r w:rsidR="00DB1A34" w:rsidRPr="00D85175">
              <w:rPr>
                <w:rStyle w:val="Hipervnculo"/>
                <w:noProof/>
              </w:rPr>
              <w:fldChar w:fldCharType="end"/>
            </w:r>
          </w:hyperlink>
        </w:p>
        <w:p w14:paraId="43A66D31" w14:textId="5639285D" w:rsidR="00DB1A34" w:rsidRPr="00D85175" w:rsidRDefault="00000000">
          <w:pPr>
            <w:pStyle w:val="TDC1"/>
            <w:tabs>
              <w:tab w:val="right" w:leader="dot" w:pos="9487"/>
            </w:tabs>
            <w:rPr>
              <w:rFonts w:asciiTheme="minorHAnsi" w:eastAsiaTheme="minorEastAsia" w:hAnsiTheme="minorHAnsi"/>
              <w:noProof/>
              <w:lang w:eastAsia="es-CO"/>
            </w:rPr>
          </w:pPr>
          <w:hyperlink w:anchor="_Toc131016998" w:history="1">
            <w:r w:rsidR="00DB1A34" w:rsidRPr="00D85175">
              <w:rPr>
                <w:rStyle w:val="Hipervnculo"/>
                <w:rFonts w:cs="Arial"/>
                <w:noProof/>
              </w:rPr>
              <w:t>SECCIÓN A - INTRODUCCIÓN</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_Toc131016998 \h </w:instrText>
            </w:r>
            <w:r w:rsidR="00DB1A34" w:rsidRPr="00D85175">
              <w:rPr>
                <w:rStyle w:val="Hipervnculo"/>
                <w:noProof/>
              </w:rPr>
            </w:r>
            <w:r w:rsidR="00DB1A34" w:rsidRPr="00D85175">
              <w:rPr>
                <w:rStyle w:val="Hipervnculo"/>
                <w:noProof/>
              </w:rPr>
              <w:fldChar w:fldCharType="separate"/>
            </w:r>
            <w:r w:rsidR="00DB1A34" w:rsidRPr="00D85175">
              <w:rPr>
                <w:noProof/>
                <w:webHidden/>
              </w:rPr>
              <w:t>8</w:t>
            </w:r>
            <w:r w:rsidR="00DB1A34" w:rsidRPr="00D85175">
              <w:rPr>
                <w:rStyle w:val="Hipervnculo"/>
                <w:noProof/>
              </w:rPr>
              <w:fldChar w:fldCharType="end"/>
            </w:r>
          </w:hyperlink>
        </w:p>
        <w:p w14:paraId="62B7C1DF" w14:textId="6AFAF33A" w:rsidR="00DB1A34" w:rsidRPr="00D85175" w:rsidRDefault="00000000">
          <w:pPr>
            <w:pStyle w:val="TDC2"/>
            <w:tabs>
              <w:tab w:val="left" w:pos="660"/>
              <w:tab w:val="right" w:leader="dot" w:pos="9487"/>
            </w:tabs>
            <w:rPr>
              <w:rFonts w:asciiTheme="minorHAnsi" w:eastAsiaTheme="minorEastAsia" w:hAnsiTheme="minorHAnsi"/>
              <w:noProof/>
              <w:lang w:eastAsia="es-CO"/>
            </w:rPr>
          </w:pPr>
          <w:hyperlink w:anchor="_Toc131016999" w:history="1">
            <w:r w:rsidR="00DB1A34" w:rsidRPr="00D85175">
              <w:rPr>
                <w:rStyle w:val="Hipervnculo"/>
                <w:noProof/>
              </w:rPr>
              <w:t>1.</w:t>
            </w:r>
            <w:r w:rsidR="00DB1A34" w:rsidRPr="00D85175">
              <w:rPr>
                <w:rFonts w:asciiTheme="minorHAnsi" w:eastAsiaTheme="minorEastAsia" w:hAnsiTheme="minorHAnsi"/>
                <w:noProof/>
                <w:lang w:eastAsia="es-CO"/>
              </w:rPr>
              <w:tab/>
            </w:r>
            <w:r w:rsidR="00DB1A34" w:rsidRPr="00D85175">
              <w:rPr>
                <w:rStyle w:val="Hipervnculo"/>
                <w:noProof/>
              </w:rPr>
              <w:t>Avances en el cierre de brechas educativas en Bogotá.</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_Toc131016999 \h </w:instrText>
            </w:r>
            <w:r w:rsidR="00DB1A34" w:rsidRPr="00D85175">
              <w:rPr>
                <w:rStyle w:val="Hipervnculo"/>
                <w:noProof/>
              </w:rPr>
            </w:r>
            <w:r w:rsidR="00DB1A34" w:rsidRPr="00D85175">
              <w:rPr>
                <w:rStyle w:val="Hipervnculo"/>
                <w:noProof/>
              </w:rPr>
              <w:fldChar w:fldCharType="separate"/>
            </w:r>
            <w:r w:rsidR="00DB1A34" w:rsidRPr="00D85175">
              <w:rPr>
                <w:noProof/>
                <w:webHidden/>
              </w:rPr>
              <w:t>10</w:t>
            </w:r>
            <w:r w:rsidR="00DB1A34" w:rsidRPr="00D85175">
              <w:rPr>
                <w:rStyle w:val="Hipervnculo"/>
                <w:noProof/>
              </w:rPr>
              <w:fldChar w:fldCharType="end"/>
            </w:r>
          </w:hyperlink>
        </w:p>
        <w:p w14:paraId="3E957662" w14:textId="4484A354"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0" w:history="1">
            <w:r w:rsidR="00DB1A34" w:rsidRPr="00D85175">
              <w:rPr>
                <w:rStyle w:val="Hipervnculo"/>
                <w:noProof/>
              </w:rPr>
              <w:t>1.1.</w:t>
            </w:r>
            <w:r w:rsidR="00DB1A34" w:rsidRPr="00D85175">
              <w:rPr>
                <w:rFonts w:asciiTheme="minorHAnsi" w:eastAsiaTheme="minorEastAsia" w:hAnsiTheme="minorHAnsi"/>
                <w:noProof/>
                <w:lang w:eastAsia="es-CO"/>
              </w:rPr>
              <w:tab/>
            </w:r>
            <w:r w:rsidR="00DB1A34" w:rsidRPr="00D85175">
              <w:rPr>
                <w:rStyle w:val="Hipervnculo"/>
                <w:noProof/>
              </w:rPr>
              <w:t>Infraestructura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_Toc131017000 \h </w:instrText>
            </w:r>
            <w:r w:rsidR="00DB1A34" w:rsidRPr="00D85175">
              <w:rPr>
                <w:rStyle w:val="Hipervnculo"/>
                <w:noProof/>
              </w:rPr>
            </w:r>
            <w:r w:rsidR="00DB1A34" w:rsidRPr="00D85175">
              <w:rPr>
                <w:rStyle w:val="Hipervnculo"/>
                <w:noProof/>
              </w:rPr>
              <w:fldChar w:fldCharType="separate"/>
            </w:r>
            <w:r w:rsidR="00DB1A34" w:rsidRPr="00D85175">
              <w:rPr>
                <w:noProof/>
                <w:webHidden/>
              </w:rPr>
              <w:t>10</w:t>
            </w:r>
            <w:r w:rsidR="00DB1A34" w:rsidRPr="00D85175">
              <w:rPr>
                <w:rStyle w:val="Hipervnculo"/>
                <w:noProof/>
              </w:rPr>
              <w:fldChar w:fldCharType="end"/>
            </w:r>
          </w:hyperlink>
        </w:p>
        <w:p w14:paraId="06EB5670" w14:textId="5CA00D69"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1" w:history="1">
            <w:r w:rsidR="00DB1A34" w:rsidRPr="00D85175">
              <w:rPr>
                <w:rStyle w:val="Hipervnculo"/>
                <w:noProof/>
              </w:rPr>
              <w:t>1.2.</w:t>
            </w:r>
            <w:r w:rsidR="00DB1A34" w:rsidRPr="00D85175">
              <w:rPr>
                <w:rFonts w:asciiTheme="minorHAnsi" w:eastAsiaTheme="minorEastAsia" w:hAnsiTheme="minorHAnsi"/>
                <w:noProof/>
                <w:lang w:eastAsia="es-CO"/>
              </w:rPr>
              <w:tab/>
            </w:r>
            <w:r w:rsidR="00DB1A34" w:rsidRPr="00D85175">
              <w:rPr>
                <w:rStyle w:val="Hipervnculo"/>
                <w:noProof/>
              </w:rPr>
              <w:t>Acceso, permanencia e inclusión</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_Toc131017001 \h </w:instrText>
            </w:r>
            <w:r w:rsidR="00DB1A34" w:rsidRPr="00D85175">
              <w:rPr>
                <w:rStyle w:val="Hipervnculo"/>
                <w:noProof/>
              </w:rPr>
            </w:r>
            <w:r w:rsidR="00DB1A34" w:rsidRPr="00D85175">
              <w:rPr>
                <w:rStyle w:val="Hipervnculo"/>
                <w:noProof/>
              </w:rPr>
              <w:fldChar w:fldCharType="separate"/>
            </w:r>
            <w:r w:rsidR="00DB1A34" w:rsidRPr="00D85175">
              <w:rPr>
                <w:noProof/>
                <w:webHidden/>
              </w:rPr>
              <w:t>11</w:t>
            </w:r>
            <w:r w:rsidR="00DB1A34" w:rsidRPr="00D85175">
              <w:rPr>
                <w:rStyle w:val="Hipervnculo"/>
                <w:noProof/>
              </w:rPr>
              <w:fldChar w:fldCharType="end"/>
            </w:r>
          </w:hyperlink>
        </w:p>
        <w:p w14:paraId="0D5FA915" w14:textId="3889A72A"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2" w:history="1">
            <w:r w:rsidR="00DB1A34" w:rsidRPr="00D85175">
              <w:rPr>
                <w:rStyle w:val="Hipervnculo"/>
                <w:noProof/>
              </w:rPr>
              <w:t>1.3.</w:t>
            </w:r>
            <w:r w:rsidR="00DB1A34" w:rsidRPr="00D85175">
              <w:rPr>
                <w:rFonts w:asciiTheme="minorHAnsi" w:eastAsiaTheme="minorEastAsia" w:hAnsiTheme="minorHAnsi"/>
                <w:noProof/>
                <w:lang w:eastAsia="es-CO"/>
              </w:rPr>
              <w:tab/>
            </w:r>
            <w:r w:rsidR="00DB1A34" w:rsidRPr="00D85175">
              <w:rPr>
                <w:rStyle w:val="Hipervnculo"/>
                <w:noProof/>
              </w:rPr>
              <w:t>Transformación pedagógica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_Toc131017002 \h </w:instrText>
            </w:r>
            <w:r w:rsidR="00DB1A34" w:rsidRPr="00D85175">
              <w:rPr>
                <w:rStyle w:val="Hipervnculo"/>
                <w:noProof/>
              </w:rPr>
            </w:r>
            <w:r w:rsidR="00DB1A34" w:rsidRPr="00D85175">
              <w:rPr>
                <w:rStyle w:val="Hipervnculo"/>
                <w:noProof/>
              </w:rPr>
              <w:fldChar w:fldCharType="separate"/>
            </w:r>
            <w:r w:rsidR="00DB1A34" w:rsidRPr="00D85175">
              <w:rPr>
                <w:noProof/>
                <w:webHidden/>
              </w:rPr>
              <w:t>12</w:t>
            </w:r>
            <w:r w:rsidR="00DB1A34" w:rsidRPr="00D85175">
              <w:rPr>
                <w:rStyle w:val="Hipervnculo"/>
                <w:noProof/>
              </w:rPr>
              <w:fldChar w:fldCharType="end"/>
            </w:r>
          </w:hyperlink>
        </w:p>
        <w:p w14:paraId="29E64C6B" w14:textId="1762E8FE"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3" w:history="1">
            <w:r w:rsidR="00DB1A34" w:rsidRPr="00D85175">
              <w:rPr>
                <w:rStyle w:val="Hipervnculo"/>
                <w:noProof/>
              </w:rPr>
              <w:t>1.4.</w:t>
            </w:r>
            <w:r w:rsidR="00DB1A34" w:rsidRPr="00D85175">
              <w:rPr>
                <w:rFonts w:asciiTheme="minorHAnsi" w:eastAsiaTheme="minorEastAsia" w:hAnsiTheme="minorHAnsi"/>
                <w:noProof/>
                <w:lang w:eastAsia="es-CO"/>
              </w:rPr>
              <w:tab/>
            </w:r>
            <w:r w:rsidR="00DB1A34" w:rsidRPr="00D85175">
              <w:rPr>
                <w:rStyle w:val="Hipervnculo"/>
                <w:noProof/>
              </w:rPr>
              <w:t>Educación socio - emocional</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_Toc131017003 \h </w:instrText>
            </w:r>
            <w:r w:rsidR="00DB1A34" w:rsidRPr="00D85175">
              <w:rPr>
                <w:rStyle w:val="Hipervnculo"/>
                <w:noProof/>
              </w:rPr>
            </w:r>
            <w:r w:rsidR="00DB1A34" w:rsidRPr="00D85175">
              <w:rPr>
                <w:rStyle w:val="Hipervnculo"/>
                <w:noProof/>
              </w:rPr>
              <w:fldChar w:fldCharType="separate"/>
            </w:r>
            <w:r w:rsidR="00DB1A34" w:rsidRPr="00D85175">
              <w:rPr>
                <w:noProof/>
                <w:webHidden/>
              </w:rPr>
              <w:t>14</w:t>
            </w:r>
            <w:r w:rsidR="00DB1A34" w:rsidRPr="00D85175">
              <w:rPr>
                <w:rStyle w:val="Hipervnculo"/>
                <w:noProof/>
              </w:rPr>
              <w:fldChar w:fldCharType="end"/>
            </w:r>
          </w:hyperlink>
        </w:p>
        <w:p w14:paraId="030E6AC9" w14:textId="2EA2FB00"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4" w:history="1">
            <w:r w:rsidR="00DB1A34" w:rsidRPr="00D85175">
              <w:rPr>
                <w:rStyle w:val="Hipervnculo"/>
                <w:noProof/>
              </w:rPr>
              <w:t>1.5.</w:t>
            </w:r>
            <w:r w:rsidR="00DB1A34" w:rsidRPr="00D85175">
              <w:rPr>
                <w:rFonts w:asciiTheme="minorHAnsi" w:eastAsiaTheme="minorEastAsia" w:hAnsiTheme="minorHAnsi"/>
                <w:noProof/>
                <w:lang w:eastAsia="es-CO"/>
              </w:rPr>
              <w:tab/>
            </w:r>
            <w:r w:rsidR="00DB1A34" w:rsidRPr="00D85175">
              <w:rPr>
                <w:rStyle w:val="Hipervnculo"/>
                <w:noProof/>
              </w:rPr>
              <w:t>Política Pública y Gestión</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_Toc131017004 \h </w:instrText>
            </w:r>
            <w:r w:rsidR="00DB1A34" w:rsidRPr="00D85175">
              <w:rPr>
                <w:rStyle w:val="Hipervnculo"/>
                <w:noProof/>
              </w:rPr>
            </w:r>
            <w:r w:rsidR="00DB1A34" w:rsidRPr="00D85175">
              <w:rPr>
                <w:rStyle w:val="Hipervnculo"/>
                <w:noProof/>
              </w:rPr>
              <w:fldChar w:fldCharType="separate"/>
            </w:r>
            <w:r w:rsidR="00DB1A34" w:rsidRPr="00D85175">
              <w:rPr>
                <w:noProof/>
                <w:webHidden/>
              </w:rPr>
              <w:t>17</w:t>
            </w:r>
            <w:r w:rsidR="00DB1A34" w:rsidRPr="00D85175">
              <w:rPr>
                <w:rStyle w:val="Hipervnculo"/>
                <w:noProof/>
              </w:rPr>
              <w:fldChar w:fldCharType="end"/>
            </w:r>
          </w:hyperlink>
        </w:p>
        <w:p w14:paraId="5B234030" w14:textId="6B10CB63"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5" w:history="1">
            <w:r w:rsidR="00DB1A34" w:rsidRPr="00D85175">
              <w:rPr>
                <w:rStyle w:val="Hipervnculo"/>
                <w:noProof/>
              </w:rPr>
              <w:t>1.6.</w:t>
            </w:r>
            <w:r w:rsidR="00DB1A34" w:rsidRPr="00D85175">
              <w:rPr>
                <w:rFonts w:asciiTheme="minorHAnsi" w:eastAsiaTheme="minorEastAsia" w:hAnsiTheme="minorHAnsi"/>
                <w:noProof/>
                <w:lang w:eastAsia="es-CO"/>
              </w:rPr>
              <w:tab/>
            </w:r>
            <w:r w:rsidR="00DB1A34" w:rsidRPr="00D85175">
              <w:rPr>
                <w:rStyle w:val="Hipervnculo"/>
                <w:noProof/>
              </w:rPr>
              <w:t>Oportunidades para jóvenes</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_Toc131017005 \h </w:instrText>
            </w:r>
            <w:r w:rsidR="00DB1A34" w:rsidRPr="00D85175">
              <w:rPr>
                <w:rStyle w:val="Hipervnculo"/>
                <w:noProof/>
              </w:rPr>
            </w:r>
            <w:r w:rsidR="00DB1A34" w:rsidRPr="00D85175">
              <w:rPr>
                <w:rStyle w:val="Hipervnculo"/>
                <w:noProof/>
              </w:rPr>
              <w:fldChar w:fldCharType="separate"/>
            </w:r>
            <w:r w:rsidR="00DB1A34" w:rsidRPr="00D85175">
              <w:rPr>
                <w:noProof/>
                <w:webHidden/>
              </w:rPr>
              <w:t>21</w:t>
            </w:r>
            <w:r w:rsidR="00DB1A34" w:rsidRPr="00D85175">
              <w:rPr>
                <w:rStyle w:val="Hipervnculo"/>
                <w:noProof/>
              </w:rPr>
              <w:fldChar w:fldCharType="end"/>
            </w:r>
          </w:hyperlink>
        </w:p>
        <w:p w14:paraId="726260DB" w14:textId="42D542FC" w:rsidR="00DB1A34" w:rsidRPr="00D85175" w:rsidRDefault="00000000">
          <w:pPr>
            <w:pStyle w:val="TDC1"/>
            <w:tabs>
              <w:tab w:val="right" w:leader="dot" w:pos="9487"/>
            </w:tabs>
            <w:rPr>
              <w:rFonts w:asciiTheme="minorHAnsi" w:eastAsiaTheme="minorEastAsia" w:hAnsiTheme="minorHAnsi"/>
              <w:noProof/>
              <w:lang w:eastAsia="es-CO"/>
            </w:rPr>
          </w:pPr>
          <w:hyperlink w:anchor="_Toc131017006" w:history="1">
            <w:r w:rsidR="00DB1A34" w:rsidRPr="00D85175">
              <w:rPr>
                <w:rStyle w:val="Hipervnculo"/>
                <w:noProof/>
              </w:rPr>
              <w:t>SECCIÓN B - GESTIÓN INSTITUCIONAL</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_Toc131017006 \h </w:instrText>
            </w:r>
            <w:r w:rsidR="00DB1A34" w:rsidRPr="00D85175">
              <w:rPr>
                <w:rStyle w:val="Hipervnculo"/>
                <w:noProof/>
              </w:rPr>
            </w:r>
            <w:r w:rsidR="00DB1A34" w:rsidRPr="00D85175">
              <w:rPr>
                <w:rStyle w:val="Hipervnculo"/>
                <w:noProof/>
              </w:rPr>
              <w:fldChar w:fldCharType="separate"/>
            </w:r>
            <w:r w:rsidR="00DB1A34" w:rsidRPr="00D85175">
              <w:rPr>
                <w:noProof/>
                <w:webHidden/>
              </w:rPr>
              <w:t>23</w:t>
            </w:r>
            <w:r w:rsidR="00DB1A34" w:rsidRPr="00D85175">
              <w:rPr>
                <w:rStyle w:val="Hipervnculo"/>
                <w:noProof/>
              </w:rPr>
              <w:fldChar w:fldCharType="end"/>
            </w:r>
          </w:hyperlink>
        </w:p>
        <w:p w14:paraId="432AA639" w14:textId="6FA76009" w:rsidR="00DB1A34" w:rsidRPr="00D85175" w:rsidRDefault="00000000">
          <w:pPr>
            <w:pStyle w:val="TDC2"/>
            <w:tabs>
              <w:tab w:val="left" w:pos="660"/>
              <w:tab w:val="right" w:leader="dot" w:pos="9487"/>
            </w:tabs>
            <w:rPr>
              <w:rFonts w:asciiTheme="minorHAnsi" w:eastAsiaTheme="minorEastAsia" w:hAnsiTheme="minorHAnsi"/>
              <w:noProof/>
              <w:lang w:eastAsia="es-CO"/>
            </w:rPr>
          </w:pPr>
          <w:hyperlink w:anchor="_Toc131017007" w:history="1">
            <w:r w:rsidR="00DB1A34" w:rsidRPr="00D85175">
              <w:rPr>
                <w:rStyle w:val="Hipervnculo"/>
                <w:noProof/>
              </w:rPr>
              <w:t>1.</w:t>
            </w:r>
            <w:r w:rsidR="00DB1A34" w:rsidRPr="00D85175">
              <w:rPr>
                <w:rFonts w:asciiTheme="minorHAnsi" w:eastAsiaTheme="minorEastAsia" w:hAnsiTheme="minorHAnsi"/>
                <w:noProof/>
                <w:lang w:eastAsia="es-CO"/>
              </w:rPr>
              <w:tab/>
            </w:r>
            <w:r w:rsidR="00DB1A34" w:rsidRPr="00D85175">
              <w:rPr>
                <w:rStyle w:val="Hipervnculo"/>
                <w:noProof/>
              </w:rPr>
              <w:t>Ejecución presupuestal.</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_Toc131017007 \h </w:instrText>
            </w:r>
            <w:r w:rsidR="00DB1A34" w:rsidRPr="00D85175">
              <w:rPr>
                <w:rStyle w:val="Hipervnculo"/>
                <w:noProof/>
              </w:rPr>
            </w:r>
            <w:r w:rsidR="00DB1A34" w:rsidRPr="00D85175">
              <w:rPr>
                <w:rStyle w:val="Hipervnculo"/>
                <w:noProof/>
              </w:rPr>
              <w:fldChar w:fldCharType="separate"/>
            </w:r>
            <w:r w:rsidR="00DB1A34" w:rsidRPr="00D85175">
              <w:rPr>
                <w:noProof/>
                <w:webHidden/>
              </w:rPr>
              <w:t>23</w:t>
            </w:r>
            <w:r w:rsidR="00DB1A34" w:rsidRPr="00D85175">
              <w:rPr>
                <w:rStyle w:val="Hipervnculo"/>
                <w:noProof/>
              </w:rPr>
              <w:fldChar w:fldCharType="end"/>
            </w:r>
          </w:hyperlink>
        </w:p>
        <w:p w14:paraId="5637AB80" w14:textId="2E600A06"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8" w:history="1">
            <w:r w:rsidR="00DB1A34" w:rsidRPr="00D85175">
              <w:rPr>
                <w:rStyle w:val="Hipervnculo"/>
                <w:rFonts w:eastAsia="Times New Roman"/>
                <w:noProof/>
                <w:bdr w:val="none" w:sz="0" w:space="0" w:color="auto" w:frame="1"/>
                <w:lang w:eastAsia="es-CO"/>
              </w:rPr>
              <w:t>1.1.</w:t>
            </w:r>
            <w:r w:rsidR="00DB1A34" w:rsidRPr="00D85175">
              <w:rPr>
                <w:rFonts w:asciiTheme="minorHAnsi" w:eastAsiaTheme="minorEastAsia" w:hAnsiTheme="minorHAnsi"/>
                <w:noProof/>
                <w:lang w:eastAsia="es-CO"/>
              </w:rPr>
              <w:tab/>
            </w:r>
            <w:r w:rsidR="00DB1A34" w:rsidRPr="00D85175">
              <w:rPr>
                <w:rStyle w:val="Hipervnculo"/>
                <w:rFonts w:eastAsia="Times New Roman"/>
                <w:noProof/>
                <w:bdr w:val="none" w:sz="0" w:space="0" w:color="auto" w:frame="1"/>
                <w:shd w:val="clear" w:color="auto" w:fill="FFFFFF"/>
                <w:lang w:eastAsia="es-CO"/>
              </w:rPr>
              <w:t>Gestión de Pagos</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_Toc131017008 \h </w:instrText>
            </w:r>
            <w:r w:rsidR="00DB1A34" w:rsidRPr="00D85175">
              <w:rPr>
                <w:rStyle w:val="Hipervnculo"/>
                <w:noProof/>
              </w:rPr>
            </w:r>
            <w:r w:rsidR="00DB1A34" w:rsidRPr="00D85175">
              <w:rPr>
                <w:rStyle w:val="Hipervnculo"/>
                <w:noProof/>
              </w:rPr>
              <w:fldChar w:fldCharType="separate"/>
            </w:r>
            <w:r w:rsidR="00DB1A34" w:rsidRPr="00D85175">
              <w:rPr>
                <w:noProof/>
                <w:webHidden/>
              </w:rPr>
              <w:t>26</w:t>
            </w:r>
            <w:r w:rsidR="00DB1A34" w:rsidRPr="00D85175">
              <w:rPr>
                <w:rStyle w:val="Hipervnculo"/>
                <w:noProof/>
              </w:rPr>
              <w:fldChar w:fldCharType="end"/>
            </w:r>
          </w:hyperlink>
        </w:p>
        <w:p w14:paraId="30BB42B0" w14:textId="3D71DDC2"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09" w:history="1">
            <w:r w:rsidR="00DB1A34" w:rsidRPr="00D85175">
              <w:rPr>
                <w:rStyle w:val="Hipervnculo"/>
                <w:rFonts w:eastAsia="Times New Roman"/>
                <w:noProof/>
                <w:bdr w:val="none" w:sz="0" w:space="0" w:color="auto" w:frame="1"/>
                <w:lang w:eastAsia="es-CO"/>
              </w:rPr>
              <w:t>1.2.</w:t>
            </w:r>
            <w:r w:rsidR="00DB1A34" w:rsidRPr="00D85175">
              <w:rPr>
                <w:rFonts w:asciiTheme="minorHAnsi" w:eastAsiaTheme="minorEastAsia" w:hAnsiTheme="minorHAnsi"/>
                <w:noProof/>
                <w:lang w:eastAsia="es-CO"/>
              </w:rPr>
              <w:tab/>
            </w:r>
            <w:r w:rsidR="00DB1A34" w:rsidRPr="00D85175">
              <w:rPr>
                <w:rStyle w:val="Hipervnculo"/>
                <w:rFonts w:eastAsia="Times New Roman"/>
                <w:noProof/>
                <w:bdr w:val="none" w:sz="0" w:space="0" w:color="auto" w:frame="1"/>
                <w:shd w:val="clear" w:color="auto" w:fill="FFFFFF"/>
                <w:lang w:eastAsia="es-CO"/>
              </w:rPr>
              <w:t>Gestión de PAC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_Toc131017009 \h </w:instrText>
            </w:r>
            <w:r w:rsidR="00DB1A34" w:rsidRPr="00D85175">
              <w:rPr>
                <w:rStyle w:val="Hipervnculo"/>
                <w:noProof/>
              </w:rPr>
            </w:r>
            <w:r w:rsidR="00DB1A34" w:rsidRPr="00D85175">
              <w:rPr>
                <w:rStyle w:val="Hipervnculo"/>
                <w:noProof/>
              </w:rPr>
              <w:fldChar w:fldCharType="separate"/>
            </w:r>
            <w:r w:rsidR="00DB1A34" w:rsidRPr="00D85175">
              <w:rPr>
                <w:noProof/>
                <w:webHidden/>
              </w:rPr>
              <w:t>27</w:t>
            </w:r>
            <w:r w:rsidR="00DB1A34" w:rsidRPr="00D85175">
              <w:rPr>
                <w:rStyle w:val="Hipervnculo"/>
                <w:noProof/>
              </w:rPr>
              <w:fldChar w:fldCharType="end"/>
            </w:r>
          </w:hyperlink>
        </w:p>
        <w:p w14:paraId="1AFA3713" w14:textId="0E8DC346"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0" w:history="1">
            <w:r w:rsidR="00DB1A34" w:rsidRPr="00D85175">
              <w:rPr>
                <w:rStyle w:val="Hipervnculo"/>
                <w:rFonts w:eastAsia="Times New Roman"/>
                <w:noProof/>
                <w:bdr w:val="none" w:sz="0" w:space="0" w:color="auto" w:frame="1"/>
                <w:lang w:eastAsia="es-CO"/>
              </w:rPr>
              <w:t>1.3.</w:t>
            </w:r>
            <w:r w:rsidR="00DB1A34" w:rsidRPr="00D85175">
              <w:rPr>
                <w:rFonts w:asciiTheme="minorHAnsi" w:eastAsiaTheme="minorEastAsia" w:hAnsiTheme="minorHAnsi"/>
                <w:noProof/>
                <w:lang w:eastAsia="es-CO"/>
              </w:rPr>
              <w:tab/>
            </w:r>
            <w:r w:rsidR="00DB1A34" w:rsidRPr="00D85175">
              <w:rPr>
                <w:rStyle w:val="Hipervnculo"/>
                <w:rFonts w:eastAsia="Times New Roman"/>
                <w:noProof/>
                <w:bdr w:val="none" w:sz="0" w:space="0" w:color="auto" w:frame="1"/>
                <w:shd w:val="clear" w:color="auto" w:fill="FFFFFF"/>
                <w:lang w:eastAsia="es-CO"/>
              </w:rPr>
              <w:t>Gestión Contable</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_Toc131017010 \h </w:instrText>
            </w:r>
            <w:r w:rsidR="00DB1A34" w:rsidRPr="00D85175">
              <w:rPr>
                <w:rStyle w:val="Hipervnculo"/>
                <w:noProof/>
              </w:rPr>
            </w:r>
            <w:r w:rsidR="00DB1A34" w:rsidRPr="00D85175">
              <w:rPr>
                <w:rStyle w:val="Hipervnculo"/>
                <w:noProof/>
              </w:rPr>
              <w:fldChar w:fldCharType="separate"/>
            </w:r>
            <w:r w:rsidR="00DB1A34" w:rsidRPr="00D85175">
              <w:rPr>
                <w:noProof/>
                <w:webHidden/>
              </w:rPr>
              <w:t>28</w:t>
            </w:r>
            <w:r w:rsidR="00DB1A34" w:rsidRPr="00D85175">
              <w:rPr>
                <w:rStyle w:val="Hipervnculo"/>
                <w:noProof/>
              </w:rPr>
              <w:fldChar w:fldCharType="end"/>
            </w:r>
          </w:hyperlink>
        </w:p>
        <w:p w14:paraId="0C1FA547" w14:textId="6DD8AD1C" w:rsidR="00DB1A34" w:rsidRPr="00D85175" w:rsidRDefault="00000000">
          <w:pPr>
            <w:pStyle w:val="TDC2"/>
            <w:tabs>
              <w:tab w:val="left" w:pos="660"/>
              <w:tab w:val="right" w:leader="dot" w:pos="9487"/>
            </w:tabs>
            <w:rPr>
              <w:rFonts w:asciiTheme="minorHAnsi" w:eastAsiaTheme="minorEastAsia" w:hAnsiTheme="minorHAnsi"/>
              <w:noProof/>
              <w:lang w:eastAsia="es-CO"/>
            </w:rPr>
          </w:pPr>
          <w:hyperlink w:anchor="_Toc131017011" w:history="1">
            <w:r w:rsidR="00DB1A34" w:rsidRPr="00D85175">
              <w:rPr>
                <w:rStyle w:val="Hipervnculo"/>
                <w:noProof/>
              </w:rPr>
              <w:t>2.</w:t>
            </w:r>
            <w:r w:rsidR="00DB1A34" w:rsidRPr="00D85175">
              <w:rPr>
                <w:rFonts w:asciiTheme="minorHAnsi" w:eastAsiaTheme="minorEastAsia" w:hAnsiTheme="minorHAnsi"/>
                <w:noProof/>
                <w:lang w:eastAsia="es-CO"/>
              </w:rPr>
              <w:tab/>
            </w:r>
            <w:r w:rsidR="00DB1A34" w:rsidRPr="00D85175">
              <w:rPr>
                <w:rStyle w:val="Hipervnculo"/>
                <w:noProof/>
              </w:rPr>
              <w:t>Desempeño institucional y transparencia.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_Toc131017011 \h </w:instrText>
            </w:r>
            <w:r w:rsidR="00DB1A34" w:rsidRPr="00D85175">
              <w:rPr>
                <w:rStyle w:val="Hipervnculo"/>
                <w:noProof/>
              </w:rPr>
            </w:r>
            <w:r w:rsidR="00DB1A34" w:rsidRPr="00D85175">
              <w:rPr>
                <w:rStyle w:val="Hipervnculo"/>
                <w:noProof/>
              </w:rPr>
              <w:fldChar w:fldCharType="separate"/>
            </w:r>
            <w:r w:rsidR="00DB1A34" w:rsidRPr="00D85175">
              <w:rPr>
                <w:noProof/>
                <w:webHidden/>
              </w:rPr>
              <w:t>29</w:t>
            </w:r>
            <w:r w:rsidR="00DB1A34" w:rsidRPr="00D85175">
              <w:rPr>
                <w:rStyle w:val="Hipervnculo"/>
                <w:noProof/>
              </w:rPr>
              <w:fldChar w:fldCharType="end"/>
            </w:r>
          </w:hyperlink>
        </w:p>
        <w:p w14:paraId="3514524F" w14:textId="35A66E4F"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2" w:history="1">
            <w:r w:rsidR="00DB1A34" w:rsidRPr="00D85175">
              <w:rPr>
                <w:rStyle w:val="Hipervnculo"/>
                <w:noProof/>
              </w:rPr>
              <w:t>2.1.</w:t>
            </w:r>
            <w:r w:rsidR="00DB1A34" w:rsidRPr="00D85175">
              <w:rPr>
                <w:rFonts w:asciiTheme="minorHAnsi" w:eastAsiaTheme="minorEastAsia" w:hAnsiTheme="minorHAnsi"/>
                <w:noProof/>
                <w:lang w:eastAsia="es-CO"/>
              </w:rPr>
              <w:tab/>
            </w:r>
            <w:r w:rsidR="00DB1A34" w:rsidRPr="00D85175">
              <w:rPr>
                <w:rStyle w:val="Hipervnculo"/>
                <w:noProof/>
              </w:rPr>
              <w:t>Plan Operativo Anual (POA)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_Toc131017012 \h </w:instrText>
            </w:r>
            <w:r w:rsidR="00DB1A34" w:rsidRPr="00D85175">
              <w:rPr>
                <w:rStyle w:val="Hipervnculo"/>
                <w:noProof/>
              </w:rPr>
            </w:r>
            <w:r w:rsidR="00DB1A34" w:rsidRPr="00D85175">
              <w:rPr>
                <w:rStyle w:val="Hipervnculo"/>
                <w:noProof/>
              </w:rPr>
              <w:fldChar w:fldCharType="separate"/>
            </w:r>
            <w:r w:rsidR="00DB1A34" w:rsidRPr="00D85175">
              <w:rPr>
                <w:noProof/>
                <w:webHidden/>
              </w:rPr>
              <w:t>29</w:t>
            </w:r>
            <w:r w:rsidR="00DB1A34" w:rsidRPr="00D85175">
              <w:rPr>
                <w:rStyle w:val="Hipervnculo"/>
                <w:noProof/>
              </w:rPr>
              <w:fldChar w:fldCharType="end"/>
            </w:r>
          </w:hyperlink>
        </w:p>
        <w:p w14:paraId="67A67F68" w14:textId="4A735422"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3" w:history="1">
            <w:r w:rsidR="00DB1A34" w:rsidRPr="00D85175">
              <w:rPr>
                <w:rStyle w:val="Hipervnculo"/>
                <w:noProof/>
              </w:rPr>
              <w:t>2.2.</w:t>
            </w:r>
            <w:r w:rsidR="00DB1A34" w:rsidRPr="00D85175">
              <w:rPr>
                <w:rFonts w:asciiTheme="minorHAnsi" w:eastAsiaTheme="minorEastAsia" w:hAnsiTheme="minorHAnsi"/>
                <w:noProof/>
                <w:lang w:eastAsia="es-CO"/>
              </w:rPr>
              <w:tab/>
            </w:r>
            <w:r w:rsidR="00DB1A34" w:rsidRPr="00D85175">
              <w:rPr>
                <w:rStyle w:val="Hipervnculo"/>
                <w:noProof/>
              </w:rPr>
              <w:t>Plan anticorrupción y de atención al ciudadano (PAAC).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_Toc131017013 \h </w:instrText>
            </w:r>
            <w:r w:rsidR="00DB1A34" w:rsidRPr="00D85175">
              <w:rPr>
                <w:rStyle w:val="Hipervnculo"/>
                <w:noProof/>
              </w:rPr>
            </w:r>
            <w:r w:rsidR="00DB1A34" w:rsidRPr="00D85175">
              <w:rPr>
                <w:rStyle w:val="Hipervnculo"/>
                <w:noProof/>
              </w:rPr>
              <w:fldChar w:fldCharType="separate"/>
            </w:r>
            <w:r w:rsidR="00DB1A34" w:rsidRPr="00D85175">
              <w:rPr>
                <w:noProof/>
                <w:webHidden/>
              </w:rPr>
              <w:t>30</w:t>
            </w:r>
            <w:r w:rsidR="00DB1A34" w:rsidRPr="00D85175">
              <w:rPr>
                <w:rStyle w:val="Hipervnculo"/>
                <w:noProof/>
              </w:rPr>
              <w:fldChar w:fldCharType="end"/>
            </w:r>
          </w:hyperlink>
        </w:p>
        <w:p w14:paraId="7972A965" w14:textId="0D4817D5"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4" w:history="1">
            <w:r w:rsidR="00DB1A34" w:rsidRPr="00D85175">
              <w:rPr>
                <w:rStyle w:val="Hipervnculo"/>
                <w:noProof/>
              </w:rPr>
              <w:t>2.3.</w:t>
            </w:r>
            <w:r w:rsidR="00DB1A34" w:rsidRPr="00D85175">
              <w:rPr>
                <w:rFonts w:asciiTheme="minorHAnsi" w:eastAsiaTheme="minorEastAsia" w:hAnsiTheme="minorHAnsi"/>
                <w:noProof/>
                <w:lang w:eastAsia="es-CO"/>
              </w:rPr>
              <w:tab/>
            </w:r>
            <w:r w:rsidR="00DB1A34" w:rsidRPr="00D85175">
              <w:rPr>
                <w:rStyle w:val="Hipervnculo"/>
                <w:noProof/>
              </w:rPr>
              <w:t>Plan de Austeridad</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_Toc131017014 \h </w:instrText>
            </w:r>
            <w:r w:rsidR="00DB1A34" w:rsidRPr="00D85175">
              <w:rPr>
                <w:rStyle w:val="Hipervnculo"/>
                <w:noProof/>
              </w:rPr>
            </w:r>
            <w:r w:rsidR="00DB1A34" w:rsidRPr="00D85175">
              <w:rPr>
                <w:rStyle w:val="Hipervnculo"/>
                <w:noProof/>
              </w:rPr>
              <w:fldChar w:fldCharType="separate"/>
            </w:r>
            <w:r w:rsidR="00DB1A34" w:rsidRPr="00D85175">
              <w:rPr>
                <w:noProof/>
                <w:webHidden/>
              </w:rPr>
              <w:t>31</w:t>
            </w:r>
            <w:r w:rsidR="00DB1A34" w:rsidRPr="00D85175">
              <w:rPr>
                <w:rStyle w:val="Hipervnculo"/>
                <w:noProof/>
              </w:rPr>
              <w:fldChar w:fldCharType="end"/>
            </w:r>
          </w:hyperlink>
        </w:p>
        <w:p w14:paraId="3ED9881E" w14:textId="14B4EB32" w:rsidR="00DB1A34" w:rsidRPr="00D85175" w:rsidRDefault="00000000">
          <w:pPr>
            <w:pStyle w:val="TDC2"/>
            <w:tabs>
              <w:tab w:val="left" w:pos="660"/>
              <w:tab w:val="right" w:leader="dot" w:pos="9487"/>
            </w:tabs>
            <w:rPr>
              <w:rFonts w:asciiTheme="minorHAnsi" w:eastAsiaTheme="minorEastAsia" w:hAnsiTheme="minorHAnsi"/>
              <w:noProof/>
              <w:lang w:eastAsia="es-CO"/>
            </w:rPr>
          </w:pPr>
          <w:hyperlink w:anchor="_Toc131017015" w:history="1">
            <w:r w:rsidR="00DB1A34" w:rsidRPr="00D85175">
              <w:rPr>
                <w:rStyle w:val="Hipervnculo"/>
                <w:noProof/>
              </w:rPr>
              <w:t>3.</w:t>
            </w:r>
            <w:r w:rsidR="00DB1A34" w:rsidRPr="00D85175">
              <w:rPr>
                <w:rFonts w:asciiTheme="minorHAnsi" w:eastAsiaTheme="minorEastAsia" w:hAnsiTheme="minorHAnsi"/>
                <w:noProof/>
                <w:lang w:eastAsia="es-CO"/>
              </w:rPr>
              <w:tab/>
            </w:r>
            <w:r w:rsidR="00DB1A34" w:rsidRPr="00D85175">
              <w:rPr>
                <w:rStyle w:val="Hipervnculo"/>
                <w:noProof/>
              </w:rPr>
              <w:t>Gestión de Peticiones, Quejas y Reclamos y Sugerencias</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_Toc131017015 \h </w:instrText>
            </w:r>
            <w:r w:rsidR="00DB1A34" w:rsidRPr="00D85175">
              <w:rPr>
                <w:rStyle w:val="Hipervnculo"/>
                <w:noProof/>
              </w:rPr>
            </w:r>
            <w:r w:rsidR="00DB1A34" w:rsidRPr="00D85175">
              <w:rPr>
                <w:rStyle w:val="Hipervnculo"/>
                <w:noProof/>
              </w:rPr>
              <w:fldChar w:fldCharType="separate"/>
            </w:r>
            <w:r w:rsidR="00DB1A34" w:rsidRPr="00D85175">
              <w:rPr>
                <w:noProof/>
                <w:webHidden/>
              </w:rPr>
              <w:t>33</w:t>
            </w:r>
            <w:r w:rsidR="00DB1A34" w:rsidRPr="00D85175">
              <w:rPr>
                <w:rStyle w:val="Hipervnculo"/>
                <w:noProof/>
              </w:rPr>
              <w:fldChar w:fldCharType="end"/>
            </w:r>
          </w:hyperlink>
        </w:p>
        <w:p w14:paraId="3A47CDA0" w14:textId="2CCC308C"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6" w:history="1">
            <w:r w:rsidR="00DB1A34" w:rsidRPr="00D85175">
              <w:rPr>
                <w:rStyle w:val="Hipervnculo"/>
                <w:noProof/>
              </w:rPr>
              <w:t>3.1.</w:t>
            </w:r>
            <w:r w:rsidR="00DB1A34" w:rsidRPr="00D85175">
              <w:rPr>
                <w:rFonts w:asciiTheme="minorHAnsi" w:eastAsiaTheme="minorEastAsia" w:hAnsiTheme="minorHAnsi"/>
                <w:noProof/>
                <w:lang w:eastAsia="es-CO"/>
              </w:rPr>
              <w:tab/>
            </w:r>
            <w:r w:rsidR="00DB1A34" w:rsidRPr="00D85175">
              <w:rPr>
                <w:rStyle w:val="Hipervnculo"/>
                <w:noProof/>
              </w:rPr>
              <w:t>Canales de atención:</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_Toc131017016 \h </w:instrText>
            </w:r>
            <w:r w:rsidR="00DB1A34" w:rsidRPr="00D85175">
              <w:rPr>
                <w:rStyle w:val="Hipervnculo"/>
                <w:noProof/>
              </w:rPr>
            </w:r>
            <w:r w:rsidR="00DB1A34" w:rsidRPr="00D85175">
              <w:rPr>
                <w:rStyle w:val="Hipervnculo"/>
                <w:noProof/>
              </w:rPr>
              <w:fldChar w:fldCharType="separate"/>
            </w:r>
            <w:r w:rsidR="00DB1A34" w:rsidRPr="00D85175">
              <w:rPr>
                <w:noProof/>
                <w:webHidden/>
              </w:rPr>
              <w:t>33</w:t>
            </w:r>
            <w:r w:rsidR="00DB1A34" w:rsidRPr="00D85175">
              <w:rPr>
                <w:rStyle w:val="Hipervnculo"/>
                <w:noProof/>
              </w:rPr>
              <w:fldChar w:fldCharType="end"/>
            </w:r>
          </w:hyperlink>
        </w:p>
        <w:p w14:paraId="6FA84E16" w14:textId="77773152"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7" w:history="1">
            <w:r w:rsidR="00DB1A34" w:rsidRPr="00D85175">
              <w:rPr>
                <w:rStyle w:val="Hipervnculo"/>
                <w:noProof/>
              </w:rPr>
              <w:t>3.2.</w:t>
            </w:r>
            <w:r w:rsidR="00DB1A34" w:rsidRPr="00D85175">
              <w:rPr>
                <w:rFonts w:asciiTheme="minorHAnsi" w:eastAsiaTheme="minorEastAsia" w:hAnsiTheme="minorHAnsi"/>
                <w:noProof/>
                <w:lang w:eastAsia="es-CO"/>
              </w:rPr>
              <w:tab/>
            </w:r>
            <w:r w:rsidR="00DB1A34" w:rsidRPr="00D85175">
              <w:rPr>
                <w:rStyle w:val="Hipervnculo"/>
                <w:noProof/>
              </w:rPr>
              <w:t>Satisfacción de los Canales de atención:</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_Toc131017017 \h </w:instrText>
            </w:r>
            <w:r w:rsidR="00DB1A34" w:rsidRPr="00D85175">
              <w:rPr>
                <w:rStyle w:val="Hipervnculo"/>
                <w:noProof/>
              </w:rPr>
            </w:r>
            <w:r w:rsidR="00DB1A34" w:rsidRPr="00D85175">
              <w:rPr>
                <w:rStyle w:val="Hipervnculo"/>
                <w:noProof/>
              </w:rPr>
              <w:fldChar w:fldCharType="separate"/>
            </w:r>
            <w:r w:rsidR="00DB1A34" w:rsidRPr="00D85175">
              <w:rPr>
                <w:noProof/>
                <w:webHidden/>
              </w:rPr>
              <w:t>34</w:t>
            </w:r>
            <w:r w:rsidR="00DB1A34" w:rsidRPr="00D85175">
              <w:rPr>
                <w:rStyle w:val="Hipervnculo"/>
                <w:noProof/>
              </w:rPr>
              <w:fldChar w:fldCharType="end"/>
            </w:r>
          </w:hyperlink>
        </w:p>
        <w:p w14:paraId="26C88F77" w14:textId="3C20C3BA" w:rsidR="00DB1A34" w:rsidRPr="00D85175" w:rsidRDefault="00000000">
          <w:pPr>
            <w:pStyle w:val="TDC2"/>
            <w:tabs>
              <w:tab w:val="left" w:pos="660"/>
              <w:tab w:val="right" w:leader="dot" w:pos="9487"/>
            </w:tabs>
            <w:rPr>
              <w:rFonts w:asciiTheme="minorHAnsi" w:eastAsiaTheme="minorEastAsia" w:hAnsiTheme="minorHAnsi"/>
              <w:noProof/>
              <w:lang w:eastAsia="es-CO"/>
            </w:rPr>
          </w:pPr>
          <w:hyperlink w:anchor="_Toc131017018" w:history="1">
            <w:r w:rsidR="00DB1A34" w:rsidRPr="00D85175">
              <w:rPr>
                <w:rStyle w:val="Hipervnculo"/>
                <w:noProof/>
              </w:rPr>
              <w:t>4.</w:t>
            </w:r>
            <w:r w:rsidR="00DB1A34" w:rsidRPr="00D85175">
              <w:rPr>
                <w:rFonts w:asciiTheme="minorHAnsi" w:eastAsiaTheme="minorEastAsia" w:hAnsiTheme="minorHAnsi"/>
                <w:noProof/>
                <w:lang w:eastAsia="es-CO"/>
              </w:rPr>
              <w:tab/>
            </w:r>
            <w:r w:rsidR="00DB1A34" w:rsidRPr="00D85175">
              <w:rPr>
                <w:rStyle w:val="Hipervnculo"/>
                <w:noProof/>
              </w:rPr>
              <w:t>Plan anual de adquisiciones</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_Toc131017018 \h </w:instrText>
            </w:r>
            <w:r w:rsidR="00DB1A34" w:rsidRPr="00D85175">
              <w:rPr>
                <w:rStyle w:val="Hipervnculo"/>
                <w:noProof/>
              </w:rPr>
            </w:r>
            <w:r w:rsidR="00DB1A34" w:rsidRPr="00D85175">
              <w:rPr>
                <w:rStyle w:val="Hipervnculo"/>
                <w:noProof/>
              </w:rPr>
              <w:fldChar w:fldCharType="separate"/>
            </w:r>
            <w:r w:rsidR="00DB1A34" w:rsidRPr="00D85175">
              <w:rPr>
                <w:noProof/>
                <w:webHidden/>
              </w:rPr>
              <w:t>35</w:t>
            </w:r>
            <w:r w:rsidR="00DB1A34" w:rsidRPr="00D85175">
              <w:rPr>
                <w:rStyle w:val="Hipervnculo"/>
                <w:noProof/>
              </w:rPr>
              <w:fldChar w:fldCharType="end"/>
            </w:r>
          </w:hyperlink>
        </w:p>
        <w:p w14:paraId="77348A3D" w14:textId="082AC11A"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19" w:history="1">
            <w:r w:rsidR="00DB1A34" w:rsidRPr="00D85175">
              <w:rPr>
                <w:rStyle w:val="Hipervnculo"/>
                <w:noProof/>
              </w:rPr>
              <w:t>4.1.</w:t>
            </w:r>
            <w:r w:rsidR="00DB1A34" w:rsidRPr="00D85175">
              <w:rPr>
                <w:rFonts w:asciiTheme="minorHAnsi" w:eastAsiaTheme="minorEastAsia" w:hAnsiTheme="minorHAnsi"/>
                <w:noProof/>
                <w:lang w:eastAsia="es-CO"/>
              </w:rPr>
              <w:tab/>
            </w:r>
            <w:r w:rsidR="00DB1A34" w:rsidRPr="00D85175">
              <w:rPr>
                <w:rStyle w:val="Hipervnculo"/>
                <w:noProof/>
              </w:rPr>
              <w:t>Principales hechos relacionados a la gestión contractual</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_Toc131017019 \h </w:instrText>
            </w:r>
            <w:r w:rsidR="00DB1A34" w:rsidRPr="00D85175">
              <w:rPr>
                <w:rStyle w:val="Hipervnculo"/>
                <w:noProof/>
              </w:rPr>
            </w:r>
            <w:r w:rsidR="00DB1A34" w:rsidRPr="00D85175">
              <w:rPr>
                <w:rStyle w:val="Hipervnculo"/>
                <w:noProof/>
              </w:rPr>
              <w:fldChar w:fldCharType="separate"/>
            </w:r>
            <w:r w:rsidR="00DB1A34" w:rsidRPr="00D85175">
              <w:rPr>
                <w:noProof/>
                <w:webHidden/>
              </w:rPr>
              <w:t>36</w:t>
            </w:r>
            <w:r w:rsidR="00DB1A34" w:rsidRPr="00D85175">
              <w:rPr>
                <w:rStyle w:val="Hipervnculo"/>
                <w:noProof/>
              </w:rPr>
              <w:fldChar w:fldCharType="end"/>
            </w:r>
          </w:hyperlink>
        </w:p>
        <w:p w14:paraId="35A84756" w14:textId="0F97021D" w:rsidR="00DB1A34" w:rsidRPr="00D85175" w:rsidRDefault="00000000">
          <w:pPr>
            <w:pStyle w:val="TDC2"/>
            <w:tabs>
              <w:tab w:val="left" w:pos="660"/>
              <w:tab w:val="right" w:leader="dot" w:pos="9487"/>
            </w:tabs>
            <w:rPr>
              <w:rFonts w:asciiTheme="minorHAnsi" w:eastAsiaTheme="minorEastAsia" w:hAnsiTheme="minorHAnsi"/>
              <w:noProof/>
              <w:lang w:eastAsia="es-CO"/>
            </w:rPr>
          </w:pPr>
          <w:hyperlink w:anchor="_Toc131017020" w:history="1">
            <w:r w:rsidR="00DB1A34" w:rsidRPr="00D85175">
              <w:rPr>
                <w:rStyle w:val="Hipervnculo"/>
                <w:noProof/>
              </w:rPr>
              <w:t>5.</w:t>
            </w:r>
            <w:r w:rsidR="00DB1A34" w:rsidRPr="00D85175">
              <w:rPr>
                <w:rFonts w:asciiTheme="minorHAnsi" w:eastAsiaTheme="minorEastAsia" w:hAnsiTheme="minorHAnsi"/>
                <w:noProof/>
                <w:lang w:eastAsia="es-CO"/>
              </w:rPr>
              <w:tab/>
            </w:r>
            <w:r w:rsidR="00DB1A34" w:rsidRPr="00D85175">
              <w:rPr>
                <w:rStyle w:val="Hipervnculo"/>
                <w:noProof/>
              </w:rPr>
              <w:t>Acciones de mejoramiento de la entidad</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_Toc131017020 \h </w:instrText>
            </w:r>
            <w:r w:rsidR="00DB1A34" w:rsidRPr="00D85175">
              <w:rPr>
                <w:rStyle w:val="Hipervnculo"/>
                <w:noProof/>
              </w:rPr>
            </w:r>
            <w:r w:rsidR="00DB1A34" w:rsidRPr="00D85175">
              <w:rPr>
                <w:rStyle w:val="Hipervnculo"/>
                <w:noProof/>
              </w:rPr>
              <w:fldChar w:fldCharType="separate"/>
            </w:r>
            <w:r w:rsidR="00DB1A34" w:rsidRPr="00D85175">
              <w:rPr>
                <w:noProof/>
                <w:webHidden/>
              </w:rPr>
              <w:t>38</w:t>
            </w:r>
            <w:r w:rsidR="00DB1A34" w:rsidRPr="00D85175">
              <w:rPr>
                <w:rStyle w:val="Hipervnculo"/>
                <w:noProof/>
              </w:rPr>
              <w:fldChar w:fldCharType="end"/>
            </w:r>
          </w:hyperlink>
        </w:p>
        <w:p w14:paraId="13C58DC7" w14:textId="479FBD52"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21" w:history="1">
            <w:r w:rsidR="00DB1A34" w:rsidRPr="00D85175">
              <w:rPr>
                <w:rStyle w:val="Hipervnculo"/>
                <w:noProof/>
              </w:rPr>
              <w:t>5.1.</w:t>
            </w:r>
            <w:r w:rsidR="00DB1A34" w:rsidRPr="00D85175">
              <w:rPr>
                <w:rFonts w:asciiTheme="minorHAnsi" w:eastAsiaTheme="minorEastAsia" w:hAnsiTheme="minorHAnsi"/>
                <w:noProof/>
                <w:lang w:eastAsia="es-CO"/>
              </w:rPr>
              <w:tab/>
            </w:r>
            <w:r w:rsidR="00DB1A34" w:rsidRPr="00D85175">
              <w:rPr>
                <w:rStyle w:val="Hipervnculo"/>
                <w:noProof/>
              </w:rPr>
              <w:t>Para la Contraloría de Bogotá</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_Toc131017021 \h </w:instrText>
            </w:r>
            <w:r w:rsidR="00DB1A34" w:rsidRPr="00D85175">
              <w:rPr>
                <w:rStyle w:val="Hipervnculo"/>
                <w:noProof/>
              </w:rPr>
            </w:r>
            <w:r w:rsidR="00DB1A34" w:rsidRPr="00D85175">
              <w:rPr>
                <w:rStyle w:val="Hipervnculo"/>
                <w:noProof/>
              </w:rPr>
              <w:fldChar w:fldCharType="separate"/>
            </w:r>
            <w:r w:rsidR="00DB1A34" w:rsidRPr="00D85175">
              <w:rPr>
                <w:noProof/>
                <w:webHidden/>
              </w:rPr>
              <w:t>38</w:t>
            </w:r>
            <w:r w:rsidR="00DB1A34" w:rsidRPr="00D85175">
              <w:rPr>
                <w:rStyle w:val="Hipervnculo"/>
                <w:noProof/>
              </w:rPr>
              <w:fldChar w:fldCharType="end"/>
            </w:r>
          </w:hyperlink>
        </w:p>
        <w:p w14:paraId="1CDCD579" w14:textId="3F9C249F" w:rsidR="00DB1A34" w:rsidRPr="00D85175" w:rsidRDefault="00000000">
          <w:pPr>
            <w:pStyle w:val="TDC3"/>
            <w:tabs>
              <w:tab w:val="left" w:pos="1621"/>
              <w:tab w:val="right" w:leader="dot" w:pos="9487"/>
            </w:tabs>
            <w:rPr>
              <w:rFonts w:asciiTheme="minorHAnsi" w:eastAsiaTheme="minorEastAsia" w:hAnsiTheme="minorHAnsi"/>
              <w:noProof/>
              <w:lang w:eastAsia="es-CO"/>
            </w:rPr>
          </w:pPr>
          <w:hyperlink w:anchor="_Toc131017022" w:history="1">
            <w:r w:rsidR="00DB1A34" w:rsidRPr="00D85175">
              <w:rPr>
                <w:rStyle w:val="Hipervnculo"/>
                <w:noProof/>
              </w:rPr>
              <w:t>5.2.</w:t>
            </w:r>
            <w:r w:rsidR="00DB1A34" w:rsidRPr="00D85175">
              <w:rPr>
                <w:rFonts w:asciiTheme="minorHAnsi" w:eastAsiaTheme="minorEastAsia" w:hAnsiTheme="minorHAnsi"/>
                <w:noProof/>
                <w:lang w:eastAsia="es-CO"/>
              </w:rPr>
              <w:tab/>
            </w:r>
            <w:r w:rsidR="00DB1A34" w:rsidRPr="00D85175">
              <w:rPr>
                <w:rStyle w:val="Hipervnculo"/>
                <w:noProof/>
              </w:rPr>
              <w:t>Contraloría General de la República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_Toc131017022 \h </w:instrText>
            </w:r>
            <w:r w:rsidR="00DB1A34" w:rsidRPr="00D85175">
              <w:rPr>
                <w:rStyle w:val="Hipervnculo"/>
                <w:noProof/>
              </w:rPr>
            </w:r>
            <w:r w:rsidR="00DB1A34" w:rsidRPr="00D85175">
              <w:rPr>
                <w:rStyle w:val="Hipervnculo"/>
                <w:noProof/>
              </w:rPr>
              <w:fldChar w:fldCharType="separate"/>
            </w:r>
            <w:r w:rsidR="00DB1A34" w:rsidRPr="00D85175">
              <w:rPr>
                <w:noProof/>
                <w:webHidden/>
              </w:rPr>
              <w:t>40</w:t>
            </w:r>
            <w:r w:rsidR="00DB1A34" w:rsidRPr="00D85175">
              <w:rPr>
                <w:rStyle w:val="Hipervnculo"/>
                <w:noProof/>
              </w:rPr>
              <w:fldChar w:fldCharType="end"/>
            </w:r>
          </w:hyperlink>
        </w:p>
        <w:p w14:paraId="5EF6560D" w14:textId="61170575" w:rsidR="00DB1A34" w:rsidRPr="00D85175" w:rsidRDefault="00000000">
          <w:pPr>
            <w:pStyle w:val="TDC1"/>
            <w:tabs>
              <w:tab w:val="right" w:leader="dot" w:pos="9487"/>
            </w:tabs>
            <w:rPr>
              <w:rFonts w:asciiTheme="minorHAnsi" w:eastAsiaTheme="minorEastAsia" w:hAnsiTheme="minorHAnsi"/>
              <w:noProof/>
              <w:lang w:eastAsia="es-CO"/>
            </w:rPr>
          </w:pPr>
          <w:hyperlink w:anchor="_Toc131017023" w:history="1">
            <w:r w:rsidR="00DB1A34" w:rsidRPr="00D85175">
              <w:rPr>
                <w:rStyle w:val="Hipervnculo"/>
                <w:noProof/>
              </w:rPr>
              <w:t>SECCIÓN C - GESTIÓN DE LOS PROYECTOS DE INVERSIÓN</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_Toc131017023 \h </w:instrText>
            </w:r>
            <w:r w:rsidR="00DB1A34" w:rsidRPr="00D85175">
              <w:rPr>
                <w:rStyle w:val="Hipervnculo"/>
                <w:noProof/>
              </w:rPr>
            </w:r>
            <w:r w:rsidR="00DB1A34" w:rsidRPr="00D85175">
              <w:rPr>
                <w:rStyle w:val="Hipervnculo"/>
                <w:noProof/>
              </w:rPr>
              <w:fldChar w:fldCharType="separate"/>
            </w:r>
            <w:r w:rsidR="00DB1A34" w:rsidRPr="00D85175">
              <w:rPr>
                <w:noProof/>
                <w:webHidden/>
              </w:rPr>
              <w:t>42</w:t>
            </w:r>
            <w:r w:rsidR="00DB1A34" w:rsidRPr="00D85175">
              <w:rPr>
                <w:rStyle w:val="Hipervnculo"/>
                <w:noProof/>
              </w:rPr>
              <w:fldChar w:fldCharType="end"/>
            </w:r>
          </w:hyperlink>
        </w:p>
        <w:p w14:paraId="2B501B6C" w14:textId="0D9B5749" w:rsidR="00DB1A34" w:rsidRPr="00D85175" w:rsidRDefault="00000000">
          <w:pPr>
            <w:pStyle w:val="TDC1"/>
            <w:tabs>
              <w:tab w:val="left" w:pos="440"/>
              <w:tab w:val="right" w:leader="dot" w:pos="9487"/>
            </w:tabs>
            <w:rPr>
              <w:rFonts w:asciiTheme="minorHAnsi" w:eastAsiaTheme="minorEastAsia" w:hAnsiTheme="minorHAnsi"/>
              <w:noProof/>
              <w:lang w:eastAsia="es-CO"/>
            </w:rPr>
          </w:pPr>
          <w:hyperlink w:anchor="_Toc131017024" w:history="1">
            <w:r w:rsidR="00DB1A34" w:rsidRPr="00D85175">
              <w:rPr>
                <w:rStyle w:val="Hipervnculo"/>
                <w:noProof/>
              </w:rPr>
              <w:t>1.</w:t>
            </w:r>
            <w:r w:rsidR="00DB1A34" w:rsidRPr="00D85175">
              <w:rPr>
                <w:rFonts w:asciiTheme="minorHAnsi" w:eastAsiaTheme="minorEastAsia" w:hAnsiTheme="minorHAnsi"/>
                <w:noProof/>
                <w:lang w:eastAsia="es-CO"/>
              </w:rPr>
              <w:tab/>
            </w:r>
            <w:r w:rsidR="00DB1A34" w:rsidRPr="00D85175">
              <w:rPr>
                <w:rStyle w:val="Hipervnculo"/>
                <w:noProof/>
              </w:rPr>
              <w:t>Principales logros Subsecretaría de Calidad y Pertinencia UNCSA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_Toc131017024 \h </w:instrText>
            </w:r>
            <w:r w:rsidR="00DB1A34" w:rsidRPr="00D85175">
              <w:rPr>
                <w:rStyle w:val="Hipervnculo"/>
                <w:noProof/>
              </w:rPr>
            </w:r>
            <w:r w:rsidR="00DB1A34" w:rsidRPr="00D85175">
              <w:rPr>
                <w:rStyle w:val="Hipervnculo"/>
                <w:noProof/>
              </w:rPr>
              <w:fldChar w:fldCharType="separate"/>
            </w:r>
            <w:r w:rsidR="00DB1A34" w:rsidRPr="00D85175">
              <w:rPr>
                <w:noProof/>
                <w:webHidden/>
              </w:rPr>
              <w:t>43</w:t>
            </w:r>
            <w:r w:rsidR="00DB1A34" w:rsidRPr="00D85175">
              <w:rPr>
                <w:rStyle w:val="Hipervnculo"/>
                <w:noProof/>
              </w:rPr>
              <w:fldChar w:fldCharType="end"/>
            </w:r>
          </w:hyperlink>
        </w:p>
        <w:p w14:paraId="3B38CAE3" w14:textId="63E11E7F"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25" w:history="1">
            <w:r w:rsidR="00DB1A34" w:rsidRPr="00D85175">
              <w:rPr>
                <w:rStyle w:val="Hipervnculo"/>
                <w:noProof/>
              </w:rPr>
              <w:t>1.1.</w:t>
            </w:r>
            <w:r w:rsidR="00DB1A34" w:rsidRPr="00D85175">
              <w:rPr>
                <w:rFonts w:asciiTheme="minorHAnsi" w:eastAsiaTheme="minorEastAsia" w:hAnsiTheme="minorHAnsi"/>
                <w:noProof/>
                <w:lang w:eastAsia="es-CO"/>
              </w:rPr>
              <w:tab/>
            </w:r>
            <w:r w:rsidR="00DB1A34" w:rsidRPr="00D85175">
              <w:rPr>
                <w:rStyle w:val="Hipervnculo"/>
                <w:noProof/>
              </w:rPr>
              <w:t>Proyecto 7784: Fortalecimiento de la educación inicial con pertinencia y calidad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_Toc131017025 \h </w:instrText>
            </w:r>
            <w:r w:rsidR="00DB1A34" w:rsidRPr="00D85175">
              <w:rPr>
                <w:rStyle w:val="Hipervnculo"/>
                <w:noProof/>
              </w:rPr>
            </w:r>
            <w:r w:rsidR="00DB1A34" w:rsidRPr="00D85175">
              <w:rPr>
                <w:rStyle w:val="Hipervnculo"/>
                <w:noProof/>
              </w:rPr>
              <w:fldChar w:fldCharType="separate"/>
            </w:r>
            <w:r w:rsidR="00DB1A34" w:rsidRPr="00D85175">
              <w:rPr>
                <w:noProof/>
                <w:webHidden/>
              </w:rPr>
              <w:t>45</w:t>
            </w:r>
            <w:r w:rsidR="00DB1A34" w:rsidRPr="00D85175">
              <w:rPr>
                <w:rStyle w:val="Hipervnculo"/>
                <w:noProof/>
              </w:rPr>
              <w:fldChar w:fldCharType="end"/>
            </w:r>
          </w:hyperlink>
        </w:p>
        <w:p w14:paraId="0CCC3957" w14:textId="3D333F29"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26" w:history="1">
            <w:r w:rsidR="00DB1A34" w:rsidRPr="00D85175">
              <w:rPr>
                <w:rStyle w:val="Hipervnculo"/>
                <w:noProof/>
              </w:rPr>
              <w:t>1.2.</w:t>
            </w:r>
            <w:r w:rsidR="00DB1A34" w:rsidRPr="00D85175">
              <w:rPr>
                <w:rFonts w:asciiTheme="minorHAnsi" w:eastAsiaTheme="minorEastAsia" w:hAnsiTheme="minorHAnsi"/>
                <w:noProof/>
                <w:lang w:eastAsia="es-CO"/>
              </w:rPr>
              <w:tab/>
            </w:r>
            <w:r w:rsidR="00DB1A34" w:rsidRPr="00D85175">
              <w:rPr>
                <w:rStyle w:val="Hipervnculo"/>
                <w:noProof/>
              </w:rPr>
              <w:t>Proyecto 7758. Fortalecimiento a la formación integral de calidad en Jornada Única y Jornada completa para niñas, niños y adolescentes en colegios distritales de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_Toc131017026 \h </w:instrText>
            </w:r>
            <w:r w:rsidR="00DB1A34" w:rsidRPr="00D85175">
              <w:rPr>
                <w:rStyle w:val="Hipervnculo"/>
                <w:noProof/>
              </w:rPr>
            </w:r>
            <w:r w:rsidR="00DB1A34" w:rsidRPr="00D85175">
              <w:rPr>
                <w:rStyle w:val="Hipervnculo"/>
                <w:noProof/>
              </w:rPr>
              <w:fldChar w:fldCharType="separate"/>
            </w:r>
            <w:r w:rsidR="00DB1A34" w:rsidRPr="00D85175">
              <w:rPr>
                <w:noProof/>
                <w:webHidden/>
              </w:rPr>
              <w:t>48</w:t>
            </w:r>
            <w:r w:rsidR="00DB1A34" w:rsidRPr="00D85175">
              <w:rPr>
                <w:rStyle w:val="Hipervnculo"/>
                <w:noProof/>
              </w:rPr>
              <w:fldChar w:fldCharType="end"/>
            </w:r>
          </w:hyperlink>
        </w:p>
        <w:p w14:paraId="11C06E0A" w14:textId="42E7B184"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27" w:history="1">
            <w:r w:rsidR="00DB1A34" w:rsidRPr="00D85175">
              <w:rPr>
                <w:rStyle w:val="Hipervnculo"/>
                <w:noProof/>
              </w:rPr>
              <w:t>1.3.</w:t>
            </w:r>
            <w:r w:rsidR="00DB1A34" w:rsidRPr="00D85175">
              <w:rPr>
                <w:rFonts w:asciiTheme="minorHAnsi" w:eastAsiaTheme="minorEastAsia" w:hAnsiTheme="minorHAnsi"/>
                <w:noProof/>
                <w:lang w:eastAsia="es-CO"/>
              </w:rPr>
              <w:tab/>
            </w:r>
            <w:r w:rsidR="00DB1A34" w:rsidRPr="00D85175">
              <w:rPr>
                <w:rStyle w:val="Hipervnculo"/>
                <w:noProof/>
              </w:rPr>
              <w:t>Proyecto 7599. “Fortalecimiento de la estrategia de educación ambiental y protección animal en los colegios públicos distritales de Bogotá”</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_Toc131017027 \h </w:instrText>
            </w:r>
            <w:r w:rsidR="00DB1A34" w:rsidRPr="00D85175">
              <w:rPr>
                <w:rStyle w:val="Hipervnculo"/>
                <w:noProof/>
              </w:rPr>
            </w:r>
            <w:r w:rsidR="00DB1A34" w:rsidRPr="00D85175">
              <w:rPr>
                <w:rStyle w:val="Hipervnculo"/>
                <w:noProof/>
              </w:rPr>
              <w:fldChar w:fldCharType="separate"/>
            </w:r>
            <w:r w:rsidR="00DB1A34" w:rsidRPr="00D85175">
              <w:rPr>
                <w:noProof/>
                <w:webHidden/>
              </w:rPr>
              <w:t>52</w:t>
            </w:r>
            <w:r w:rsidR="00DB1A34" w:rsidRPr="00D85175">
              <w:rPr>
                <w:rStyle w:val="Hipervnculo"/>
                <w:noProof/>
              </w:rPr>
              <w:fldChar w:fldCharType="end"/>
            </w:r>
          </w:hyperlink>
        </w:p>
        <w:p w14:paraId="1E4A2849" w14:textId="2915B73E"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28" w:history="1">
            <w:r w:rsidR="00DB1A34" w:rsidRPr="00D85175">
              <w:rPr>
                <w:rStyle w:val="Hipervnculo"/>
                <w:noProof/>
              </w:rPr>
              <w:t>1.4.</w:t>
            </w:r>
            <w:r w:rsidR="00DB1A34" w:rsidRPr="00D85175">
              <w:rPr>
                <w:rFonts w:asciiTheme="minorHAnsi" w:eastAsiaTheme="minorEastAsia" w:hAnsiTheme="minorHAnsi"/>
                <w:noProof/>
                <w:lang w:eastAsia="es-CO"/>
              </w:rPr>
              <w:tab/>
            </w:r>
            <w:r w:rsidR="00DB1A34" w:rsidRPr="00D85175">
              <w:rPr>
                <w:rStyle w:val="Hipervnculo"/>
                <w:noProof/>
              </w:rPr>
              <w:t>Proyecto 7689. “Fortalecimiento de las competencias de los jóvenes de media del distrito para afrontar los retos del siglo XXI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_Toc131017028 \h </w:instrText>
            </w:r>
            <w:r w:rsidR="00DB1A34" w:rsidRPr="00D85175">
              <w:rPr>
                <w:rStyle w:val="Hipervnculo"/>
                <w:noProof/>
              </w:rPr>
            </w:r>
            <w:r w:rsidR="00DB1A34" w:rsidRPr="00D85175">
              <w:rPr>
                <w:rStyle w:val="Hipervnculo"/>
                <w:noProof/>
              </w:rPr>
              <w:fldChar w:fldCharType="separate"/>
            </w:r>
            <w:r w:rsidR="00DB1A34" w:rsidRPr="00D85175">
              <w:rPr>
                <w:noProof/>
                <w:webHidden/>
              </w:rPr>
              <w:t>54</w:t>
            </w:r>
            <w:r w:rsidR="00DB1A34" w:rsidRPr="00D85175">
              <w:rPr>
                <w:rStyle w:val="Hipervnculo"/>
                <w:noProof/>
              </w:rPr>
              <w:fldChar w:fldCharType="end"/>
            </w:r>
          </w:hyperlink>
        </w:p>
        <w:p w14:paraId="1DF84A45" w14:textId="0CA406C6"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29" w:history="1">
            <w:r w:rsidR="00DB1A34" w:rsidRPr="00D85175">
              <w:rPr>
                <w:rStyle w:val="Hipervnculo"/>
                <w:noProof/>
              </w:rPr>
              <w:t>1.5.</w:t>
            </w:r>
            <w:r w:rsidR="00DB1A34" w:rsidRPr="00D85175">
              <w:rPr>
                <w:rFonts w:asciiTheme="minorHAnsi" w:eastAsiaTheme="minorEastAsia" w:hAnsiTheme="minorHAnsi"/>
                <w:noProof/>
                <w:lang w:eastAsia="es-CO"/>
              </w:rPr>
              <w:tab/>
            </w:r>
            <w:r w:rsidR="00DB1A34" w:rsidRPr="00D85175">
              <w:rPr>
                <w:rStyle w:val="Hipervnculo"/>
                <w:noProof/>
              </w:rPr>
              <w:t>Proyecto 7690. “Fortalecimiento de la política de educación inclusiva para poblaciones y grupos de especial protección constitucional de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_Toc131017029 \h </w:instrText>
            </w:r>
            <w:r w:rsidR="00DB1A34" w:rsidRPr="00D85175">
              <w:rPr>
                <w:rStyle w:val="Hipervnculo"/>
                <w:noProof/>
              </w:rPr>
            </w:r>
            <w:r w:rsidR="00DB1A34" w:rsidRPr="00D85175">
              <w:rPr>
                <w:rStyle w:val="Hipervnculo"/>
                <w:noProof/>
              </w:rPr>
              <w:fldChar w:fldCharType="separate"/>
            </w:r>
            <w:r w:rsidR="00DB1A34" w:rsidRPr="00D85175">
              <w:rPr>
                <w:noProof/>
                <w:webHidden/>
              </w:rPr>
              <w:t>57</w:t>
            </w:r>
            <w:r w:rsidR="00DB1A34" w:rsidRPr="00D85175">
              <w:rPr>
                <w:rStyle w:val="Hipervnculo"/>
                <w:noProof/>
              </w:rPr>
              <w:fldChar w:fldCharType="end"/>
            </w:r>
          </w:hyperlink>
        </w:p>
        <w:p w14:paraId="5945F30F" w14:textId="7F62B2D9"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0" w:history="1">
            <w:r w:rsidR="00DB1A34" w:rsidRPr="00D85175">
              <w:rPr>
                <w:rStyle w:val="Hipervnculo"/>
                <w:noProof/>
              </w:rPr>
              <w:t>1.6.</w:t>
            </w:r>
            <w:r w:rsidR="00DB1A34" w:rsidRPr="00D85175">
              <w:rPr>
                <w:rFonts w:asciiTheme="minorHAnsi" w:eastAsiaTheme="minorEastAsia" w:hAnsiTheme="minorHAnsi"/>
                <w:noProof/>
                <w:lang w:eastAsia="es-CO"/>
              </w:rPr>
              <w:tab/>
            </w:r>
            <w:r w:rsidR="00DB1A34" w:rsidRPr="00D85175">
              <w:rPr>
                <w:rStyle w:val="Hipervnculo"/>
                <w:noProof/>
              </w:rPr>
              <w:t>Proyecto 7774. “Implementación de estrategias pedagógicas para la prevención del embarazo temprano y subsiguiente en los niños, niñas, adolescentes y jóvenes de las instituciones educativas de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_Toc131017030 \h </w:instrText>
            </w:r>
            <w:r w:rsidR="00DB1A34" w:rsidRPr="00D85175">
              <w:rPr>
                <w:rStyle w:val="Hipervnculo"/>
                <w:noProof/>
              </w:rPr>
            </w:r>
            <w:r w:rsidR="00DB1A34" w:rsidRPr="00D85175">
              <w:rPr>
                <w:rStyle w:val="Hipervnculo"/>
                <w:noProof/>
              </w:rPr>
              <w:fldChar w:fldCharType="separate"/>
            </w:r>
            <w:r w:rsidR="00DB1A34" w:rsidRPr="00D85175">
              <w:rPr>
                <w:noProof/>
                <w:webHidden/>
              </w:rPr>
              <w:t>59</w:t>
            </w:r>
            <w:r w:rsidR="00DB1A34" w:rsidRPr="00D85175">
              <w:rPr>
                <w:rStyle w:val="Hipervnculo"/>
                <w:noProof/>
              </w:rPr>
              <w:fldChar w:fldCharType="end"/>
            </w:r>
          </w:hyperlink>
        </w:p>
        <w:p w14:paraId="6B8A76EA" w14:textId="5B592766"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1" w:history="1">
            <w:r w:rsidR="00DB1A34" w:rsidRPr="00D85175">
              <w:rPr>
                <w:rStyle w:val="Hipervnculo"/>
                <w:noProof/>
              </w:rPr>
              <w:t>1.7.</w:t>
            </w:r>
            <w:r w:rsidR="00DB1A34" w:rsidRPr="00D85175">
              <w:rPr>
                <w:rFonts w:asciiTheme="minorHAnsi" w:eastAsiaTheme="minorEastAsia" w:hAnsiTheme="minorHAnsi"/>
                <w:noProof/>
                <w:lang w:eastAsia="es-CO"/>
              </w:rPr>
              <w:tab/>
            </w:r>
            <w:r w:rsidR="00DB1A34" w:rsidRPr="00D85175">
              <w:rPr>
                <w:rStyle w:val="Hipervnculo"/>
                <w:noProof/>
              </w:rPr>
              <w:t>Proyecto 7686. “Implementación del programa de innovación y transformación pedagógica en los colegios públicos para el cierre de brechas educativas de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_Toc131017031 \h </w:instrText>
            </w:r>
            <w:r w:rsidR="00DB1A34" w:rsidRPr="00D85175">
              <w:rPr>
                <w:rStyle w:val="Hipervnculo"/>
                <w:noProof/>
              </w:rPr>
            </w:r>
            <w:r w:rsidR="00DB1A34" w:rsidRPr="00D85175">
              <w:rPr>
                <w:rStyle w:val="Hipervnculo"/>
                <w:noProof/>
              </w:rPr>
              <w:fldChar w:fldCharType="separate"/>
            </w:r>
            <w:r w:rsidR="00DB1A34" w:rsidRPr="00D85175">
              <w:rPr>
                <w:noProof/>
                <w:webHidden/>
              </w:rPr>
              <w:t>60</w:t>
            </w:r>
            <w:r w:rsidR="00DB1A34" w:rsidRPr="00D85175">
              <w:rPr>
                <w:rStyle w:val="Hipervnculo"/>
                <w:noProof/>
              </w:rPr>
              <w:fldChar w:fldCharType="end"/>
            </w:r>
          </w:hyperlink>
        </w:p>
        <w:p w14:paraId="3A00E180" w14:textId="50DD3F9F" w:rsidR="00DB1A34" w:rsidRPr="00D85175" w:rsidRDefault="00000000">
          <w:pPr>
            <w:pStyle w:val="TDC1"/>
            <w:tabs>
              <w:tab w:val="left" w:pos="440"/>
              <w:tab w:val="right" w:leader="dot" w:pos="9487"/>
            </w:tabs>
            <w:rPr>
              <w:rFonts w:asciiTheme="minorHAnsi" w:eastAsiaTheme="minorEastAsia" w:hAnsiTheme="minorHAnsi"/>
              <w:noProof/>
              <w:lang w:eastAsia="es-CO"/>
            </w:rPr>
          </w:pPr>
          <w:hyperlink w:anchor="_Toc131017032" w:history="1">
            <w:r w:rsidR="00DB1A34" w:rsidRPr="00D85175">
              <w:rPr>
                <w:rStyle w:val="Hipervnculo"/>
                <w:noProof/>
              </w:rPr>
              <w:t>2.</w:t>
            </w:r>
            <w:r w:rsidR="00DB1A34" w:rsidRPr="00D85175">
              <w:rPr>
                <w:rFonts w:asciiTheme="minorHAnsi" w:eastAsiaTheme="minorEastAsia" w:hAnsiTheme="minorHAnsi"/>
                <w:noProof/>
                <w:lang w:eastAsia="es-CO"/>
              </w:rPr>
              <w:tab/>
            </w:r>
            <w:r w:rsidR="00DB1A34" w:rsidRPr="00D85175">
              <w:rPr>
                <w:rStyle w:val="Hipervnculo"/>
                <w:noProof/>
              </w:rPr>
              <w:t>Principales logros Subsecretaría de Integración Interinstitucional UNCSA.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_Toc131017032 \h </w:instrText>
            </w:r>
            <w:r w:rsidR="00DB1A34" w:rsidRPr="00D85175">
              <w:rPr>
                <w:rStyle w:val="Hipervnculo"/>
                <w:noProof/>
              </w:rPr>
            </w:r>
            <w:r w:rsidR="00DB1A34" w:rsidRPr="00D85175">
              <w:rPr>
                <w:rStyle w:val="Hipervnculo"/>
                <w:noProof/>
              </w:rPr>
              <w:fldChar w:fldCharType="separate"/>
            </w:r>
            <w:r w:rsidR="00DB1A34" w:rsidRPr="00D85175">
              <w:rPr>
                <w:noProof/>
                <w:webHidden/>
              </w:rPr>
              <w:t>65</w:t>
            </w:r>
            <w:r w:rsidR="00DB1A34" w:rsidRPr="00D85175">
              <w:rPr>
                <w:rStyle w:val="Hipervnculo"/>
                <w:noProof/>
              </w:rPr>
              <w:fldChar w:fldCharType="end"/>
            </w:r>
          </w:hyperlink>
        </w:p>
        <w:p w14:paraId="4ED7B3F5" w14:textId="6C85776F"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3" w:history="1">
            <w:r w:rsidR="00DB1A34" w:rsidRPr="00D85175">
              <w:rPr>
                <w:rStyle w:val="Hipervnculo"/>
                <w:noProof/>
                <w:lang w:val="es-ES"/>
              </w:rPr>
              <w:t>2.1.</w:t>
            </w:r>
            <w:r w:rsidR="00DB1A34" w:rsidRPr="00D85175">
              <w:rPr>
                <w:rFonts w:asciiTheme="minorHAnsi" w:eastAsiaTheme="minorEastAsia" w:hAnsiTheme="minorHAnsi"/>
                <w:noProof/>
                <w:lang w:eastAsia="es-CO"/>
              </w:rPr>
              <w:tab/>
            </w:r>
            <w:r w:rsidR="00DB1A34" w:rsidRPr="00D85175">
              <w:rPr>
                <w:rStyle w:val="Hipervnculo"/>
                <w:noProof/>
                <w:lang w:val="es-ES"/>
              </w:rPr>
              <w:t>Proyecto 7643. Implementación del Programa integral de educación socioemocional, ciudadana y construcción de escuelas como territorios de paz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_Toc131017033 \h </w:instrText>
            </w:r>
            <w:r w:rsidR="00DB1A34" w:rsidRPr="00D85175">
              <w:rPr>
                <w:rStyle w:val="Hipervnculo"/>
                <w:noProof/>
              </w:rPr>
            </w:r>
            <w:r w:rsidR="00DB1A34" w:rsidRPr="00D85175">
              <w:rPr>
                <w:rStyle w:val="Hipervnculo"/>
                <w:noProof/>
              </w:rPr>
              <w:fldChar w:fldCharType="separate"/>
            </w:r>
            <w:r w:rsidR="00DB1A34" w:rsidRPr="00D85175">
              <w:rPr>
                <w:noProof/>
                <w:webHidden/>
              </w:rPr>
              <w:t>68</w:t>
            </w:r>
            <w:r w:rsidR="00DB1A34" w:rsidRPr="00D85175">
              <w:rPr>
                <w:rStyle w:val="Hipervnculo"/>
                <w:noProof/>
              </w:rPr>
              <w:fldChar w:fldCharType="end"/>
            </w:r>
          </w:hyperlink>
        </w:p>
        <w:p w14:paraId="441F8A48" w14:textId="128CC7E7"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4" w:history="1">
            <w:r w:rsidR="00DB1A34" w:rsidRPr="00D85175">
              <w:rPr>
                <w:rStyle w:val="Hipervnculo"/>
                <w:noProof/>
                <w:lang w:val="es-ES"/>
              </w:rPr>
              <w:t>2.2.</w:t>
            </w:r>
            <w:r w:rsidR="00DB1A34" w:rsidRPr="00D85175">
              <w:rPr>
                <w:rFonts w:asciiTheme="minorHAnsi" w:eastAsiaTheme="minorEastAsia" w:hAnsiTheme="minorHAnsi"/>
                <w:noProof/>
                <w:lang w:eastAsia="es-CO"/>
              </w:rPr>
              <w:tab/>
            </w:r>
            <w:r w:rsidR="00DB1A34" w:rsidRPr="00D85175">
              <w:rPr>
                <w:rStyle w:val="Hipervnculo"/>
                <w:noProof/>
                <w:lang w:val="es-ES"/>
              </w:rPr>
              <w:t>Proyecto 7737. Implementación del programa niñas y niños educan a los adultos en Bogotá D.C</w:t>
            </w:r>
            <w:r w:rsidR="00DB1A34" w:rsidRPr="00D85175">
              <w:rPr>
                <w:rStyle w:val="Hipervnculo"/>
                <w:rFonts w:cs="Arial"/>
                <w:bCs/>
                <w:noProof/>
              </w:rPr>
              <w:t>.</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_Toc131017034 \h </w:instrText>
            </w:r>
            <w:r w:rsidR="00DB1A34" w:rsidRPr="00D85175">
              <w:rPr>
                <w:rStyle w:val="Hipervnculo"/>
                <w:noProof/>
              </w:rPr>
            </w:r>
            <w:r w:rsidR="00DB1A34" w:rsidRPr="00D85175">
              <w:rPr>
                <w:rStyle w:val="Hipervnculo"/>
                <w:noProof/>
              </w:rPr>
              <w:fldChar w:fldCharType="separate"/>
            </w:r>
            <w:r w:rsidR="00DB1A34" w:rsidRPr="00D85175">
              <w:rPr>
                <w:noProof/>
                <w:webHidden/>
              </w:rPr>
              <w:t>70</w:t>
            </w:r>
            <w:r w:rsidR="00DB1A34" w:rsidRPr="00D85175">
              <w:rPr>
                <w:rStyle w:val="Hipervnculo"/>
                <w:noProof/>
              </w:rPr>
              <w:fldChar w:fldCharType="end"/>
            </w:r>
          </w:hyperlink>
        </w:p>
        <w:p w14:paraId="0908C28D" w14:textId="37A4D1EC"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5" w:history="1">
            <w:r w:rsidR="00DB1A34" w:rsidRPr="00D85175">
              <w:rPr>
                <w:rStyle w:val="Hipervnculo"/>
                <w:noProof/>
                <w:lang w:val="es-ES"/>
              </w:rPr>
              <w:t>2.3.</w:t>
            </w:r>
            <w:r w:rsidR="00DB1A34" w:rsidRPr="00D85175">
              <w:rPr>
                <w:rFonts w:asciiTheme="minorHAnsi" w:eastAsiaTheme="minorEastAsia" w:hAnsiTheme="minorHAnsi"/>
                <w:noProof/>
                <w:lang w:eastAsia="es-CO"/>
              </w:rPr>
              <w:tab/>
            </w:r>
            <w:r w:rsidR="00DB1A34" w:rsidRPr="00D85175">
              <w:rPr>
                <w:rStyle w:val="Hipervnculo"/>
                <w:noProof/>
                <w:lang w:val="es-ES"/>
              </w:rPr>
              <w:t>Proyecto 7746. Conformación de entornos educativos protectores y confiables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_Toc131017035 \h </w:instrText>
            </w:r>
            <w:r w:rsidR="00DB1A34" w:rsidRPr="00D85175">
              <w:rPr>
                <w:rStyle w:val="Hipervnculo"/>
                <w:noProof/>
              </w:rPr>
            </w:r>
            <w:r w:rsidR="00DB1A34" w:rsidRPr="00D85175">
              <w:rPr>
                <w:rStyle w:val="Hipervnculo"/>
                <w:noProof/>
              </w:rPr>
              <w:fldChar w:fldCharType="separate"/>
            </w:r>
            <w:r w:rsidR="00DB1A34" w:rsidRPr="00D85175">
              <w:rPr>
                <w:noProof/>
                <w:webHidden/>
              </w:rPr>
              <w:t>72</w:t>
            </w:r>
            <w:r w:rsidR="00DB1A34" w:rsidRPr="00D85175">
              <w:rPr>
                <w:rStyle w:val="Hipervnculo"/>
                <w:noProof/>
              </w:rPr>
              <w:fldChar w:fldCharType="end"/>
            </w:r>
          </w:hyperlink>
        </w:p>
        <w:p w14:paraId="301C5F42" w14:textId="22576BE3"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6" w:history="1">
            <w:r w:rsidR="00DB1A34" w:rsidRPr="00D85175">
              <w:rPr>
                <w:rStyle w:val="Hipervnculo"/>
                <w:noProof/>
                <w:lang w:val="es-ES"/>
              </w:rPr>
              <w:t>2.4.</w:t>
            </w:r>
            <w:r w:rsidR="00DB1A34" w:rsidRPr="00D85175">
              <w:rPr>
                <w:rFonts w:asciiTheme="minorHAnsi" w:eastAsiaTheme="minorEastAsia" w:hAnsiTheme="minorHAnsi"/>
                <w:noProof/>
                <w:lang w:eastAsia="es-CO"/>
              </w:rPr>
              <w:tab/>
            </w:r>
            <w:r w:rsidR="00DB1A34" w:rsidRPr="00D85175">
              <w:rPr>
                <w:rStyle w:val="Hipervnculo"/>
                <w:noProof/>
                <w:lang w:val="es-ES"/>
              </w:rPr>
              <w:t xml:space="preserve">Proyecto 7807. Generación de un modelo inclusivo, eficiente y flexible que brinde alternativas de </w:t>
            </w:r>
            <w:r w:rsidR="00DB1A34" w:rsidRPr="00D85175">
              <w:rPr>
                <w:rStyle w:val="Hipervnculo"/>
                <w:noProof/>
              </w:rPr>
              <w:t>acceso, permanencia y pertinencia a programas de educación superior o educación postmedia en Bogotá D.C</w:t>
            </w:r>
            <w:r w:rsidR="00DB1A34" w:rsidRPr="00D85175">
              <w:rPr>
                <w:rStyle w:val="Hipervnculo"/>
                <w:noProof/>
                <w:lang w:val="es-ES"/>
              </w:rPr>
              <w:t>.</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_Toc131017036 \h </w:instrText>
            </w:r>
            <w:r w:rsidR="00DB1A34" w:rsidRPr="00D85175">
              <w:rPr>
                <w:rStyle w:val="Hipervnculo"/>
                <w:noProof/>
              </w:rPr>
            </w:r>
            <w:r w:rsidR="00DB1A34" w:rsidRPr="00D85175">
              <w:rPr>
                <w:rStyle w:val="Hipervnculo"/>
                <w:noProof/>
              </w:rPr>
              <w:fldChar w:fldCharType="separate"/>
            </w:r>
            <w:r w:rsidR="00DB1A34" w:rsidRPr="00D85175">
              <w:rPr>
                <w:noProof/>
                <w:webHidden/>
              </w:rPr>
              <w:t>74</w:t>
            </w:r>
            <w:r w:rsidR="00DB1A34" w:rsidRPr="00D85175">
              <w:rPr>
                <w:rStyle w:val="Hipervnculo"/>
                <w:noProof/>
              </w:rPr>
              <w:fldChar w:fldCharType="end"/>
            </w:r>
          </w:hyperlink>
        </w:p>
        <w:p w14:paraId="4B7F3E1E" w14:textId="062134EB"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7" w:history="1">
            <w:r w:rsidR="00DB1A34" w:rsidRPr="00D85175">
              <w:rPr>
                <w:rStyle w:val="Hipervnculo"/>
                <w:noProof/>
                <w:lang w:val="es-ES"/>
              </w:rPr>
              <w:t>2.5.</w:t>
            </w:r>
            <w:r w:rsidR="00DB1A34" w:rsidRPr="00D85175">
              <w:rPr>
                <w:rFonts w:asciiTheme="minorHAnsi" w:eastAsiaTheme="minorEastAsia" w:hAnsiTheme="minorHAnsi"/>
                <w:noProof/>
                <w:lang w:eastAsia="es-CO"/>
              </w:rPr>
              <w:tab/>
            </w:r>
            <w:r w:rsidR="00DB1A34" w:rsidRPr="00D85175">
              <w:rPr>
                <w:rStyle w:val="Hipervnculo"/>
                <w:noProof/>
                <w:lang w:val="es-ES"/>
              </w:rPr>
              <w:t>Proyecto 7809. Fortalecimiento de la política pública de educación, de la gestión institucional de los colegios oficiales y de las alianzas público/privadas e internacionales en materia educativa para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_Toc131017037 \h </w:instrText>
            </w:r>
            <w:r w:rsidR="00DB1A34" w:rsidRPr="00D85175">
              <w:rPr>
                <w:rStyle w:val="Hipervnculo"/>
                <w:noProof/>
              </w:rPr>
            </w:r>
            <w:r w:rsidR="00DB1A34" w:rsidRPr="00D85175">
              <w:rPr>
                <w:rStyle w:val="Hipervnculo"/>
                <w:noProof/>
              </w:rPr>
              <w:fldChar w:fldCharType="separate"/>
            </w:r>
            <w:r w:rsidR="00DB1A34" w:rsidRPr="00D85175">
              <w:rPr>
                <w:noProof/>
                <w:webHidden/>
              </w:rPr>
              <w:t>76</w:t>
            </w:r>
            <w:r w:rsidR="00DB1A34" w:rsidRPr="00D85175">
              <w:rPr>
                <w:rStyle w:val="Hipervnculo"/>
                <w:noProof/>
              </w:rPr>
              <w:fldChar w:fldCharType="end"/>
            </w:r>
          </w:hyperlink>
        </w:p>
        <w:p w14:paraId="6B7EE840" w14:textId="61175C45" w:rsidR="00DB1A34" w:rsidRPr="00D85175" w:rsidRDefault="00000000">
          <w:pPr>
            <w:pStyle w:val="TDC1"/>
            <w:tabs>
              <w:tab w:val="left" w:pos="440"/>
              <w:tab w:val="right" w:leader="dot" w:pos="9487"/>
            </w:tabs>
            <w:rPr>
              <w:rFonts w:asciiTheme="minorHAnsi" w:eastAsiaTheme="minorEastAsia" w:hAnsiTheme="minorHAnsi"/>
              <w:noProof/>
              <w:lang w:eastAsia="es-CO"/>
            </w:rPr>
          </w:pPr>
          <w:hyperlink w:anchor="_Toc131017038" w:history="1">
            <w:r w:rsidR="00DB1A34" w:rsidRPr="00D85175">
              <w:rPr>
                <w:rStyle w:val="Hipervnculo"/>
                <w:rFonts w:eastAsia="Times New Roman" w:cs="Arial"/>
                <w:bCs/>
                <w:noProof/>
                <w:lang w:eastAsia="es-CO"/>
              </w:rPr>
              <w:t>3.</w:t>
            </w:r>
            <w:r w:rsidR="00DB1A34" w:rsidRPr="00D85175">
              <w:rPr>
                <w:rFonts w:asciiTheme="minorHAnsi" w:eastAsiaTheme="minorEastAsia" w:hAnsiTheme="minorHAnsi"/>
                <w:noProof/>
                <w:lang w:eastAsia="es-CO"/>
              </w:rPr>
              <w:tab/>
            </w:r>
            <w:r w:rsidR="00DB1A34" w:rsidRPr="00D85175">
              <w:rPr>
                <w:rStyle w:val="Hipervnculo"/>
                <w:noProof/>
              </w:rPr>
              <w:t>Principales logros Subsecretaría de Acceso y Permanencia UNCSA.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_Toc131017038 \h </w:instrText>
            </w:r>
            <w:r w:rsidR="00DB1A34" w:rsidRPr="00D85175">
              <w:rPr>
                <w:rStyle w:val="Hipervnculo"/>
                <w:noProof/>
              </w:rPr>
            </w:r>
            <w:r w:rsidR="00DB1A34" w:rsidRPr="00D85175">
              <w:rPr>
                <w:rStyle w:val="Hipervnculo"/>
                <w:noProof/>
              </w:rPr>
              <w:fldChar w:fldCharType="separate"/>
            </w:r>
            <w:r w:rsidR="00DB1A34" w:rsidRPr="00D85175">
              <w:rPr>
                <w:noProof/>
                <w:webHidden/>
              </w:rPr>
              <w:t>79</w:t>
            </w:r>
            <w:r w:rsidR="00DB1A34" w:rsidRPr="00D85175">
              <w:rPr>
                <w:rStyle w:val="Hipervnculo"/>
                <w:noProof/>
              </w:rPr>
              <w:fldChar w:fldCharType="end"/>
            </w:r>
          </w:hyperlink>
        </w:p>
        <w:p w14:paraId="7EA0D9E7" w14:textId="2E54E412"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39" w:history="1">
            <w:r w:rsidR="00DB1A34" w:rsidRPr="00D85175">
              <w:rPr>
                <w:rStyle w:val="Hipervnculo"/>
                <w:noProof/>
              </w:rPr>
              <w:t>3.1.</w:t>
            </w:r>
            <w:r w:rsidR="00DB1A34" w:rsidRPr="00D85175">
              <w:rPr>
                <w:rFonts w:asciiTheme="minorHAnsi" w:eastAsiaTheme="minorEastAsia" w:hAnsiTheme="minorHAnsi"/>
                <w:noProof/>
                <w:lang w:eastAsia="es-CO"/>
              </w:rPr>
              <w:tab/>
            </w:r>
            <w:r w:rsidR="00DB1A34" w:rsidRPr="00D85175">
              <w:rPr>
                <w:rStyle w:val="Hipervnculo"/>
                <w:noProof/>
              </w:rPr>
              <w:t>Proyecto 7638: “Fortalecimiento de la infraestructura y dotación de ambientes de aprendizaje y sedes administrativas a cargo de la Secretaría de Educación de Bogotá.</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_Toc131017039 \h </w:instrText>
            </w:r>
            <w:r w:rsidR="00DB1A34" w:rsidRPr="00D85175">
              <w:rPr>
                <w:rStyle w:val="Hipervnculo"/>
                <w:noProof/>
              </w:rPr>
            </w:r>
            <w:r w:rsidR="00DB1A34" w:rsidRPr="00D85175">
              <w:rPr>
                <w:rStyle w:val="Hipervnculo"/>
                <w:noProof/>
              </w:rPr>
              <w:fldChar w:fldCharType="separate"/>
            </w:r>
            <w:r w:rsidR="00DB1A34" w:rsidRPr="00D85175">
              <w:rPr>
                <w:noProof/>
                <w:webHidden/>
              </w:rPr>
              <w:t>81</w:t>
            </w:r>
            <w:r w:rsidR="00DB1A34" w:rsidRPr="00D85175">
              <w:rPr>
                <w:rStyle w:val="Hipervnculo"/>
                <w:noProof/>
              </w:rPr>
              <w:fldChar w:fldCharType="end"/>
            </w:r>
          </w:hyperlink>
        </w:p>
        <w:p w14:paraId="7BD48074" w14:textId="45597A23"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40" w:history="1">
            <w:r w:rsidR="00DB1A34" w:rsidRPr="00D85175">
              <w:rPr>
                <w:rStyle w:val="Hipervnculo"/>
                <w:rFonts w:eastAsia="Arial"/>
                <w:noProof/>
              </w:rPr>
              <w:t>3.2.</w:t>
            </w:r>
            <w:r w:rsidR="00DB1A34" w:rsidRPr="00D85175">
              <w:rPr>
                <w:rFonts w:asciiTheme="minorHAnsi" w:eastAsiaTheme="minorEastAsia" w:hAnsiTheme="minorHAnsi"/>
                <w:noProof/>
                <w:lang w:eastAsia="es-CO"/>
              </w:rPr>
              <w:tab/>
            </w:r>
            <w:r w:rsidR="00DB1A34" w:rsidRPr="00D85175">
              <w:rPr>
                <w:rStyle w:val="Hipervnculo"/>
                <w:rFonts w:eastAsia="Arial"/>
                <w:noProof/>
              </w:rPr>
              <w:t>Proyecto 7624: Servicio Educativo de Cobertura con Equidad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_Toc131017040 \h </w:instrText>
            </w:r>
            <w:r w:rsidR="00DB1A34" w:rsidRPr="00D85175">
              <w:rPr>
                <w:rStyle w:val="Hipervnculo"/>
                <w:noProof/>
              </w:rPr>
            </w:r>
            <w:r w:rsidR="00DB1A34" w:rsidRPr="00D85175">
              <w:rPr>
                <w:rStyle w:val="Hipervnculo"/>
                <w:noProof/>
              </w:rPr>
              <w:fldChar w:fldCharType="separate"/>
            </w:r>
            <w:r w:rsidR="00DB1A34" w:rsidRPr="00D85175">
              <w:rPr>
                <w:noProof/>
                <w:webHidden/>
              </w:rPr>
              <w:t>88</w:t>
            </w:r>
            <w:r w:rsidR="00DB1A34" w:rsidRPr="00D85175">
              <w:rPr>
                <w:rStyle w:val="Hipervnculo"/>
                <w:noProof/>
              </w:rPr>
              <w:fldChar w:fldCharType="end"/>
            </w:r>
          </w:hyperlink>
        </w:p>
        <w:p w14:paraId="2250E6FE" w14:textId="58C8B3E0"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41" w:history="1">
            <w:r w:rsidR="00DB1A34" w:rsidRPr="00D85175">
              <w:rPr>
                <w:rStyle w:val="Hipervnculo"/>
                <w:noProof/>
              </w:rPr>
              <w:t>3.3.</w:t>
            </w:r>
            <w:r w:rsidR="00DB1A34" w:rsidRPr="00D85175">
              <w:rPr>
                <w:rFonts w:asciiTheme="minorHAnsi" w:eastAsiaTheme="minorEastAsia" w:hAnsiTheme="minorHAnsi"/>
                <w:noProof/>
                <w:lang w:eastAsia="es-CO"/>
              </w:rPr>
              <w:tab/>
            </w:r>
            <w:r w:rsidR="00DB1A34" w:rsidRPr="00D85175">
              <w:rPr>
                <w:rStyle w:val="Hipervnculo"/>
                <w:bCs/>
                <w:noProof/>
              </w:rPr>
              <w:t xml:space="preserve">Proyecto 7736: </w:t>
            </w:r>
            <w:r w:rsidR="00DB1A34" w:rsidRPr="00D85175">
              <w:rPr>
                <w:rStyle w:val="Hipervnculo"/>
                <w:noProof/>
              </w:rPr>
              <w:t>Fortalecimiento del bienestar de los estudiantes matriculados en el sistema educativo oficial a través del fomento de estilos de vida saludable, alimentación escolar y movilidad escolar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_Toc131017041 \h </w:instrText>
            </w:r>
            <w:r w:rsidR="00DB1A34" w:rsidRPr="00D85175">
              <w:rPr>
                <w:rStyle w:val="Hipervnculo"/>
                <w:noProof/>
              </w:rPr>
            </w:r>
            <w:r w:rsidR="00DB1A34" w:rsidRPr="00D85175">
              <w:rPr>
                <w:rStyle w:val="Hipervnculo"/>
                <w:noProof/>
              </w:rPr>
              <w:fldChar w:fldCharType="separate"/>
            </w:r>
            <w:r w:rsidR="00DB1A34" w:rsidRPr="00D85175">
              <w:rPr>
                <w:noProof/>
                <w:webHidden/>
              </w:rPr>
              <w:t>91</w:t>
            </w:r>
            <w:r w:rsidR="00DB1A34" w:rsidRPr="00D85175">
              <w:rPr>
                <w:rStyle w:val="Hipervnculo"/>
                <w:noProof/>
              </w:rPr>
              <w:fldChar w:fldCharType="end"/>
            </w:r>
          </w:hyperlink>
        </w:p>
        <w:p w14:paraId="14BA53B3" w14:textId="2A006D83" w:rsidR="00DB1A34" w:rsidRPr="00D85175" w:rsidRDefault="00000000">
          <w:pPr>
            <w:pStyle w:val="TDC1"/>
            <w:tabs>
              <w:tab w:val="left" w:pos="440"/>
              <w:tab w:val="right" w:leader="dot" w:pos="9487"/>
            </w:tabs>
            <w:rPr>
              <w:rFonts w:asciiTheme="minorHAnsi" w:eastAsiaTheme="minorEastAsia" w:hAnsiTheme="minorHAnsi"/>
              <w:noProof/>
              <w:lang w:eastAsia="es-CO"/>
            </w:rPr>
          </w:pPr>
          <w:hyperlink w:anchor="_Toc131017042" w:history="1">
            <w:r w:rsidR="00DB1A34" w:rsidRPr="00D85175">
              <w:rPr>
                <w:rStyle w:val="Hipervnculo"/>
                <w:noProof/>
              </w:rPr>
              <w:t>4.</w:t>
            </w:r>
            <w:r w:rsidR="00DB1A34" w:rsidRPr="00D85175">
              <w:rPr>
                <w:rFonts w:asciiTheme="minorHAnsi" w:eastAsiaTheme="minorEastAsia" w:hAnsiTheme="minorHAnsi"/>
                <w:noProof/>
                <w:lang w:eastAsia="es-CO"/>
              </w:rPr>
              <w:tab/>
            </w:r>
            <w:r w:rsidR="00DB1A34" w:rsidRPr="00D85175">
              <w:rPr>
                <w:rStyle w:val="Hipervnculo"/>
                <w:noProof/>
              </w:rPr>
              <w:t>Principales logros Subsecretaría de Gestión Institucional UNCSA.</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_Toc131017042 \h </w:instrText>
            </w:r>
            <w:r w:rsidR="00DB1A34" w:rsidRPr="00D85175">
              <w:rPr>
                <w:rStyle w:val="Hipervnculo"/>
                <w:noProof/>
              </w:rPr>
            </w:r>
            <w:r w:rsidR="00DB1A34" w:rsidRPr="00D85175">
              <w:rPr>
                <w:rStyle w:val="Hipervnculo"/>
                <w:noProof/>
              </w:rPr>
              <w:fldChar w:fldCharType="separate"/>
            </w:r>
            <w:r w:rsidR="00DB1A34" w:rsidRPr="00D85175">
              <w:rPr>
                <w:noProof/>
                <w:webHidden/>
              </w:rPr>
              <w:t>99</w:t>
            </w:r>
            <w:r w:rsidR="00DB1A34" w:rsidRPr="00D85175">
              <w:rPr>
                <w:rStyle w:val="Hipervnculo"/>
                <w:noProof/>
              </w:rPr>
              <w:fldChar w:fldCharType="end"/>
            </w:r>
          </w:hyperlink>
        </w:p>
        <w:p w14:paraId="4B29C10F" w14:textId="00EBAA72"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43" w:history="1">
            <w:r w:rsidR="00DB1A34" w:rsidRPr="00D85175">
              <w:rPr>
                <w:rStyle w:val="Hipervnculo"/>
                <w:noProof/>
                <w:lang w:val="es-ES"/>
              </w:rPr>
              <w:t>4.1.</w:t>
            </w:r>
            <w:r w:rsidR="00DB1A34" w:rsidRPr="00D85175">
              <w:rPr>
                <w:rFonts w:asciiTheme="minorHAnsi" w:eastAsiaTheme="minorEastAsia" w:hAnsiTheme="minorHAnsi"/>
                <w:noProof/>
                <w:lang w:eastAsia="es-CO"/>
              </w:rPr>
              <w:tab/>
            </w:r>
            <w:r w:rsidR="00DB1A34" w:rsidRPr="00D85175">
              <w:rPr>
                <w:rStyle w:val="Hipervnculo"/>
                <w:noProof/>
                <w:lang w:val="es-ES"/>
              </w:rPr>
              <w:t>Proyecto 7813: Innovación y modernización de la plataforma tecnológica para el mejoramiento de la calidad educativa en los colegios públicos de la ciudad de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_Toc131017043 \h </w:instrText>
            </w:r>
            <w:r w:rsidR="00DB1A34" w:rsidRPr="00D85175">
              <w:rPr>
                <w:rStyle w:val="Hipervnculo"/>
                <w:noProof/>
              </w:rPr>
            </w:r>
            <w:r w:rsidR="00DB1A34" w:rsidRPr="00D85175">
              <w:rPr>
                <w:rStyle w:val="Hipervnculo"/>
                <w:noProof/>
              </w:rPr>
              <w:fldChar w:fldCharType="separate"/>
            </w:r>
            <w:r w:rsidR="00DB1A34" w:rsidRPr="00D85175">
              <w:rPr>
                <w:noProof/>
                <w:webHidden/>
              </w:rPr>
              <w:t>101</w:t>
            </w:r>
            <w:r w:rsidR="00DB1A34" w:rsidRPr="00D85175">
              <w:rPr>
                <w:rStyle w:val="Hipervnculo"/>
                <w:noProof/>
              </w:rPr>
              <w:fldChar w:fldCharType="end"/>
            </w:r>
          </w:hyperlink>
        </w:p>
        <w:p w14:paraId="1BE03DC9" w14:textId="77B0168E"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44" w:history="1">
            <w:r w:rsidR="00DB1A34" w:rsidRPr="00D85175">
              <w:rPr>
                <w:rStyle w:val="Hipervnculo"/>
                <w:noProof/>
              </w:rPr>
              <w:t>4.2.</w:t>
            </w:r>
            <w:r w:rsidR="00DB1A34" w:rsidRPr="00D85175">
              <w:rPr>
                <w:rFonts w:asciiTheme="minorHAnsi" w:eastAsiaTheme="minorEastAsia" w:hAnsiTheme="minorHAnsi"/>
                <w:noProof/>
                <w:lang w:eastAsia="es-CO"/>
              </w:rPr>
              <w:tab/>
            </w:r>
            <w:r w:rsidR="00DB1A34" w:rsidRPr="00D85175">
              <w:rPr>
                <w:rStyle w:val="Hipervnculo"/>
                <w:noProof/>
              </w:rPr>
              <w:t>Proyecto de inversión 7818: Fortalecimiento Institucional para la Gestión Educativa en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_Toc131017044 \h </w:instrText>
            </w:r>
            <w:r w:rsidR="00DB1A34" w:rsidRPr="00D85175">
              <w:rPr>
                <w:rStyle w:val="Hipervnculo"/>
                <w:noProof/>
              </w:rPr>
            </w:r>
            <w:r w:rsidR="00DB1A34" w:rsidRPr="00D85175">
              <w:rPr>
                <w:rStyle w:val="Hipervnculo"/>
                <w:noProof/>
              </w:rPr>
              <w:fldChar w:fldCharType="separate"/>
            </w:r>
            <w:r w:rsidR="00DB1A34" w:rsidRPr="00D85175">
              <w:rPr>
                <w:noProof/>
                <w:webHidden/>
              </w:rPr>
              <w:t>103</w:t>
            </w:r>
            <w:r w:rsidR="00DB1A34" w:rsidRPr="00D85175">
              <w:rPr>
                <w:rStyle w:val="Hipervnculo"/>
                <w:noProof/>
              </w:rPr>
              <w:fldChar w:fldCharType="end"/>
            </w:r>
          </w:hyperlink>
        </w:p>
        <w:p w14:paraId="04AEF9A0" w14:textId="6CFA55C5"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45" w:history="1">
            <w:r w:rsidR="00DB1A34" w:rsidRPr="00D85175">
              <w:rPr>
                <w:rStyle w:val="Hipervnculo"/>
                <w:noProof/>
              </w:rPr>
              <w:t>4.3.</w:t>
            </w:r>
            <w:r w:rsidR="00DB1A34" w:rsidRPr="00D85175">
              <w:rPr>
                <w:rFonts w:asciiTheme="minorHAnsi" w:eastAsiaTheme="minorEastAsia" w:hAnsiTheme="minorHAnsi"/>
                <w:noProof/>
                <w:lang w:eastAsia="es-CO"/>
              </w:rPr>
              <w:tab/>
            </w:r>
            <w:r w:rsidR="00DB1A34" w:rsidRPr="00D85175">
              <w:rPr>
                <w:rStyle w:val="Hipervnculo"/>
                <w:bCs/>
                <w:noProof/>
              </w:rPr>
              <w:t>Proyecto 7808</w:t>
            </w:r>
            <w:r w:rsidR="00DB1A34" w:rsidRPr="00D85175">
              <w:rPr>
                <w:rStyle w:val="Hipervnculo"/>
                <w:noProof/>
              </w:rPr>
              <w:t xml:space="preserve"> – Administración del Talento Humano al Servicio de la Educación Oficial de Bogotá, D.C.</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_Toc131017045 \h </w:instrText>
            </w:r>
            <w:r w:rsidR="00DB1A34" w:rsidRPr="00D85175">
              <w:rPr>
                <w:rStyle w:val="Hipervnculo"/>
                <w:noProof/>
              </w:rPr>
            </w:r>
            <w:r w:rsidR="00DB1A34" w:rsidRPr="00D85175">
              <w:rPr>
                <w:rStyle w:val="Hipervnculo"/>
                <w:noProof/>
              </w:rPr>
              <w:fldChar w:fldCharType="separate"/>
            </w:r>
            <w:r w:rsidR="00DB1A34" w:rsidRPr="00D85175">
              <w:rPr>
                <w:noProof/>
                <w:webHidden/>
              </w:rPr>
              <w:t>106</w:t>
            </w:r>
            <w:r w:rsidR="00DB1A34" w:rsidRPr="00D85175">
              <w:rPr>
                <w:rStyle w:val="Hipervnculo"/>
                <w:noProof/>
              </w:rPr>
              <w:fldChar w:fldCharType="end"/>
            </w:r>
          </w:hyperlink>
        </w:p>
        <w:p w14:paraId="47AB2C0B" w14:textId="2FF2C659" w:rsidR="00DB1A34" w:rsidRPr="00D85175" w:rsidRDefault="00000000">
          <w:pPr>
            <w:pStyle w:val="TDC2"/>
            <w:tabs>
              <w:tab w:val="left" w:pos="1621"/>
              <w:tab w:val="right" w:leader="dot" w:pos="9487"/>
            </w:tabs>
            <w:rPr>
              <w:rFonts w:asciiTheme="minorHAnsi" w:eastAsiaTheme="minorEastAsia" w:hAnsiTheme="minorHAnsi"/>
              <w:noProof/>
              <w:lang w:eastAsia="es-CO"/>
            </w:rPr>
          </w:pPr>
          <w:hyperlink w:anchor="_Toc131017046" w:history="1">
            <w:r w:rsidR="00DB1A34" w:rsidRPr="00D85175">
              <w:rPr>
                <w:rStyle w:val="Hipervnculo"/>
                <w:noProof/>
                <w:lang w:val="es-ES"/>
              </w:rPr>
              <w:t>4.4.</w:t>
            </w:r>
            <w:r w:rsidR="00DB1A34" w:rsidRPr="00D85175">
              <w:rPr>
                <w:rFonts w:asciiTheme="minorHAnsi" w:eastAsiaTheme="minorEastAsia" w:hAnsiTheme="minorHAnsi"/>
                <w:noProof/>
                <w:lang w:eastAsia="es-CO"/>
              </w:rPr>
              <w:tab/>
            </w:r>
            <w:r w:rsidR="00DB1A34" w:rsidRPr="00D85175">
              <w:rPr>
                <w:rStyle w:val="Hipervnculo"/>
                <w:noProof/>
                <w:lang w:val="es-ES"/>
              </w:rPr>
              <w:t xml:space="preserve">Proyecto 7888 </w:t>
            </w:r>
            <w:r w:rsidR="00DB1A34" w:rsidRPr="00D85175">
              <w:rPr>
                <w:rStyle w:val="Hipervnculo"/>
                <w:noProof/>
              </w:rPr>
              <w:t>Fortalecimiento de políticas del Modelo Integrado de Planeación y Gestión -MIPG en la Secretaría de Educación de Bogotá</w:t>
            </w:r>
            <w:r w:rsidR="00DB1A34" w:rsidRPr="00D85175">
              <w:rPr>
                <w:noProof/>
                <w:webHidden/>
              </w:rPr>
              <w:tab/>
            </w:r>
            <w:r w:rsidR="00DB1A34" w:rsidRPr="00D85175">
              <w:rPr>
                <w:rStyle w:val="Hipervnculo"/>
                <w:noProof/>
              </w:rPr>
              <w:fldChar w:fldCharType="begin"/>
            </w:r>
            <w:r w:rsidR="00DB1A34" w:rsidRPr="00D85175">
              <w:rPr>
                <w:noProof/>
                <w:webHidden/>
              </w:rPr>
              <w:instrText xml:space="preserve"> PAGEREF _Toc131017046 \h </w:instrText>
            </w:r>
            <w:r w:rsidR="00DB1A34" w:rsidRPr="00D85175">
              <w:rPr>
                <w:rStyle w:val="Hipervnculo"/>
                <w:noProof/>
              </w:rPr>
            </w:r>
            <w:r w:rsidR="00DB1A34" w:rsidRPr="00D85175">
              <w:rPr>
                <w:rStyle w:val="Hipervnculo"/>
                <w:noProof/>
              </w:rPr>
              <w:fldChar w:fldCharType="separate"/>
            </w:r>
            <w:r w:rsidR="00DB1A34" w:rsidRPr="00D85175">
              <w:rPr>
                <w:noProof/>
                <w:webHidden/>
              </w:rPr>
              <w:t>108</w:t>
            </w:r>
            <w:r w:rsidR="00DB1A34" w:rsidRPr="00D85175">
              <w:rPr>
                <w:rStyle w:val="Hipervnculo"/>
                <w:noProof/>
              </w:rPr>
              <w:fldChar w:fldCharType="end"/>
            </w:r>
          </w:hyperlink>
        </w:p>
        <w:p w14:paraId="01F86E73" w14:textId="0CC56F53" w:rsidR="001841B1" w:rsidRPr="00D85175" w:rsidRDefault="001841B1">
          <w:r w:rsidRPr="00D85175">
            <w:rPr>
              <w:b/>
              <w:bCs/>
              <w:lang w:val="es-ES"/>
            </w:rPr>
            <w:fldChar w:fldCharType="end"/>
          </w:r>
        </w:p>
      </w:sdtContent>
    </w:sdt>
    <w:p w14:paraId="6D1CDE07" w14:textId="1A504EA4" w:rsidR="00B61600" w:rsidRPr="00D85175" w:rsidRDefault="00B61600" w:rsidP="005268C1">
      <w:pPr>
        <w:spacing w:line="276" w:lineRule="auto"/>
        <w:rPr>
          <w:rFonts w:cs="Arial"/>
          <w:b/>
          <w:bCs/>
        </w:rPr>
      </w:pPr>
    </w:p>
    <w:p w14:paraId="791E7D91" w14:textId="454849B9" w:rsidR="009375EA" w:rsidRPr="00D85175" w:rsidRDefault="009375EA" w:rsidP="005268C1">
      <w:pPr>
        <w:spacing w:line="276" w:lineRule="auto"/>
        <w:rPr>
          <w:rFonts w:cs="Arial"/>
        </w:rPr>
      </w:pPr>
    </w:p>
    <w:p w14:paraId="36005713" w14:textId="77777777" w:rsidR="00373B26" w:rsidRPr="00D85175" w:rsidRDefault="00373B26">
      <w:pPr>
        <w:spacing w:before="0"/>
        <w:jc w:val="left"/>
        <w:rPr>
          <w:rFonts w:eastAsiaTheme="majorEastAsia" w:cstheme="majorBidi"/>
          <w:b/>
          <w:sz w:val="24"/>
          <w:szCs w:val="26"/>
        </w:rPr>
      </w:pPr>
      <w:r w:rsidRPr="00D85175">
        <w:br w:type="page"/>
      </w:r>
    </w:p>
    <w:p w14:paraId="4255BC58" w14:textId="6667C513" w:rsidR="00E97DAF" w:rsidRPr="00D85175" w:rsidRDefault="00DA5AE2" w:rsidP="00373B26">
      <w:pPr>
        <w:pStyle w:val="Ttulo2"/>
      </w:pPr>
      <w:bookmarkStart w:id="0" w:name="_Toc131016996"/>
      <w:r w:rsidRPr="00D85175">
        <w:lastRenderedPageBreak/>
        <w:t>Índice</w:t>
      </w:r>
      <w:r w:rsidR="00E97DAF" w:rsidRPr="00D85175">
        <w:t xml:space="preserve"> de </w:t>
      </w:r>
      <w:r w:rsidRPr="00D85175">
        <w:t>Gráficos</w:t>
      </w:r>
      <w:bookmarkEnd w:id="0"/>
    </w:p>
    <w:p w14:paraId="275D62E4" w14:textId="45688A0E" w:rsidR="00657D19" w:rsidRDefault="00E97DAF">
      <w:pPr>
        <w:pStyle w:val="Tabladeilustraciones"/>
        <w:tabs>
          <w:tab w:val="right" w:leader="dot" w:pos="9487"/>
        </w:tabs>
        <w:rPr>
          <w:rFonts w:asciiTheme="minorHAnsi" w:eastAsiaTheme="minorEastAsia" w:hAnsiTheme="minorHAnsi"/>
          <w:noProof/>
          <w:lang w:eastAsia="es-CO"/>
        </w:rPr>
      </w:pPr>
      <w:r w:rsidRPr="00D85175">
        <w:rPr>
          <w:rFonts w:cs="Arial"/>
        </w:rPr>
        <w:fldChar w:fldCharType="begin"/>
      </w:r>
      <w:r w:rsidRPr="00D85175">
        <w:rPr>
          <w:rFonts w:cs="Arial"/>
        </w:rPr>
        <w:instrText xml:space="preserve"> TOC \h \z \c "Gráfico" </w:instrText>
      </w:r>
      <w:r w:rsidRPr="00D85175">
        <w:rPr>
          <w:rFonts w:cs="Arial"/>
        </w:rPr>
        <w:fldChar w:fldCharType="separate"/>
      </w:r>
      <w:hyperlink w:anchor="_Toc131178640" w:history="1">
        <w:r w:rsidR="00657D19" w:rsidRPr="009D4038">
          <w:rPr>
            <w:rStyle w:val="Hipervnculo"/>
            <w:noProof/>
          </w:rPr>
          <w:t>Gráfico 1 - Comparativo Histórico Presupuesto SED</w:t>
        </w:r>
        <w:r w:rsidR="00657D19">
          <w:rPr>
            <w:noProof/>
            <w:webHidden/>
          </w:rPr>
          <w:tab/>
        </w:r>
        <w:r w:rsidR="00657D19">
          <w:rPr>
            <w:rStyle w:val="Hipervnculo"/>
            <w:noProof/>
          </w:rPr>
          <w:fldChar w:fldCharType="begin"/>
        </w:r>
        <w:r w:rsidR="00657D19">
          <w:rPr>
            <w:noProof/>
            <w:webHidden/>
          </w:rPr>
          <w:instrText xml:space="preserve"> PAGEREF _Toc131178640 \h </w:instrText>
        </w:r>
        <w:r w:rsidR="00657D19">
          <w:rPr>
            <w:rStyle w:val="Hipervnculo"/>
            <w:noProof/>
          </w:rPr>
        </w:r>
        <w:r w:rsidR="00657D19">
          <w:rPr>
            <w:rStyle w:val="Hipervnculo"/>
            <w:noProof/>
          </w:rPr>
          <w:fldChar w:fldCharType="separate"/>
        </w:r>
        <w:r w:rsidR="00657D19">
          <w:rPr>
            <w:noProof/>
            <w:webHidden/>
          </w:rPr>
          <w:t>17</w:t>
        </w:r>
        <w:r w:rsidR="00657D19">
          <w:rPr>
            <w:rStyle w:val="Hipervnculo"/>
            <w:noProof/>
          </w:rPr>
          <w:fldChar w:fldCharType="end"/>
        </w:r>
      </w:hyperlink>
    </w:p>
    <w:p w14:paraId="44A78125" w14:textId="0591672A" w:rsidR="00657D19" w:rsidRDefault="00657D19">
      <w:pPr>
        <w:pStyle w:val="Tabladeilustraciones"/>
        <w:tabs>
          <w:tab w:val="right" w:leader="dot" w:pos="9487"/>
        </w:tabs>
        <w:rPr>
          <w:rFonts w:asciiTheme="minorHAnsi" w:eastAsiaTheme="minorEastAsia" w:hAnsiTheme="minorHAnsi"/>
          <w:noProof/>
          <w:lang w:eastAsia="es-CO"/>
        </w:rPr>
      </w:pPr>
      <w:hyperlink w:anchor="_Toc131178641" w:history="1">
        <w:r w:rsidRPr="009D4038">
          <w:rPr>
            <w:rStyle w:val="Hipervnculo"/>
            <w:noProof/>
          </w:rPr>
          <w:t>Gráfico 2 - Histórico Ejecución Presupuesto SED</w:t>
        </w:r>
        <w:r>
          <w:rPr>
            <w:noProof/>
            <w:webHidden/>
          </w:rPr>
          <w:tab/>
        </w:r>
        <w:r>
          <w:rPr>
            <w:rStyle w:val="Hipervnculo"/>
            <w:noProof/>
          </w:rPr>
          <w:fldChar w:fldCharType="begin"/>
        </w:r>
        <w:r>
          <w:rPr>
            <w:noProof/>
            <w:webHidden/>
          </w:rPr>
          <w:instrText xml:space="preserve"> PAGEREF _Toc131178641 \h </w:instrText>
        </w:r>
        <w:r>
          <w:rPr>
            <w:rStyle w:val="Hipervnculo"/>
            <w:noProof/>
          </w:rPr>
        </w:r>
        <w:r>
          <w:rPr>
            <w:rStyle w:val="Hipervnculo"/>
            <w:noProof/>
          </w:rPr>
          <w:fldChar w:fldCharType="separate"/>
        </w:r>
        <w:r>
          <w:rPr>
            <w:noProof/>
            <w:webHidden/>
          </w:rPr>
          <w:t>18</w:t>
        </w:r>
        <w:r>
          <w:rPr>
            <w:rStyle w:val="Hipervnculo"/>
            <w:noProof/>
          </w:rPr>
          <w:fldChar w:fldCharType="end"/>
        </w:r>
      </w:hyperlink>
    </w:p>
    <w:p w14:paraId="69124ABF" w14:textId="7B9F8071" w:rsidR="00657D19" w:rsidRDefault="00657D19">
      <w:pPr>
        <w:pStyle w:val="Tabladeilustraciones"/>
        <w:tabs>
          <w:tab w:val="right" w:leader="dot" w:pos="9487"/>
        </w:tabs>
        <w:rPr>
          <w:rFonts w:asciiTheme="minorHAnsi" w:eastAsiaTheme="minorEastAsia" w:hAnsiTheme="minorHAnsi"/>
          <w:noProof/>
          <w:lang w:eastAsia="es-CO"/>
        </w:rPr>
      </w:pPr>
      <w:hyperlink w:anchor="_Toc131178642" w:history="1">
        <w:r w:rsidRPr="009D4038">
          <w:rPr>
            <w:rStyle w:val="Hipervnculo"/>
            <w:noProof/>
          </w:rPr>
          <w:t>Gráfico 3 - Presupuesto Vigente y montos comprometidos SED</w:t>
        </w:r>
        <w:r>
          <w:rPr>
            <w:noProof/>
            <w:webHidden/>
          </w:rPr>
          <w:tab/>
        </w:r>
        <w:r>
          <w:rPr>
            <w:rStyle w:val="Hipervnculo"/>
            <w:noProof/>
          </w:rPr>
          <w:fldChar w:fldCharType="begin"/>
        </w:r>
        <w:r>
          <w:rPr>
            <w:noProof/>
            <w:webHidden/>
          </w:rPr>
          <w:instrText xml:space="preserve"> PAGEREF _Toc131178642 \h </w:instrText>
        </w:r>
        <w:r>
          <w:rPr>
            <w:rStyle w:val="Hipervnculo"/>
            <w:noProof/>
          </w:rPr>
        </w:r>
        <w:r>
          <w:rPr>
            <w:rStyle w:val="Hipervnculo"/>
            <w:noProof/>
          </w:rPr>
          <w:fldChar w:fldCharType="separate"/>
        </w:r>
        <w:r>
          <w:rPr>
            <w:noProof/>
            <w:webHidden/>
          </w:rPr>
          <w:t>24</w:t>
        </w:r>
        <w:r>
          <w:rPr>
            <w:rStyle w:val="Hipervnculo"/>
            <w:noProof/>
          </w:rPr>
          <w:fldChar w:fldCharType="end"/>
        </w:r>
      </w:hyperlink>
    </w:p>
    <w:p w14:paraId="7DCA6736" w14:textId="0ED1C572" w:rsidR="00657D19" w:rsidRDefault="00657D19">
      <w:pPr>
        <w:pStyle w:val="Tabladeilustraciones"/>
        <w:tabs>
          <w:tab w:val="right" w:leader="dot" w:pos="9487"/>
        </w:tabs>
        <w:rPr>
          <w:rFonts w:asciiTheme="minorHAnsi" w:eastAsiaTheme="minorEastAsia" w:hAnsiTheme="minorHAnsi"/>
          <w:noProof/>
          <w:lang w:eastAsia="es-CO"/>
        </w:rPr>
      </w:pPr>
      <w:hyperlink w:anchor="_Toc131178643" w:history="1">
        <w:r w:rsidRPr="009D4038">
          <w:rPr>
            <w:rStyle w:val="Hipervnculo"/>
            <w:noProof/>
          </w:rPr>
          <w:t>Gráfico 4 - Evolución de los porcentajes de ejecución de compromisos en la SED</w:t>
        </w:r>
        <w:r>
          <w:rPr>
            <w:noProof/>
            <w:webHidden/>
          </w:rPr>
          <w:tab/>
        </w:r>
        <w:r>
          <w:rPr>
            <w:rStyle w:val="Hipervnculo"/>
            <w:noProof/>
          </w:rPr>
          <w:fldChar w:fldCharType="begin"/>
        </w:r>
        <w:r>
          <w:rPr>
            <w:noProof/>
            <w:webHidden/>
          </w:rPr>
          <w:instrText xml:space="preserve"> PAGEREF _Toc131178643 \h </w:instrText>
        </w:r>
        <w:r>
          <w:rPr>
            <w:rStyle w:val="Hipervnculo"/>
            <w:noProof/>
          </w:rPr>
        </w:r>
        <w:r>
          <w:rPr>
            <w:rStyle w:val="Hipervnculo"/>
            <w:noProof/>
          </w:rPr>
          <w:fldChar w:fldCharType="separate"/>
        </w:r>
        <w:r>
          <w:rPr>
            <w:noProof/>
            <w:webHidden/>
          </w:rPr>
          <w:t>25</w:t>
        </w:r>
        <w:r>
          <w:rPr>
            <w:rStyle w:val="Hipervnculo"/>
            <w:noProof/>
          </w:rPr>
          <w:fldChar w:fldCharType="end"/>
        </w:r>
      </w:hyperlink>
    </w:p>
    <w:p w14:paraId="58E67D0D" w14:textId="1A7C10DB" w:rsidR="00657D19" w:rsidRDefault="00657D19">
      <w:pPr>
        <w:pStyle w:val="Tabladeilustraciones"/>
        <w:tabs>
          <w:tab w:val="right" w:leader="dot" w:pos="9487"/>
        </w:tabs>
        <w:rPr>
          <w:rFonts w:asciiTheme="minorHAnsi" w:eastAsiaTheme="minorEastAsia" w:hAnsiTheme="minorHAnsi"/>
          <w:noProof/>
          <w:lang w:eastAsia="es-CO"/>
        </w:rPr>
      </w:pPr>
      <w:hyperlink w:anchor="_Toc131178644" w:history="1">
        <w:r w:rsidRPr="009D4038">
          <w:rPr>
            <w:rStyle w:val="Hipervnculo"/>
            <w:noProof/>
          </w:rPr>
          <w:t>Gráfico 5 - Gestión de Cuentas por pagar 2022</w:t>
        </w:r>
        <w:r>
          <w:rPr>
            <w:noProof/>
            <w:webHidden/>
          </w:rPr>
          <w:tab/>
        </w:r>
        <w:r>
          <w:rPr>
            <w:rStyle w:val="Hipervnculo"/>
            <w:noProof/>
          </w:rPr>
          <w:fldChar w:fldCharType="begin"/>
        </w:r>
        <w:r>
          <w:rPr>
            <w:noProof/>
            <w:webHidden/>
          </w:rPr>
          <w:instrText xml:space="preserve"> PAGEREF _Toc131178644 \h </w:instrText>
        </w:r>
        <w:r>
          <w:rPr>
            <w:rStyle w:val="Hipervnculo"/>
            <w:noProof/>
          </w:rPr>
        </w:r>
        <w:r>
          <w:rPr>
            <w:rStyle w:val="Hipervnculo"/>
            <w:noProof/>
          </w:rPr>
          <w:fldChar w:fldCharType="separate"/>
        </w:r>
        <w:r>
          <w:rPr>
            <w:noProof/>
            <w:webHidden/>
          </w:rPr>
          <w:t>26</w:t>
        </w:r>
        <w:r>
          <w:rPr>
            <w:rStyle w:val="Hipervnculo"/>
            <w:noProof/>
          </w:rPr>
          <w:fldChar w:fldCharType="end"/>
        </w:r>
      </w:hyperlink>
    </w:p>
    <w:p w14:paraId="1D582E12" w14:textId="37A874BE" w:rsidR="00657D19" w:rsidRDefault="00657D19">
      <w:pPr>
        <w:pStyle w:val="Tabladeilustraciones"/>
        <w:tabs>
          <w:tab w:val="right" w:leader="dot" w:pos="9487"/>
        </w:tabs>
        <w:rPr>
          <w:rFonts w:asciiTheme="minorHAnsi" w:eastAsiaTheme="minorEastAsia" w:hAnsiTheme="minorHAnsi"/>
          <w:noProof/>
          <w:lang w:eastAsia="es-CO"/>
        </w:rPr>
      </w:pPr>
      <w:hyperlink w:anchor="_Toc131178645" w:history="1">
        <w:r w:rsidRPr="009D4038">
          <w:rPr>
            <w:rStyle w:val="Hipervnculo"/>
            <w:noProof/>
          </w:rPr>
          <w:t>Gráfico 6 - Niveles de Ejecución por Política</w:t>
        </w:r>
        <w:r>
          <w:rPr>
            <w:noProof/>
            <w:webHidden/>
          </w:rPr>
          <w:tab/>
        </w:r>
        <w:r>
          <w:rPr>
            <w:rStyle w:val="Hipervnculo"/>
            <w:noProof/>
          </w:rPr>
          <w:fldChar w:fldCharType="begin"/>
        </w:r>
        <w:r>
          <w:rPr>
            <w:noProof/>
            <w:webHidden/>
          </w:rPr>
          <w:instrText xml:space="preserve"> PAGEREF _Toc131178645 \h </w:instrText>
        </w:r>
        <w:r>
          <w:rPr>
            <w:rStyle w:val="Hipervnculo"/>
            <w:noProof/>
          </w:rPr>
        </w:r>
        <w:r>
          <w:rPr>
            <w:rStyle w:val="Hipervnculo"/>
            <w:noProof/>
          </w:rPr>
          <w:fldChar w:fldCharType="separate"/>
        </w:r>
        <w:r>
          <w:rPr>
            <w:noProof/>
            <w:webHidden/>
          </w:rPr>
          <w:t>28</w:t>
        </w:r>
        <w:r>
          <w:rPr>
            <w:rStyle w:val="Hipervnculo"/>
            <w:noProof/>
          </w:rPr>
          <w:fldChar w:fldCharType="end"/>
        </w:r>
      </w:hyperlink>
    </w:p>
    <w:p w14:paraId="5AEC33EA" w14:textId="2BF49E55" w:rsidR="00657D19" w:rsidRDefault="00657D19">
      <w:pPr>
        <w:pStyle w:val="Tabladeilustraciones"/>
        <w:tabs>
          <w:tab w:val="right" w:leader="dot" w:pos="9487"/>
        </w:tabs>
        <w:rPr>
          <w:rFonts w:asciiTheme="minorHAnsi" w:eastAsiaTheme="minorEastAsia" w:hAnsiTheme="minorHAnsi"/>
          <w:noProof/>
          <w:lang w:eastAsia="es-CO"/>
        </w:rPr>
      </w:pPr>
      <w:hyperlink w:anchor="_Toc131178646" w:history="1">
        <w:r w:rsidRPr="009D4038">
          <w:rPr>
            <w:rStyle w:val="Hipervnculo"/>
            <w:noProof/>
          </w:rPr>
          <w:t>Gráfico 7 - Nivel ejecución por año</w:t>
        </w:r>
        <w:r>
          <w:rPr>
            <w:noProof/>
            <w:webHidden/>
          </w:rPr>
          <w:tab/>
        </w:r>
        <w:r>
          <w:rPr>
            <w:rStyle w:val="Hipervnculo"/>
            <w:noProof/>
          </w:rPr>
          <w:fldChar w:fldCharType="begin"/>
        </w:r>
        <w:r>
          <w:rPr>
            <w:noProof/>
            <w:webHidden/>
          </w:rPr>
          <w:instrText xml:space="preserve"> PAGEREF _Toc131178646 \h </w:instrText>
        </w:r>
        <w:r>
          <w:rPr>
            <w:rStyle w:val="Hipervnculo"/>
            <w:noProof/>
          </w:rPr>
        </w:r>
        <w:r>
          <w:rPr>
            <w:rStyle w:val="Hipervnculo"/>
            <w:noProof/>
          </w:rPr>
          <w:fldChar w:fldCharType="separate"/>
        </w:r>
        <w:r>
          <w:rPr>
            <w:noProof/>
            <w:webHidden/>
          </w:rPr>
          <w:t>29</w:t>
        </w:r>
        <w:r>
          <w:rPr>
            <w:rStyle w:val="Hipervnculo"/>
            <w:noProof/>
          </w:rPr>
          <w:fldChar w:fldCharType="end"/>
        </w:r>
      </w:hyperlink>
    </w:p>
    <w:p w14:paraId="32908DDF" w14:textId="47909CFC" w:rsidR="00657D19" w:rsidRDefault="00657D19">
      <w:pPr>
        <w:pStyle w:val="Tabladeilustraciones"/>
        <w:tabs>
          <w:tab w:val="right" w:leader="dot" w:pos="9487"/>
        </w:tabs>
        <w:rPr>
          <w:rFonts w:asciiTheme="minorHAnsi" w:eastAsiaTheme="minorEastAsia" w:hAnsiTheme="minorHAnsi"/>
          <w:noProof/>
          <w:lang w:eastAsia="es-CO"/>
        </w:rPr>
      </w:pPr>
      <w:hyperlink w:anchor="_Toc131178647" w:history="1">
        <w:r w:rsidRPr="009D4038">
          <w:rPr>
            <w:rStyle w:val="Hipervnculo"/>
            <w:noProof/>
          </w:rPr>
          <w:t>Gráfico 8 - Nivel de Satisfacción en los canales de atención</w:t>
        </w:r>
        <w:r>
          <w:rPr>
            <w:noProof/>
            <w:webHidden/>
          </w:rPr>
          <w:tab/>
        </w:r>
        <w:r>
          <w:rPr>
            <w:rStyle w:val="Hipervnculo"/>
            <w:noProof/>
          </w:rPr>
          <w:fldChar w:fldCharType="begin"/>
        </w:r>
        <w:r>
          <w:rPr>
            <w:noProof/>
            <w:webHidden/>
          </w:rPr>
          <w:instrText xml:space="preserve"> PAGEREF _Toc131178647 \h </w:instrText>
        </w:r>
        <w:r>
          <w:rPr>
            <w:rStyle w:val="Hipervnculo"/>
            <w:noProof/>
          </w:rPr>
        </w:r>
        <w:r>
          <w:rPr>
            <w:rStyle w:val="Hipervnculo"/>
            <w:noProof/>
          </w:rPr>
          <w:fldChar w:fldCharType="separate"/>
        </w:r>
        <w:r>
          <w:rPr>
            <w:noProof/>
            <w:webHidden/>
          </w:rPr>
          <w:t>33</w:t>
        </w:r>
        <w:r>
          <w:rPr>
            <w:rStyle w:val="Hipervnculo"/>
            <w:noProof/>
          </w:rPr>
          <w:fldChar w:fldCharType="end"/>
        </w:r>
      </w:hyperlink>
    </w:p>
    <w:p w14:paraId="6E9F7322" w14:textId="4B111FC0" w:rsidR="00657D19" w:rsidRDefault="00657D19">
      <w:pPr>
        <w:pStyle w:val="Tabladeilustraciones"/>
        <w:tabs>
          <w:tab w:val="right" w:leader="dot" w:pos="9487"/>
        </w:tabs>
        <w:rPr>
          <w:rFonts w:asciiTheme="minorHAnsi" w:eastAsiaTheme="minorEastAsia" w:hAnsiTheme="minorHAnsi"/>
          <w:noProof/>
          <w:lang w:eastAsia="es-CO"/>
        </w:rPr>
      </w:pPr>
      <w:hyperlink w:anchor="_Toc131178648" w:history="1">
        <w:r w:rsidRPr="009D4038">
          <w:rPr>
            <w:rStyle w:val="Hipervnculo"/>
            <w:noProof/>
          </w:rPr>
          <w:t>Gráfico 9 - Cantidad de Hallazgos y acciones suscritos con Contraloría de Bogotá 2021 vs 2022</w:t>
        </w:r>
        <w:r>
          <w:rPr>
            <w:noProof/>
            <w:webHidden/>
          </w:rPr>
          <w:tab/>
        </w:r>
        <w:r>
          <w:rPr>
            <w:rStyle w:val="Hipervnculo"/>
            <w:noProof/>
          </w:rPr>
          <w:fldChar w:fldCharType="begin"/>
        </w:r>
        <w:r>
          <w:rPr>
            <w:noProof/>
            <w:webHidden/>
          </w:rPr>
          <w:instrText xml:space="preserve"> PAGEREF _Toc131178648 \h </w:instrText>
        </w:r>
        <w:r>
          <w:rPr>
            <w:rStyle w:val="Hipervnculo"/>
            <w:noProof/>
          </w:rPr>
        </w:r>
        <w:r>
          <w:rPr>
            <w:rStyle w:val="Hipervnculo"/>
            <w:noProof/>
          </w:rPr>
          <w:fldChar w:fldCharType="separate"/>
        </w:r>
        <w:r>
          <w:rPr>
            <w:noProof/>
            <w:webHidden/>
          </w:rPr>
          <w:t>37</w:t>
        </w:r>
        <w:r>
          <w:rPr>
            <w:rStyle w:val="Hipervnculo"/>
            <w:noProof/>
          </w:rPr>
          <w:fldChar w:fldCharType="end"/>
        </w:r>
      </w:hyperlink>
    </w:p>
    <w:p w14:paraId="7610D85C" w14:textId="4F157D40" w:rsidR="00657D19" w:rsidRDefault="00657D19">
      <w:pPr>
        <w:pStyle w:val="Tabladeilustraciones"/>
        <w:tabs>
          <w:tab w:val="right" w:leader="dot" w:pos="9487"/>
        </w:tabs>
        <w:rPr>
          <w:rFonts w:asciiTheme="minorHAnsi" w:eastAsiaTheme="minorEastAsia" w:hAnsiTheme="minorHAnsi"/>
          <w:noProof/>
          <w:lang w:eastAsia="es-CO"/>
        </w:rPr>
      </w:pPr>
      <w:hyperlink w:anchor="_Toc131178649" w:history="1">
        <w:r w:rsidRPr="009D4038">
          <w:rPr>
            <w:rStyle w:val="Hipervnculo"/>
            <w:noProof/>
          </w:rPr>
          <w:t>Gráfico 10 - Número de hallazgos por auditoria e incidencia vigencia 2022</w:t>
        </w:r>
        <w:r>
          <w:rPr>
            <w:noProof/>
            <w:webHidden/>
          </w:rPr>
          <w:tab/>
        </w:r>
        <w:r>
          <w:rPr>
            <w:rStyle w:val="Hipervnculo"/>
            <w:noProof/>
          </w:rPr>
          <w:fldChar w:fldCharType="begin"/>
        </w:r>
        <w:r>
          <w:rPr>
            <w:noProof/>
            <w:webHidden/>
          </w:rPr>
          <w:instrText xml:space="preserve"> PAGEREF _Toc131178649 \h </w:instrText>
        </w:r>
        <w:r>
          <w:rPr>
            <w:rStyle w:val="Hipervnculo"/>
            <w:noProof/>
          </w:rPr>
        </w:r>
        <w:r>
          <w:rPr>
            <w:rStyle w:val="Hipervnculo"/>
            <w:noProof/>
          </w:rPr>
          <w:fldChar w:fldCharType="separate"/>
        </w:r>
        <w:r>
          <w:rPr>
            <w:noProof/>
            <w:webHidden/>
          </w:rPr>
          <w:t>37</w:t>
        </w:r>
        <w:r>
          <w:rPr>
            <w:rStyle w:val="Hipervnculo"/>
            <w:noProof/>
          </w:rPr>
          <w:fldChar w:fldCharType="end"/>
        </w:r>
      </w:hyperlink>
    </w:p>
    <w:p w14:paraId="7F4928BF" w14:textId="14284E64" w:rsidR="00657D19" w:rsidRDefault="00657D19">
      <w:pPr>
        <w:pStyle w:val="Tabladeilustraciones"/>
        <w:tabs>
          <w:tab w:val="right" w:leader="dot" w:pos="9487"/>
        </w:tabs>
        <w:rPr>
          <w:rFonts w:asciiTheme="minorHAnsi" w:eastAsiaTheme="minorEastAsia" w:hAnsiTheme="minorHAnsi"/>
          <w:noProof/>
          <w:lang w:eastAsia="es-CO"/>
        </w:rPr>
      </w:pPr>
      <w:hyperlink w:anchor="_Toc131178650" w:history="1">
        <w:r w:rsidRPr="009D4038">
          <w:rPr>
            <w:rStyle w:val="Hipervnculo"/>
            <w:noProof/>
          </w:rPr>
          <w:t>Gráfico 11 - Cuantía de hallazgos con incidencia fiscal vigencia 2021 vs 2022</w:t>
        </w:r>
        <w:r>
          <w:rPr>
            <w:noProof/>
            <w:webHidden/>
          </w:rPr>
          <w:tab/>
        </w:r>
        <w:r>
          <w:rPr>
            <w:rStyle w:val="Hipervnculo"/>
            <w:noProof/>
          </w:rPr>
          <w:fldChar w:fldCharType="begin"/>
        </w:r>
        <w:r>
          <w:rPr>
            <w:noProof/>
            <w:webHidden/>
          </w:rPr>
          <w:instrText xml:space="preserve"> PAGEREF _Toc131178650 \h </w:instrText>
        </w:r>
        <w:r>
          <w:rPr>
            <w:rStyle w:val="Hipervnculo"/>
            <w:noProof/>
          </w:rPr>
        </w:r>
        <w:r>
          <w:rPr>
            <w:rStyle w:val="Hipervnculo"/>
            <w:noProof/>
          </w:rPr>
          <w:fldChar w:fldCharType="separate"/>
        </w:r>
        <w:r>
          <w:rPr>
            <w:noProof/>
            <w:webHidden/>
          </w:rPr>
          <w:t>38</w:t>
        </w:r>
        <w:r>
          <w:rPr>
            <w:rStyle w:val="Hipervnculo"/>
            <w:noProof/>
          </w:rPr>
          <w:fldChar w:fldCharType="end"/>
        </w:r>
      </w:hyperlink>
    </w:p>
    <w:p w14:paraId="34AD13CF" w14:textId="20979CA0" w:rsidR="00657D19" w:rsidRDefault="00657D19">
      <w:pPr>
        <w:pStyle w:val="Tabladeilustraciones"/>
        <w:tabs>
          <w:tab w:val="right" w:leader="dot" w:pos="9487"/>
        </w:tabs>
        <w:rPr>
          <w:rFonts w:asciiTheme="minorHAnsi" w:eastAsiaTheme="minorEastAsia" w:hAnsiTheme="minorHAnsi"/>
          <w:noProof/>
          <w:lang w:eastAsia="es-CO"/>
        </w:rPr>
      </w:pPr>
      <w:hyperlink w:anchor="_Toc131178651" w:history="1">
        <w:r w:rsidRPr="009D4038">
          <w:rPr>
            <w:rStyle w:val="Hipervnculo"/>
            <w:noProof/>
          </w:rPr>
          <w:t>Gráfico 12 - Ejecución de las Auditorías</w:t>
        </w:r>
        <w:r>
          <w:rPr>
            <w:noProof/>
            <w:webHidden/>
          </w:rPr>
          <w:tab/>
        </w:r>
        <w:r>
          <w:rPr>
            <w:rStyle w:val="Hipervnculo"/>
            <w:noProof/>
          </w:rPr>
          <w:fldChar w:fldCharType="begin"/>
        </w:r>
        <w:r>
          <w:rPr>
            <w:noProof/>
            <w:webHidden/>
          </w:rPr>
          <w:instrText xml:space="preserve"> PAGEREF _Toc131178651 \h </w:instrText>
        </w:r>
        <w:r>
          <w:rPr>
            <w:rStyle w:val="Hipervnculo"/>
            <w:noProof/>
          </w:rPr>
        </w:r>
        <w:r>
          <w:rPr>
            <w:rStyle w:val="Hipervnculo"/>
            <w:noProof/>
          </w:rPr>
          <w:fldChar w:fldCharType="separate"/>
        </w:r>
        <w:r>
          <w:rPr>
            <w:noProof/>
            <w:webHidden/>
          </w:rPr>
          <w:t>38</w:t>
        </w:r>
        <w:r>
          <w:rPr>
            <w:rStyle w:val="Hipervnculo"/>
            <w:noProof/>
          </w:rPr>
          <w:fldChar w:fldCharType="end"/>
        </w:r>
      </w:hyperlink>
    </w:p>
    <w:p w14:paraId="6EDDBFBE" w14:textId="0AA7546F" w:rsidR="00657D19" w:rsidRDefault="00657D19">
      <w:pPr>
        <w:pStyle w:val="Tabladeilustraciones"/>
        <w:tabs>
          <w:tab w:val="right" w:leader="dot" w:pos="9487"/>
        </w:tabs>
        <w:rPr>
          <w:rFonts w:asciiTheme="minorHAnsi" w:eastAsiaTheme="minorEastAsia" w:hAnsiTheme="minorHAnsi"/>
          <w:noProof/>
          <w:lang w:eastAsia="es-CO"/>
        </w:rPr>
      </w:pPr>
      <w:hyperlink r:id="rId12" w:anchor="_Toc131178652" w:history="1">
        <w:r w:rsidRPr="009D4038">
          <w:rPr>
            <w:rStyle w:val="Hipervnculo"/>
            <w:noProof/>
          </w:rPr>
          <w:t>Gráfico 13 - Distribución de los 70 proyectos del Proyecto 7638</w:t>
        </w:r>
        <w:r>
          <w:rPr>
            <w:noProof/>
            <w:webHidden/>
          </w:rPr>
          <w:tab/>
        </w:r>
        <w:r>
          <w:rPr>
            <w:rStyle w:val="Hipervnculo"/>
            <w:noProof/>
          </w:rPr>
          <w:fldChar w:fldCharType="begin"/>
        </w:r>
        <w:r>
          <w:rPr>
            <w:noProof/>
            <w:webHidden/>
          </w:rPr>
          <w:instrText xml:space="preserve"> PAGEREF _Toc131178652 \h </w:instrText>
        </w:r>
        <w:r>
          <w:rPr>
            <w:rStyle w:val="Hipervnculo"/>
            <w:noProof/>
          </w:rPr>
        </w:r>
        <w:r>
          <w:rPr>
            <w:rStyle w:val="Hipervnculo"/>
            <w:noProof/>
          </w:rPr>
          <w:fldChar w:fldCharType="separate"/>
        </w:r>
        <w:r>
          <w:rPr>
            <w:noProof/>
            <w:webHidden/>
          </w:rPr>
          <w:t>81</w:t>
        </w:r>
        <w:r>
          <w:rPr>
            <w:rStyle w:val="Hipervnculo"/>
            <w:noProof/>
          </w:rPr>
          <w:fldChar w:fldCharType="end"/>
        </w:r>
      </w:hyperlink>
    </w:p>
    <w:p w14:paraId="4C11CA2B" w14:textId="34D53A6A" w:rsidR="00657D19" w:rsidRDefault="00657D19">
      <w:pPr>
        <w:pStyle w:val="Tabladeilustraciones"/>
        <w:tabs>
          <w:tab w:val="right" w:leader="dot" w:pos="9487"/>
        </w:tabs>
        <w:rPr>
          <w:rFonts w:asciiTheme="minorHAnsi" w:eastAsiaTheme="minorEastAsia" w:hAnsiTheme="minorHAnsi"/>
          <w:noProof/>
          <w:lang w:eastAsia="es-CO"/>
        </w:rPr>
      </w:pPr>
      <w:hyperlink w:anchor="_Toc131178653" w:history="1">
        <w:r w:rsidRPr="009D4038">
          <w:rPr>
            <w:rStyle w:val="Hipervnculo"/>
            <w:noProof/>
          </w:rPr>
          <w:t>Gráfico 14 - Ejecución Presupuestal (en millones de pesos)</w:t>
        </w:r>
        <w:r>
          <w:rPr>
            <w:noProof/>
            <w:webHidden/>
          </w:rPr>
          <w:tab/>
        </w:r>
        <w:r>
          <w:rPr>
            <w:rStyle w:val="Hipervnculo"/>
            <w:noProof/>
          </w:rPr>
          <w:fldChar w:fldCharType="begin"/>
        </w:r>
        <w:r>
          <w:rPr>
            <w:noProof/>
            <w:webHidden/>
          </w:rPr>
          <w:instrText xml:space="preserve"> PAGEREF _Toc131178653 \h </w:instrText>
        </w:r>
        <w:r>
          <w:rPr>
            <w:rStyle w:val="Hipervnculo"/>
            <w:noProof/>
          </w:rPr>
        </w:r>
        <w:r>
          <w:rPr>
            <w:rStyle w:val="Hipervnculo"/>
            <w:noProof/>
          </w:rPr>
          <w:fldChar w:fldCharType="separate"/>
        </w:r>
        <w:r>
          <w:rPr>
            <w:noProof/>
            <w:webHidden/>
          </w:rPr>
          <w:t>91</w:t>
        </w:r>
        <w:r>
          <w:rPr>
            <w:rStyle w:val="Hipervnculo"/>
            <w:noProof/>
          </w:rPr>
          <w:fldChar w:fldCharType="end"/>
        </w:r>
      </w:hyperlink>
    </w:p>
    <w:p w14:paraId="4292BCBB" w14:textId="6185AE0F" w:rsidR="008C1A01" w:rsidRPr="00D85175" w:rsidRDefault="00E97DAF" w:rsidP="005268C1">
      <w:pPr>
        <w:pStyle w:val="Tabladeilustraciones"/>
        <w:tabs>
          <w:tab w:val="right" w:leader="dot" w:pos="9487"/>
        </w:tabs>
        <w:spacing w:line="276" w:lineRule="auto"/>
        <w:rPr>
          <w:rFonts w:cs="Arial"/>
        </w:rPr>
      </w:pPr>
      <w:r w:rsidRPr="00D85175">
        <w:rPr>
          <w:rFonts w:cs="Arial"/>
        </w:rPr>
        <w:fldChar w:fldCharType="end"/>
      </w:r>
    </w:p>
    <w:p w14:paraId="0E2EE6B4" w14:textId="77777777" w:rsidR="00DA5AE2" w:rsidRPr="00D85175" w:rsidRDefault="00DA5AE2">
      <w:pPr>
        <w:spacing w:before="0"/>
        <w:jc w:val="left"/>
        <w:rPr>
          <w:rFonts w:cs="Arial"/>
        </w:rPr>
      </w:pPr>
      <w:r w:rsidRPr="00D85175">
        <w:rPr>
          <w:rFonts w:cs="Arial"/>
        </w:rPr>
        <w:br w:type="page"/>
      </w:r>
    </w:p>
    <w:p w14:paraId="36FFBC7F" w14:textId="056E8EB4" w:rsidR="00DA5AE2" w:rsidRPr="00D85175" w:rsidRDefault="00DA5AE2" w:rsidP="00373B26">
      <w:pPr>
        <w:pStyle w:val="Ttulo2"/>
      </w:pPr>
      <w:bookmarkStart w:id="1" w:name="_Toc131016997"/>
      <w:r w:rsidRPr="00D85175">
        <w:lastRenderedPageBreak/>
        <w:t>Índice de Tablas</w:t>
      </w:r>
      <w:bookmarkEnd w:id="1"/>
    </w:p>
    <w:p w14:paraId="0F6E5B91" w14:textId="71D99DEC" w:rsidR="00657D19" w:rsidRDefault="00DA5AE2">
      <w:pPr>
        <w:pStyle w:val="Tabladeilustraciones"/>
        <w:tabs>
          <w:tab w:val="right" w:leader="dot" w:pos="9487"/>
        </w:tabs>
        <w:rPr>
          <w:rFonts w:asciiTheme="minorHAnsi" w:eastAsiaTheme="minorEastAsia" w:hAnsiTheme="minorHAnsi"/>
          <w:noProof/>
          <w:lang w:eastAsia="es-CO"/>
        </w:rPr>
      </w:pPr>
      <w:r w:rsidRPr="00D85175">
        <w:rPr>
          <w:rFonts w:cs="Arial"/>
        </w:rPr>
        <w:fldChar w:fldCharType="begin"/>
      </w:r>
      <w:r w:rsidRPr="00D85175">
        <w:rPr>
          <w:rFonts w:cs="Arial"/>
        </w:rPr>
        <w:instrText xml:space="preserve"> TOC \h \z \c "Tabla" </w:instrText>
      </w:r>
      <w:r w:rsidRPr="00D85175">
        <w:rPr>
          <w:rFonts w:cs="Arial"/>
        </w:rPr>
        <w:fldChar w:fldCharType="separate"/>
      </w:r>
      <w:hyperlink w:anchor="_Toc131178656" w:history="1">
        <w:r w:rsidR="00657D19" w:rsidRPr="00C663FA">
          <w:rPr>
            <w:rStyle w:val="Hipervnculo"/>
            <w:noProof/>
          </w:rPr>
          <w:t>Tabla 1 - Estado de Ítems (Valores en Millones de pesos)</w:t>
        </w:r>
        <w:r w:rsidR="00657D19">
          <w:rPr>
            <w:noProof/>
            <w:webHidden/>
          </w:rPr>
          <w:tab/>
        </w:r>
        <w:r w:rsidR="00657D19">
          <w:rPr>
            <w:noProof/>
            <w:webHidden/>
          </w:rPr>
          <w:fldChar w:fldCharType="begin"/>
        </w:r>
        <w:r w:rsidR="00657D19">
          <w:rPr>
            <w:noProof/>
            <w:webHidden/>
          </w:rPr>
          <w:instrText xml:space="preserve"> PAGEREF _Toc131178656 \h </w:instrText>
        </w:r>
        <w:r w:rsidR="00657D19">
          <w:rPr>
            <w:noProof/>
            <w:webHidden/>
          </w:rPr>
        </w:r>
        <w:r w:rsidR="00657D19">
          <w:rPr>
            <w:noProof/>
            <w:webHidden/>
          </w:rPr>
          <w:fldChar w:fldCharType="separate"/>
        </w:r>
        <w:r w:rsidR="00657D19">
          <w:rPr>
            <w:noProof/>
            <w:webHidden/>
          </w:rPr>
          <w:t>19</w:t>
        </w:r>
        <w:r w:rsidR="00657D19">
          <w:rPr>
            <w:noProof/>
            <w:webHidden/>
          </w:rPr>
          <w:fldChar w:fldCharType="end"/>
        </w:r>
      </w:hyperlink>
    </w:p>
    <w:p w14:paraId="17BB9355" w14:textId="64B0CE97" w:rsidR="00657D19" w:rsidRDefault="00657D19">
      <w:pPr>
        <w:pStyle w:val="Tabladeilustraciones"/>
        <w:tabs>
          <w:tab w:val="right" w:leader="dot" w:pos="9487"/>
        </w:tabs>
        <w:rPr>
          <w:rFonts w:asciiTheme="minorHAnsi" w:eastAsiaTheme="minorEastAsia" w:hAnsiTheme="minorHAnsi"/>
          <w:noProof/>
          <w:lang w:eastAsia="es-CO"/>
        </w:rPr>
      </w:pPr>
      <w:hyperlink w:anchor="_Toc131178657" w:history="1">
        <w:r w:rsidRPr="00C663FA">
          <w:rPr>
            <w:rStyle w:val="Hipervnculo"/>
            <w:noProof/>
          </w:rPr>
          <w:t>Tabla 2 - Ejecución Presupuestal (Millones de pesos)</w:t>
        </w:r>
        <w:r>
          <w:rPr>
            <w:noProof/>
            <w:webHidden/>
          </w:rPr>
          <w:tab/>
        </w:r>
        <w:r>
          <w:rPr>
            <w:noProof/>
            <w:webHidden/>
          </w:rPr>
          <w:fldChar w:fldCharType="begin"/>
        </w:r>
        <w:r>
          <w:rPr>
            <w:noProof/>
            <w:webHidden/>
          </w:rPr>
          <w:instrText xml:space="preserve"> PAGEREF _Toc131178657 \h </w:instrText>
        </w:r>
        <w:r>
          <w:rPr>
            <w:noProof/>
            <w:webHidden/>
          </w:rPr>
        </w:r>
        <w:r>
          <w:rPr>
            <w:noProof/>
            <w:webHidden/>
          </w:rPr>
          <w:fldChar w:fldCharType="separate"/>
        </w:r>
        <w:r>
          <w:rPr>
            <w:noProof/>
            <w:webHidden/>
          </w:rPr>
          <w:t>23</w:t>
        </w:r>
        <w:r>
          <w:rPr>
            <w:noProof/>
            <w:webHidden/>
          </w:rPr>
          <w:fldChar w:fldCharType="end"/>
        </w:r>
      </w:hyperlink>
    </w:p>
    <w:p w14:paraId="120FEC90" w14:textId="3D7752C8" w:rsidR="00657D19" w:rsidRDefault="00657D19">
      <w:pPr>
        <w:pStyle w:val="Tabladeilustraciones"/>
        <w:tabs>
          <w:tab w:val="right" w:leader="dot" w:pos="9487"/>
        </w:tabs>
        <w:rPr>
          <w:rFonts w:asciiTheme="minorHAnsi" w:eastAsiaTheme="minorEastAsia" w:hAnsiTheme="minorHAnsi"/>
          <w:noProof/>
          <w:lang w:eastAsia="es-CO"/>
        </w:rPr>
      </w:pPr>
      <w:hyperlink w:anchor="_Toc131178658" w:history="1">
        <w:r w:rsidRPr="00C663FA">
          <w:rPr>
            <w:rStyle w:val="Hipervnculo"/>
            <w:noProof/>
          </w:rPr>
          <w:t>Tabla 3 - Avance y variación por componente del PAAC</w:t>
        </w:r>
        <w:r>
          <w:rPr>
            <w:noProof/>
            <w:webHidden/>
          </w:rPr>
          <w:tab/>
        </w:r>
        <w:r>
          <w:rPr>
            <w:noProof/>
            <w:webHidden/>
          </w:rPr>
          <w:fldChar w:fldCharType="begin"/>
        </w:r>
        <w:r>
          <w:rPr>
            <w:noProof/>
            <w:webHidden/>
          </w:rPr>
          <w:instrText xml:space="preserve"> PAGEREF _Toc131178658 \h </w:instrText>
        </w:r>
        <w:r>
          <w:rPr>
            <w:noProof/>
            <w:webHidden/>
          </w:rPr>
        </w:r>
        <w:r>
          <w:rPr>
            <w:noProof/>
            <w:webHidden/>
          </w:rPr>
          <w:fldChar w:fldCharType="separate"/>
        </w:r>
        <w:r>
          <w:rPr>
            <w:noProof/>
            <w:webHidden/>
          </w:rPr>
          <w:t>29</w:t>
        </w:r>
        <w:r>
          <w:rPr>
            <w:noProof/>
            <w:webHidden/>
          </w:rPr>
          <w:fldChar w:fldCharType="end"/>
        </w:r>
      </w:hyperlink>
    </w:p>
    <w:p w14:paraId="07F30B23" w14:textId="2B880233" w:rsidR="00657D19" w:rsidRDefault="00657D19">
      <w:pPr>
        <w:pStyle w:val="Tabladeilustraciones"/>
        <w:tabs>
          <w:tab w:val="right" w:leader="dot" w:pos="9487"/>
        </w:tabs>
        <w:rPr>
          <w:rFonts w:asciiTheme="minorHAnsi" w:eastAsiaTheme="minorEastAsia" w:hAnsiTheme="minorHAnsi"/>
          <w:noProof/>
          <w:lang w:eastAsia="es-CO"/>
        </w:rPr>
      </w:pPr>
      <w:hyperlink w:anchor="_Toc131178659" w:history="1">
        <w:r w:rsidRPr="00C663FA">
          <w:rPr>
            <w:rStyle w:val="Hipervnculo"/>
            <w:noProof/>
          </w:rPr>
          <w:t>Tabla 4 - Indicadores Plan Austeridad 2022</w:t>
        </w:r>
        <w:r>
          <w:rPr>
            <w:noProof/>
            <w:webHidden/>
          </w:rPr>
          <w:tab/>
        </w:r>
        <w:r>
          <w:rPr>
            <w:noProof/>
            <w:webHidden/>
          </w:rPr>
          <w:fldChar w:fldCharType="begin"/>
        </w:r>
        <w:r>
          <w:rPr>
            <w:noProof/>
            <w:webHidden/>
          </w:rPr>
          <w:instrText xml:space="preserve"> PAGEREF _Toc131178659 \h </w:instrText>
        </w:r>
        <w:r>
          <w:rPr>
            <w:noProof/>
            <w:webHidden/>
          </w:rPr>
        </w:r>
        <w:r>
          <w:rPr>
            <w:noProof/>
            <w:webHidden/>
          </w:rPr>
          <w:fldChar w:fldCharType="separate"/>
        </w:r>
        <w:r>
          <w:rPr>
            <w:noProof/>
            <w:webHidden/>
          </w:rPr>
          <w:t>30</w:t>
        </w:r>
        <w:r>
          <w:rPr>
            <w:noProof/>
            <w:webHidden/>
          </w:rPr>
          <w:fldChar w:fldCharType="end"/>
        </w:r>
      </w:hyperlink>
    </w:p>
    <w:p w14:paraId="11FEE162" w14:textId="199134AE" w:rsidR="00657D19" w:rsidRDefault="00657D19">
      <w:pPr>
        <w:pStyle w:val="Tabladeilustraciones"/>
        <w:tabs>
          <w:tab w:val="right" w:leader="dot" w:pos="9487"/>
        </w:tabs>
        <w:rPr>
          <w:rFonts w:asciiTheme="minorHAnsi" w:eastAsiaTheme="minorEastAsia" w:hAnsiTheme="minorHAnsi"/>
          <w:noProof/>
          <w:lang w:eastAsia="es-CO"/>
        </w:rPr>
      </w:pPr>
      <w:hyperlink w:anchor="_Toc131178660" w:history="1">
        <w:r w:rsidRPr="00C663FA">
          <w:rPr>
            <w:rStyle w:val="Hipervnculo"/>
            <w:noProof/>
          </w:rPr>
          <w:t>Tabla 5 - Giros mensuales para el rubro de Fotocopiado</w:t>
        </w:r>
        <w:r>
          <w:rPr>
            <w:noProof/>
            <w:webHidden/>
          </w:rPr>
          <w:tab/>
        </w:r>
        <w:r>
          <w:rPr>
            <w:noProof/>
            <w:webHidden/>
          </w:rPr>
          <w:fldChar w:fldCharType="begin"/>
        </w:r>
        <w:r>
          <w:rPr>
            <w:noProof/>
            <w:webHidden/>
          </w:rPr>
          <w:instrText xml:space="preserve"> PAGEREF _Toc131178660 \h </w:instrText>
        </w:r>
        <w:r>
          <w:rPr>
            <w:noProof/>
            <w:webHidden/>
          </w:rPr>
        </w:r>
        <w:r>
          <w:rPr>
            <w:noProof/>
            <w:webHidden/>
          </w:rPr>
          <w:fldChar w:fldCharType="separate"/>
        </w:r>
        <w:r>
          <w:rPr>
            <w:noProof/>
            <w:webHidden/>
          </w:rPr>
          <w:t>30</w:t>
        </w:r>
        <w:r>
          <w:rPr>
            <w:noProof/>
            <w:webHidden/>
          </w:rPr>
          <w:fldChar w:fldCharType="end"/>
        </w:r>
      </w:hyperlink>
    </w:p>
    <w:p w14:paraId="7A1931C2" w14:textId="09EE2C1B" w:rsidR="00657D19" w:rsidRDefault="00657D19">
      <w:pPr>
        <w:pStyle w:val="Tabladeilustraciones"/>
        <w:tabs>
          <w:tab w:val="right" w:leader="dot" w:pos="9487"/>
        </w:tabs>
        <w:rPr>
          <w:rFonts w:asciiTheme="minorHAnsi" w:eastAsiaTheme="minorEastAsia" w:hAnsiTheme="minorHAnsi"/>
          <w:noProof/>
          <w:lang w:eastAsia="es-CO"/>
        </w:rPr>
      </w:pPr>
      <w:hyperlink w:anchor="_Toc131178661" w:history="1">
        <w:r w:rsidRPr="00C663FA">
          <w:rPr>
            <w:rStyle w:val="Hipervnculo"/>
            <w:noProof/>
          </w:rPr>
          <w:t>Tabla 6 - Ejecución del Plan Anual de Adquisiciones – General</w:t>
        </w:r>
        <w:r>
          <w:rPr>
            <w:noProof/>
            <w:webHidden/>
          </w:rPr>
          <w:tab/>
        </w:r>
        <w:r>
          <w:rPr>
            <w:noProof/>
            <w:webHidden/>
          </w:rPr>
          <w:fldChar w:fldCharType="begin"/>
        </w:r>
        <w:r>
          <w:rPr>
            <w:noProof/>
            <w:webHidden/>
          </w:rPr>
          <w:instrText xml:space="preserve"> PAGEREF _Toc131178661 \h </w:instrText>
        </w:r>
        <w:r>
          <w:rPr>
            <w:noProof/>
            <w:webHidden/>
          </w:rPr>
        </w:r>
        <w:r>
          <w:rPr>
            <w:noProof/>
            <w:webHidden/>
          </w:rPr>
          <w:fldChar w:fldCharType="separate"/>
        </w:r>
        <w:r>
          <w:rPr>
            <w:noProof/>
            <w:webHidden/>
          </w:rPr>
          <w:t>34</w:t>
        </w:r>
        <w:r>
          <w:rPr>
            <w:noProof/>
            <w:webHidden/>
          </w:rPr>
          <w:fldChar w:fldCharType="end"/>
        </w:r>
      </w:hyperlink>
    </w:p>
    <w:p w14:paraId="3396D26B" w14:textId="2D20D7BF" w:rsidR="00657D19" w:rsidRDefault="00657D19">
      <w:pPr>
        <w:pStyle w:val="Tabladeilustraciones"/>
        <w:tabs>
          <w:tab w:val="right" w:leader="dot" w:pos="9487"/>
        </w:tabs>
        <w:rPr>
          <w:rFonts w:asciiTheme="minorHAnsi" w:eastAsiaTheme="minorEastAsia" w:hAnsiTheme="minorHAnsi"/>
          <w:noProof/>
          <w:lang w:eastAsia="es-CO"/>
        </w:rPr>
      </w:pPr>
      <w:hyperlink w:anchor="_Toc131178662" w:history="1">
        <w:r w:rsidRPr="00C663FA">
          <w:rPr>
            <w:rStyle w:val="Hipervnculo"/>
            <w:noProof/>
          </w:rPr>
          <w:t>Tabla 7 - Ejecución del Plan Anual de Adquisiciones por modalidad de contratación</w:t>
        </w:r>
        <w:r>
          <w:rPr>
            <w:noProof/>
            <w:webHidden/>
          </w:rPr>
          <w:tab/>
        </w:r>
        <w:r>
          <w:rPr>
            <w:noProof/>
            <w:webHidden/>
          </w:rPr>
          <w:fldChar w:fldCharType="begin"/>
        </w:r>
        <w:r>
          <w:rPr>
            <w:noProof/>
            <w:webHidden/>
          </w:rPr>
          <w:instrText xml:space="preserve"> PAGEREF _Toc131178662 \h </w:instrText>
        </w:r>
        <w:r>
          <w:rPr>
            <w:noProof/>
            <w:webHidden/>
          </w:rPr>
        </w:r>
        <w:r>
          <w:rPr>
            <w:noProof/>
            <w:webHidden/>
          </w:rPr>
          <w:fldChar w:fldCharType="separate"/>
        </w:r>
        <w:r>
          <w:rPr>
            <w:noProof/>
            <w:webHidden/>
          </w:rPr>
          <w:t>34</w:t>
        </w:r>
        <w:r>
          <w:rPr>
            <w:noProof/>
            <w:webHidden/>
          </w:rPr>
          <w:fldChar w:fldCharType="end"/>
        </w:r>
      </w:hyperlink>
    </w:p>
    <w:p w14:paraId="3C131EED" w14:textId="7FA9D316" w:rsidR="00657D19" w:rsidRDefault="00657D19">
      <w:pPr>
        <w:pStyle w:val="Tabladeilustraciones"/>
        <w:tabs>
          <w:tab w:val="right" w:leader="dot" w:pos="9487"/>
        </w:tabs>
        <w:rPr>
          <w:rFonts w:asciiTheme="minorHAnsi" w:eastAsiaTheme="minorEastAsia" w:hAnsiTheme="minorHAnsi"/>
          <w:noProof/>
          <w:lang w:eastAsia="es-CO"/>
        </w:rPr>
      </w:pPr>
      <w:hyperlink w:anchor="_Toc131178663" w:history="1">
        <w:r w:rsidRPr="00C663FA">
          <w:rPr>
            <w:rStyle w:val="Hipervnculo"/>
            <w:noProof/>
          </w:rPr>
          <w:t>Tabla 8 - Ejecución del Plan Anual de Adquisiciones por Subsecretarías</w:t>
        </w:r>
        <w:r>
          <w:rPr>
            <w:noProof/>
            <w:webHidden/>
          </w:rPr>
          <w:tab/>
        </w:r>
        <w:r>
          <w:rPr>
            <w:noProof/>
            <w:webHidden/>
          </w:rPr>
          <w:fldChar w:fldCharType="begin"/>
        </w:r>
        <w:r>
          <w:rPr>
            <w:noProof/>
            <w:webHidden/>
          </w:rPr>
          <w:instrText xml:space="preserve"> PAGEREF _Toc131178663 \h </w:instrText>
        </w:r>
        <w:r>
          <w:rPr>
            <w:noProof/>
            <w:webHidden/>
          </w:rPr>
        </w:r>
        <w:r>
          <w:rPr>
            <w:noProof/>
            <w:webHidden/>
          </w:rPr>
          <w:fldChar w:fldCharType="separate"/>
        </w:r>
        <w:r>
          <w:rPr>
            <w:noProof/>
            <w:webHidden/>
          </w:rPr>
          <w:t>35</w:t>
        </w:r>
        <w:r>
          <w:rPr>
            <w:noProof/>
            <w:webHidden/>
          </w:rPr>
          <w:fldChar w:fldCharType="end"/>
        </w:r>
      </w:hyperlink>
    </w:p>
    <w:p w14:paraId="44962B96" w14:textId="5FA10187" w:rsidR="00657D19" w:rsidRDefault="00657D19">
      <w:pPr>
        <w:pStyle w:val="Tabladeilustraciones"/>
        <w:tabs>
          <w:tab w:val="right" w:leader="dot" w:pos="9487"/>
        </w:tabs>
        <w:rPr>
          <w:rFonts w:asciiTheme="minorHAnsi" w:eastAsiaTheme="minorEastAsia" w:hAnsiTheme="minorHAnsi"/>
          <w:noProof/>
          <w:lang w:eastAsia="es-CO"/>
        </w:rPr>
      </w:pPr>
      <w:hyperlink w:anchor="_Toc131178664" w:history="1">
        <w:r w:rsidRPr="00C663FA">
          <w:rPr>
            <w:rStyle w:val="Hipervnculo"/>
            <w:noProof/>
          </w:rPr>
          <w:t>Tabla 9 - Cantidad y valor adjudicado por modalidad de contratación durante la vigencia 2022</w:t>
        </w:r>
        <w:r>
          <w:rPr>
            <w:noProof/>
            <w:webHidden/>
          </w:rPr>
          <w:tab/>
        </w:r>
        <w:r>
          <w:rPr>
            <w:noProof/>
            <w:webHidden/>
          </w:rPr>
          <w:fldChar w:fldCharType="begin"/>
        </w:r>
        <w:r>
          <w:rPr>
            <w:noProof/>
            <w:webHidden/>
          </w:rPr>
          <w:instrText xml:space="preserve"> PAGEREF _Toc131178664 \h </w:instrText>
        </w:r>
        <w:r>
          <w:rPr>
            <w:noProof/>
            <w:webHidden/>
          </w:rPr>
        </w:r>
        <w:r>
          <w:rPr>
            <w:noProof/>
            <w:webHidden/>
          </w:rPr>
          <w:fldChar w:fldCharType="separate"/>
        </w:r>
        <w:r>
          <w:rPr>
            <w:noProof/>
            <w:webHidden/>
          </w:rPr>
          <w:t>35</w:t>
        </w:r>
        <w:r>
          <w:rPr>
            <w:noProof/>
            <w:webHidden/>
          </w:rPr>
          <w:fldChar w:fldCharType="end"/>
        </w:r>
      </w:hyperlink>
    </w:p>
    <w:p w14:paraId="5012E9E4" w14:textId="79B8E63A" w:rsidR="00657D19" w:rsidRDefault="00657D19">
      <w:pPr>
        <w:pStyle w:val="Tabladeilustraciones"/>
        <w:tabs>
          <w:tab w:val="right" w:leader="dot" w:pos="9487"/>
        </w:tabs>
        <w:rPr>
          <w:rFonts w:asciiTheme="minorHAnsi" w:eastAsiaTheme="minorEastAsia" w:hAnsiTheme="minorHAnsi"/>
          <w:noProof/>
          <w:lang w:eastAsia="es-CO"/>
        </w:rPr>
      </w:pPr>
      <w:hyperlink w:anchor="_Toc131178665" w:history="1">
        <w:r w:rsidRPr="00C663FA">
          <w:rPr>
            <w:rStyle w:val="Hipervnculo"/>
            <w:noProof/>
          </w:rPr>
          <w:t>Tabla 10 - Cantidad y valor adjudicado durante la vigencia 2022 por modalidad y Subsecretarías</w:t>
        </w:r>
        <w:r>
          <w:rPr>
            <w:noProof/>
            <w:webHidden/>
          </w:rPr>
          <w:tab/>
        </w:r>
        <w:r>
          <w:rPr>
            <w:noProof/>
            <w:webHidden/>
          </w:rPr>
          <w:fldChar w:fldCharType="begin"/>
        </w:r>
        <w:r>
          <w:rPr>
            <w:noProof/>
            <w:webHidden/>
          </w:rPr>
          <w:instrText xml:space="preserve"> PAGEREF _Toc131178665 \h </w:instrText>
        </w:r>
        <w:r>
          <w:rPr>
            <w:noProof/>
            <w:webHidden/>
          </w:rPr>
        </w:r>
        <w:r>
          <w:rPr>
            <w:noProof/>
            <w:webHidden/>
          </w:rPr>
          <w:fldChar w:fldCharType="separate"/>
        </w:r>
        <w:r>
          <w:rPr>
            <w:noProof/>
            <w:webHidden/>
          </w:rPr>
          <w:t>36</w:t>
        </w:r>
        <w:r>
          <w:rPr>
            <w:noProof/>
            <w:webHidden/>
          </w:rPr>
          <w:fldChar w:fldCharType="end"/>
        </w:r>
      </w:hyperlink>
    </w:p>
    <w:p w14:paraId="00A3A5DA" w14:textId="0D9D2C11" w:rsidR="00657D19" w:rsidRDefault="00657D19">
      <w:pPr>
        <w:pStyle w:val="Tabladeilustraciones"/>
        <w:tabs>
          <w:tab w:val="right" w:leader="dot" w:pos="9487"/>
        </w:tabs>
        <w:rPr>
          <w:rFonts w:asciiTheme="minorHAnsi" w:eastAsiaTheme="minorEastAsia" w:hAnsiTheme="minorHAnsi"/>
          <w:noProof/>
          <w:lang w:eastAsia="es-CO"/>
        </w:rPr>
      </w:pPr>
      <w:hyperlink w:anchor="_Toc131178666" w:history="1">
        <w:r w:rsidRPr="00C663FA">
          <w:rPr>
            <w:rStyle w:val="Hipervnculo"/>
            <w:noProof/>
          </w:rPr>
          <w:t>Tabla 11 - Promedio de proponentes en procesos competitivos durante la vigencia 2022</w:t>
        </w:r>
        <w:r>
          <w:rPr>
            <w:noProof/>
            <w:webHidden/>
          </w:rPr>
          <w:tab/>
        </w:r>
        <w:r>
          <w:rPr>
            <w:noProof/>
            <w:webHidden/>
          </w:rPr>
          <w:fldChar w:fldCharType="begin"/>
        </w:r>
        <w:r>
          <w:rPr>
            <w:noProof/>
            <w:webHidden/>
          </w:rPr>
          <w:instrText xml:space="preserve"> PAGEREF _Toc131178666 \h </w:instrText>
        </w:r>
        <w:r>
          <w:rPr>
            <w:noProof/>
            <w:webHidden/>
          </w:rPr>
        </w:r>
        <w:r>
          <w:rPr>
            <w:noProof/>
            <w:webHidden/>
          </w:rPr>
          <w:fldChar w:fldCharType="separate"/>
        </w:r>
        <w:r>
          <w:rPr>
            <w:noProof/>
            <w:webHidden/>
          </w:rPr>
          <w:t>36</w:t>
        </w:r>
        <w:r>
          <w:rPr>
            <w:noProof/>
            <w:webHidden/>
          </w:rPr>
          <w:fldChar w:fldCharType="end"/>
        </w:r>
      </w:hyperlink>
    </w:p>
    <w:p w14:paraId="211E3D64" w14:textId="4C94A265" w:rsidR="00657D19" w:rsidRDefault="00657D19">
      <w:pPr>
        <w:pStyle w:val="Tabladeilustraciones"/>
        <w:tabs>
          <w:tab w:val="right" w:leader="dot" w:pos="9487"/>
        </w:tabs>
        <w:rPr>
          <w:rFonts w:asciiTheme="minorHAnsi" w:eastAsiaTheme="minorEastAsia" w:hAnsiTheme="minorHAnsi"/>
          <w:noProof/>
          <w:lang w:eastAsia="es-CO"/>
        </w:rPr>
      </w:pPr>
      <w:hyperlink w:anchor="_Toc131178667" w:history="1">
        <w:r w:rsidRPr="00C663FA">
          <w:rPr>
            <w:rStyle w:val="Hipervnculo"/>
            <w:noProof/>
          </w:rPr>
          <w:t>Tabla 12 - Estado Plan de Mejoramiento a 31 de diciembre e 2022</w:t>
        </w:r>
        <w:r>
          <w:rPr>
            <w:noProof/>
            <w:webHidden/>
          </w:rPr>
          <w:tab/>
        </w:r>
        <w:r>
          <w:rPr>
            <w:noProof/>
            <w:webHidden/>
          </w:rPr>
          <w:fldChar w:fldCharType="begin"/>
        </w:r>
        <w:r>
          <w:rPr>
            <w:noProof/>
            <w:webHidden/>
          </w:rPr>
          <w:instrText xml:space="preserve"> PAGEREF _Toc131178667 \h </w:instrText>
        </w:r>
        <w:r>
          <w:rPr>
            <w:noProof/>
            <w:webHidden/>
          </w:rPr>
        </w:r>
        <w:r>
          <w:rPr>
            <w:noProof/>
            <w:webHidden/>
          </w:rPr>
          <w:fldChar w:fldCharType="separate"/>
        </w:r>
        <w:r>
          <w:rPr>
            <w:noProof/>
            <w:webHidden/>
          </w:rPr>
          <w:t>39</w:t>
        </w:r>
        <w:r>
          <w:rPr>
            <w:noProof/>
            <w:webHidden/>
          </w:rPr>
          <w:fldChar w:fldCharType="end"/>
        </w:r>
      </w:hyperlink>
    </w:p>
    <w:p w14:paraId="2025EAB7" w14:textId="3FE89EB8" w:rsidR="00657D19" w:rsidRDefault="00657D19">
      <w:pPr>
        <w:pStyle w:val="Tabladeilustraciones"/>
        <w:tabs>
          <w:tab w:val="right" w:leader="dot" w:pos="9487"/>
        </w:tabs>
        <w:rPr>
          <w:rFonts w:asciiTheme="minorHAnsi" w:eastAsiaTheme="minorEastAsia" w:hAnsiTheme="minorHAnsi"/>
          <w:noProof/>
          <w:lang w:eastAsia="es-CO"/>
        </w:rPr>
      </w:pPr>
      <w:hyperlink w:anchor="_Toc131178668" w:history="1">
        <w:r w:rsidRPr="00C663FA">
          <w:rPr>
            <w:rStyle w:val="Hipervnculo"/>
            <w:noProof/>
          </w:rPr>
          <w:t>Tabla 13 - Estado de hallazgos y acciones por dependencia a 31 de diciembre de 2022</w:t>
        </w:r>
        <w:r>
          <w:rPr>
            <w:noProof/>
            <w:webHidden/>
          </w:rPr>
          <w:tab/>
        </w:r>
        <w:r>
          <w:rPr>
            <w:noProof/>
            <w:webHidden/>
          </w:rPr>
          <w:fldChar w:fldCharType="begin"/>
        </w:r>
        <w:r>
          <w:rPr>
            <w:noProof/>
            <w:webHidden/>
          </w:rPr>
          <w:instrText xml:space="preserve"> PAGEREF _Toc131178668 \h </w:instrText>
        </w:r>
        <w:r>
          <w:rPr>
            <w:noProof/>
            <w:webHidden/>
          </w:rPr>
        </w:r>
        <w:r>
          <w:rPr>
            <w:noProof/>
            <w:webHidden/>
          </w:rPr>
          <w:fldChar w:fldCharType="separate"/>
        </w:r>
        <w:r>
          <w:rPr>
            <w:noProof/>
            <w:webHidden/>
          </w:rPr>
          <w:t>39</w:t>
        </w:r>
        <w:r>
          <w:rPr>
            <w:noProof/>
            <w:webHidden/>
          </w:rPr>
          <w:fldChar w:fldCharType="end"/>
        </w:r>
      </w:hyperlink>
    </w:p>
    <w:p w14:paraId="69AA3519" w14:textId="4321DAFB" w:rsidR="00657D19" w:rsidRDefault="00657D19">
      <w:pPr>
        <w:pStyle w:val="Tabladeilustraciones"/>
        <w:tabs>
          <w:tab w:val="right" w:leader="dot" w:pos="9487"/>
        </w:tabs>
        <w:rPr>
          <w:rFonts w:asciiTheme="minorHAnsi" w:eastAsiaTheme="minorEastAsia" w:hAnsiTheme="minorHAnsi"/>
          <w:noProof/>
          <w:lang w:eastAsia="es-CO"/>
        </w:rPr>
      </w:pPr>
      <w:hyperlink w:anchor="_Toc131178669" w:history="1">
        <w:r w:rsidRPr="00C663FA">
          <w:rPr>
            <w:rStyle w:val="Hipervnculo"/>
            <w:noProof/>
          </w:rPr>
          <w:t>Tabla 14 - Desempeño General Proyectos de Inversión</w:t>
        </w:r>
        <w:r>
          <w:rPr>
            <w:noProof/>
            <w:webHidden/>
          </w:rPr>
          <w:tab/>
        </w:r>
        <w:r>
          <w:rPr>
            <w:noProof/>
            <w:webHidden/>
          </w:rPr>
          <w:fldChar w:fldCharType="begin"/>
        </w:r>
        <w:r>
          <w:rPr>
            <w:noProof/>
            <w:webHidden/>
          </w:rPr>
          <w:instrText xml:space="preserve"> PAGEREF _Toc131178669 \h </w:instrText>
        </w:r>
        <w:r>
          <w:rPr>
            <w:noProof/>
            <w:webHidden/>
          </w:rPr>
        </w:r>
        <w:r>
          <w:rPr>
            <w:noProof/>
            <w:webHidden/>
          </w:rPr>
          <w:fldChar w:fldCharType="separate"/>
        </w:r>
        <w:r>
          <w:rPr>
            <w:noProof/>
            <w:webHidden/>
          </w:rPr>
          <w:t>41</w:t>
        </w:r>
        <w:r>
          <w:rPr>
            <w:noProof/>
            <w:webHidden/>
          </w:rPr>
          <w:fldChar w:fldCharType="end"/>
        </w:r>
      </w:hyperlink>
    </w:p>
    <w:p w14:paraId="41C3F4A2" w14:textId="4406020D" w:rsidR="00657D19" w:rsidRDefault="00657D19">
      <w:pPr>
        <w:pStyle w:val="Tabladeilustraciones"/>
        <w:tabs>
          <w:tab w:val="right" w:leader="dot" w:pos="9487"/>
        </w:tabs>
        <w:rPr>
          <w:rFonts w:asciiTheme="minorHAnsi" w:eastAsiaTheme="minorEastAsia" w:hAnsiTheme="minorHAnsi"/>
          <w:noProof/>
          <w:lang w:eastAsia="es-CO"/>
        </w:rPr>
      </w:pPr>
      <w:hyperlink w:anchor="_Toc131178670" w:history="1">
        <w:r w:rsidRPr="00C663FA">
          <w:rPr>
            <w:rStyle w:val="Hipervnculo"/>
            <w:noProof/>
          </w:rPr>
          <w:t>Tabla 15 - Ejecución proyecto 7784</w:t>
        </w:r>
        <w:r>
          <w:rPr>
            <w:noProof/>
            <w:webHidden/>
          </w:rPr>
          <w:tab/>
        </w:r>
        <w:r>
          <w:rPr>
            <w:noProof/>
            <w:webHidden/>
          </w:rPr>
          <w:fldChar w:fldCharType="begin"/>
        </w:r>
        <w:r>
          <w:rPr>
            <w:noProof/>
            <w:webHidden/>
          </w:rPr>
          <w:instrText xml:space="preserve"> PAGEREF _Toc131178670 \h </w:instrText>
        </w:r>
        <w:r>
          <w:rPr>
            <w:noProof/>
            <w:webHidden/>
          </w:rPr>
        </w:r>
        <w:r>
          <w:rPr>
            <w:noProof/>
            <w:webHidden/>
          </w:rPr>
          <w:fldChar w:fldCharType="separate"/>
        </w:r>
        <w:r>
          <w:rPr>
            <w:noProof/>
            <w:webHidden/>
          </w:rPr>
          <w:t>44</w:t>
        </w:r>
        <w:r>
          <w:rPr>
            <w:noProof/>
            <w:webHidden/>
          </w:rPr>
          <w:fldChar w:fldCharType="end"/>
        </w:r>
      </w:hyperlink>
    </w:p>
    <w:p w14:paraId="158CC644" w14:textId="3405C63D" w:rsidR="00657D19" w:rsidRDefault="00657D19">
      <w:pPr>
        <w:pStyle w:val="Tabladeilustraciones"/>
        <w:tabs>
          <w:tab w:val="right" w:leader="dot" w:pos="9487"/>
        </w:tabs>
        <w:rPr>
          <w:rFonts w:asciiTheme="minorHAnsi" w:eastAsiaTheme="minorEastAsia" w:hAnsiTheme="minorHAnsi"/>
          <w:noProof/>
          <w:lang w:eastAsia="es-CO"/>
        </w:rPr>
      </w:pPr>
      <w:hyperlink w:anchor="_Toc131178671" w:history="1">
        <w:r w:rsidRPr="00C663FA">
          <w:rPr>
            <w:rStyle w:val="Hipervnculo"/>
            <w:noProof/>
          </w:rPr>
          <w:t>Tabla 16 - Ejecución proyecto 7758</w:t>
        </w:r>
        <w:r>
          <w:rPr>
            <w:noProof/>
            <w:webHidden/>
          </w:rPr>
          <w:tab/>
        </w:r>
        <w:r>
          <w:rPr>
            <w:noProof/>
            <w:webHidden/>
          </w:rPr>
          <w:fldChar w:fldCharType="begin"/>
        </w:r>
        <w:r>
          <w:rPr>
            <w:noProof/>
            <w:webHidden/>
          </w:rPr>
          <w:instrText xml:space="preserve"> PAGEREF _Toc131178671 \h </w:instrText>
        </w:r>
        <w:r>
          <w:rPr>
            <w:noProof/>
            <w:webHidden/>
          </w:rPr>
        </w:r>
        <w:r>
          <w:rPr>
            <w:noProof/>
            <w:webHidden/>
          </w:rPr>
          <w:fldChar w:fldCharType="separate"/>
        </w:r>
        <w:r>
          <w:rPr>
            <w:noProof/>
            <w:webHidden/>
          </w:rPr>
          <w:t>47</w:t>
        </w:r>
        <w:r>
          <w:rPr>
            <w:noProof/>
            <w:webHidden/>
          </w:rPr>
          <w:fldChar w:fldCharType="end"/>
        </w:r>
      </w:hyperlink>
    </w:p>
    <w:p w14:paraId="549EE941" w14:textId="351D3F4F" w:rsidR="00657D19" w:rsidRDefault="00657D19">
      <w:pPr>
        <w:pStyle w:val="Tabladeilustraciones"/>
        <w:tabs>
          <w:tab w:val="right" w:leader="dot" w:pos="9487"/>
        </w:tabs>
        <w:rPr>
          <w:rFonts w:asciiTheme="minorHAnsi" w:eastAsiaTheme="minorEastAsia" w:hAnsiTheme="minorHAnsi"/>
          <w:noProof/>
          <w:lang w:eastAsia="es-CO"/>
        </w:rPr>
      </w:pPr>
      <w:hyperlink w:anchor="_Toc131178672" w:history="1">
        <w:r w:rsidRPr="00C663FA">
          <w:rPr>
            <w:rStyle w:val="Hipervnculo"/>
            <w:noProof/>
          </w:rPr>
          <w:t>Tabla 17 - Ejecución proyecto 7599</w:t>
        </w:r>
        <w:r>
          <w:rPr>
            <w:noProof/>
            <w:webHidden/>
          </w:rPr>
          <w:tab/>
        </w:r>
        <w:r>
          <w:rPr>
            <w:noProof/>
            <w:webHidden/>
          </w:rPr>
          <w:fldChar w:fldCharType="begin"/>
        </w:r>
        <w:r>
          <w:rPr>
            <w:noProof/>
            <w:webHidden/>
          </w:rPr>
          <w:instrText xml:space="preserve"> PAGEREF _Toc131178672 \h </w:instrText>
        </w:r>
        <w:r>
          <w:rPr>
            <w:noProof/>
            <w:webHidden/>
          </w:rPr>
        </w:r>
        <w:r>
          <w:rPr>
            <w:noProof/>
            <w:webHidden/>
          </w:rPr>
          <w:fldChar w:fldCharType="separate"/>
        </w:r>
        <w:r>
          <w:rPr>
            <w:noProof/>
            <w:webHidden/>
          </w:rPr>
          <w:t>51</w:t>
        </w:r>
        <w:r>
          <w:rPr>
            <w:noProof/>
            <w:webHidden/>
          </w:rPr>
          <w:fldChar w:fldCharType="end"/>
        </w:r>
      </w:hyperlink>
    </w:p>
    <w:p w14:paraId="6F67588C" w14:textId="09F5F15C" w:rsidR="00657D19" w:rsidRDefault="00657D19">
      <w:pPr>
        <w:pStyle w:val="Tabladeilustraciones"/>
        <w:tabs>
          <w:tab w:val="right" w:leader="dot" w:pos="9487"/>
        </w:tabs>
        <w:rPr>
          <w:rFonts w:asciiTheme="minorHAnsi" w:eastAsiaTheme="minorEastAsia" w:hAnsiTheme="minorHAnsi"/>
          <w:noProof/>
          <w:lang w:eastAsia="es-CO"/>
        </w:rPr>
      </w:pPr>
      <w:hyperlink w:anchor="_Toc131178673" w:history="1">
        <w:r w:rsidRPr="00C663FA">
          <w:rPr>
            <w:rStyle w:val="Hipervnculo"/>
            <w:noProof/>
          </w:rPr>
          <w:t>Tabla 18 - Ejecución proyecto 7689</w:t>
        </w:r>
        <w:r>
          <w:rPr>
            <w:noProof/>
            <w:webHidden/>
          </w:rPr>
          <w:tab/>
        </w:r>
        <w:r>
          <w:rPr>
            <w:noProof/>
            <w:webHidden/>
          </w:rPr>
          <w:fldChar w:fldCharType="begin"/>
        </w:r>
        <w:r>
          <w:rPr>
            <w:noProof/>
            <w:webHidden/>
          </w:rPr>
          <w:instrText xml:space="preserve"> PAGEREF _Toc131178673 \h </w:instrText>
        </w:r>
        <w:r>
          <w:rPr>
            <w:noProof/>
            <w:webHidden/>
          </w:rPr>
        </w:r>
        <w:r>
          <w:rPr>
            <w:noProof/>
            <w:webHidden/>
          </w:rPr>
          <w:fldChar w:fldCharType="separate"/>
        </w:r>
        <w:r>
          <w:rPr>
            <w:noProof/>
            <w:webHidden/>
          </w:rPr>
          <w:t>53</w:t>
        </w:r>
        <w:r>
          <w:rPr>
            <w:noProof/>
            <w:webHidden/>
          </w:rPr>
          <w:fldChar w:fldCharType="end"/>
        </w:r>
      </w:hyperlink>
    </w:p>
    <w:p w14:paraId="6ABCEF50" w14:textId="19AAB31D" w:rsidR="00657D19" w:rsidRDefault="00657D19">
      <w:pPr>
        <w:pStyle w:val="Tabladeilustraciones"/>
        <w:tabs>
          <w:tab w:val="right" w:leader="dot" w:pos="9487"/>
        </w:tabs>
        <w:rPr>
          <w:rFonts w:asciiTheme="minorHAnsi" w:eastAsiaTheme="minorEastAsia" w:hAnsiTheme="minorHAnsi"/>
          <w:noProof/>
          <w:lang w:eastAsia="es-CO"/>
        </w:rPr>
      </w:pPr>
      <w:hyperlink w:anchor="_Toc131178674" w:history="1">
        <w:r w:rsidRPr="00C663FA">
          <w:rPr>
            <w:rStyle w:val="Hipervnculo"/>
            <w:noProof/>
          </w:rPr>
          <w:t>Tabla 19 - Ejecución proyecto 7690</w:t>
        </w:r>
        <w:r>
          <w:rPr>
            <w:noProof/>
            <w:webHidden/>
          </w:rPr>
          <w:tab/>
        </w:r>
        <w:r>
          <w:rPr>
            <w:noProof/>
            <w:webHidden/>
          </w:rPr>
          <w:fldChar w:fldCharType="begin"/>
        </w:r>
        <w:r>
          <w:rPr>
            <w:noProof/>
            <w:webHidden/>
          </w:rPr>
          <w:instrText xml:space="preserve"> PAGEREF _Toc131178674 \h </w:instrText>
        </w:r>
        <w:r>
          <w:rPr>
            <w:noProof/>
            <w:webHidden/>
          </w:rPr>
        </w:r>
        <w:r>
          <w:rPr>
            <w:noProof/>
            <w:webHidden/>
          </w:rPr>
          <w:fldChar w:fldCharType="separate"/>
        </w:r>
        <w:r>
          <w:rPr>
            <w:noProof/>
            <w:webHidden/>
          </w:rPr>
          <w:t>56</w:t>
        </w:r>
        <w:r>
          <w:rPr>
            <w:noProof/>
            <w:webHidden/>
          </w:rPr>
          <w:fldChar w:fldCharType="end"/>
        </w:r>
      </w:hyperlink>
    </w:p>
    <w:p w14:paraId="6D35C506" w14:textId="4F3C0178" w:rsidR="00657D19" w:rsidRDefault="00657D19">
      <w:pPr>
        <w:pStyle w:val="Tabladeilustraciones"/>
        <w:tabs>
          <w:tab w:val="right" w:leader="dot" w:pos="9487"/>
        </w:tabs>
        <w:rPr>
          <w:rFonts w:asciiTheme="minorHAnsi" w:eastAsiaTheme="minorEastAsia" w:hAnsiTheme="minorHAnsi"/>
          <w:noProof/>
          <w:lang w:eastAsia="es-CO"/>
        </w:rPr>
      </w:pPr>
      <w:hyperlink w:anchor="_Toc131178675" w:history="1">
        <w:r w:rsidRPr="00C663FA">
          <w:rPr>
            <w:rStyle w:val="Hipervnculo"/>
            <w:noProof/>
          </w:rPr>
          <w:t>Tabla 20 - Ejecución proyecto 7774</w:t>
        </w:r>
        <w:r>
          <w:rPr>
            <w:noProof/>
            <w:webHidden/>
          </w:rPr>
          <w:tab/>
        </w:r>
        <w:r>
          <w:rPr>
            <w:noProof/>
            <w:webHidden/>
          </w:rPr>
          <w:fldChar w:fldCharType="begin"/>
        </w:r>
        <w:r>
          <w:rPr>
            <w:noProof/>
            <w:webHidden/>
          </w:rPr>
          <w:instrText xml:space="preserve"> PAGEREF _Toc131178675 \h </w:instrText>
        </w:r>
        <w:r>
          <w:rPr>
            <w:noProof/>
            <w:webHidden/>
          </w:rPr>
        </w:r>
        <w:r>
          <w:rPr>
            <w:noProof/>
            <w:webHidden/>
          </w:rPr>
          <w:fldChar w:fldCharType="separate"/>
        </w:r>
        <w:r>
          <w:rPr>
            <w:noProof/>
            <w:webHidden/>
          </w:rPr>
          <w:t>58</w:t>
        </w:r>
        <w:r>
          <w:rPr>
            <w:noProof/>
            <w:webHidden/>
          </w:rPr>
          <w:fldChar w:fldCharType="end"/>
        </w:r>
      </w:hyperlink>
    </w:p>
    <w:p w14:paraId="42D465C6" w14:textId="5799C52A" w:rsidR="00657D19" w:rsidRDefault="00657D19">
      <w:pPr>
        <w:pStyle w:val="Tabladeilustraciones"/>
        <w:tabs>
          <w:tab w:val="right" w:leader="dot" w:pos="9487"/>
        </w:tabs>
        <w:rPr>
          <w:rFonts w:asciiTheme="minorHAnsi" w:eastAsiaTheme="minorEastAsia" w:hAnsiTheme="minorHAnsi"/>
          <w:noProof/>
          <w:lang w:eastAsia="es-CO"/>
        </w:rPr>
      </w:pPr>
      <w:hyperlink w:anchor="_Toc131178676" w:history="1">
        <w:r w:rsidRPr="00C663FA">
          <w:rPr>
            <w:rStyle w:val="Hipervnculo"/>
            <w:noProof/>
          </w:rPr>
          <w:t>Tabla 21 - Ejecución proyecto 7686</w:t>
        </w:r>
        <w:r>
          <w:rPr>
            <w:noProof/>
            <w:webHidden/>
          </w:rPr>
          <w:tab/>
        </w:r>
        <w:r>
          <w:rPr>
            <w:noProof/>
            <w:webHidden/>
          </w:rPr>
          <w:fldChar w:fldCharType="begin"/>
        </w:r>
        <w:r>
          <w:rPr>
            <w:noProof/>
            <w:webHidden/>
          </w:rPr>
          <w:instrText xml:space="preserve"> PAGEREF _Toc131178676 \h </w:instrText>
        </w:r>
        <w:r>
          <w:rPr>
            <w:noProof/>
            <w:webHidden/>
          </w:rPr>
        </w:r>
        <w:r>
          <w:rPr>
            <w:noProof/>
            <w:webHidden/>
          </w:rPr>
          <w:fldChar w:fldCharType="separate"/>
        </w:r>
        <w:r>
          <w:rPr>
            <w:noProof/>
            <w:webHidden/>
          </w:rPr>
          <w:t>59</w:t>
        </w:r>
        <w:r>
          <w:rPr>
            <w:noProof/>
            <w:webHidden/>
          </w:rPr>
          <w:fldChar w:fldCharType="end"/>
        </w:r>
      </w:hyperlink>
    </w:p>
    <w:p w14:paraId="69513AAA" w14:textId="23C8E315" w:rsidR="00657D19" w:rsidRDefault="00657D19">
      <w:pPr>
        <w:pStyle w:val="Tabladeilustraciones"/>
        <w:tabs>
          <w:tab w:val="right" w:leader="dot" w:pos="9487"/>
        </w:tabs>
        <w:rPr>
          <w:rFonts w:asciiTheme="minorHAnsi" w:eastAsiaTheme="minorEastAsia" w:hAnsiTheme="minorHAnsi"/>
          <w:noProof/>
          <w:lang w:eastAsia="es-CO"/>
        </w:rPr>
      </w:pPr>
      <w:hyperlink w:anchor="_Toc131178677" w:history="1">
        <w:r w:rsidRPr="00C663FA">
          <w:rPr>
            <w:rStyle w:val="Hipervnculo"/>
            <w:noProof/>
          </w:rPr>
          <w:t>Tabla 22 - Ejecución proyecto 7643</w:t>
        </w:r>
        <w:r>
          <w:rPr>
            <w:noProof/>
            <w:webHidden/>
          </w:rPr>
          <w:tab/>
        </w:r>
        <w:r>
          <w:rPr>
            <w:noProof/>
            <w:webHidden/>
          </w:rPr>
          <w:fldChar w:fldCharType="begin"/>
        </w:r>
        <w:r>
          <w:rPr>
            <w:noProof/>
            <w:webHidden/>
          </w:rPr>
          <w:instrText xml:space="preserve"> PAGEREF _Toc131178677 \h </w:instrText>
        </w:r>
        <w:r>
          <w:rPr>
            <w:noProof/>
            <w:webHidden/>
          </w:rPr>
        </w:r>
        <w:r>
          <w:rPr>
            <w:noProof/>
            <w:webHidden/>
          </w:rPr>
          <w:fldChar w:fldCharType="separate"/>
        </w:r>
        <w:r>
          <w:rPr>
            <w:noProof/>
            <w:webHidden/>
          </w:rPr>
          <w:t>67</w:t>
        </w:r>
        <w:r>
          <w:rPr>
            <w:noProof/>
            <w:webHidden/>
          </w:rPr>
          <w:fldChar w:fldCharType="end"/>
        </w:r>
      </w:hyperlink>
    </w:p>
    <w:p w14:paraId="6C446E83" w14:textId="780691EB" w:rsidR="00657D19" w:rsidRDefault="00657D19">
      <w:pPr>
        <w:pStyle w:val="Tabladeilustraciones"/>
        <w:tabs>
          <w:tab w:val="right" w:leader="dot" w:pos="9487"/>
        </w:tabs>
        <w:rPr>
          <w:rFonts w:asciiTheme="minorHAnsi" w:eastAsiaTheme="minorEastAsia" w:hAnsiTheme="minorHAnsi"/>
          <w:noProof/>
          <w:lang w:eastAsia="es-CO"/>
        </w:rPr>
      </w:pPr>
      <w:hyperlink w:anchor="_Toc131178678" w:history="1">
        <w:r w:rsidRPr="00C663FA">
          <w:rPr>
            <w:rStyle w:val="Hipervnculo"/>
            <w:noProof/>
          </w:rPr>
          <w:t>Tabla 23 - Ejecución proyecto 7737</w:t>
        </w:r>
        <w:r>
          <w:rPr>
            <w:noProof/>
            <w:webHidden/>
          </w:rPr>
          <w:tab/>
        </w:r>
        <w:r>
          <w:rPr>
            <w:noProof/>
            <w:webHidden/>
          </w:rPr>
          <w:fldChar w:fldCharType="begin"/>
        </w:r>
        <w:r>
          <w:rPr>
            <w:noProof/>
            <w:webHidden/>
          </w:rPr>
          <w:instrText xml:space="preserve"> PAGEREF _Toc131178678 \h </w:instrText>
        </w:r>
        <w:r>
          <w:rPr>
            <w:noProof/>
            <w:webHidden/>
          </w:rPr>
        </w:r>
        <w:r>
          <w:rPr>
            <w:noProof/>
            <w:webHidden/>
          </w:rPr>
          <w:fldChar w:fldCharType="separate"/>
        </w:r>
        <w:r>
          <w:rPr>
            <w:noProof/>
            <w:webHidden/>
          </w:rPr>
          <w:t>69</w:t>
        </w:r>
        <w:r>
          <w:rPr>
            <w:noProof/>
            <w:webHidden/>
          </w:rPr>
          <w:fldChar w:fldCharType="end"/>
        </w:r>
      </w:hyperlink>
    </w:p>
    <w:p w14:paraId="185080DE" w14:textId="78A45A32" w:rsidR="00657D19" w:rsidRDefault="00657D19">
      <w:pPr>
        <w:pStyle w:val="Tabladeilustraciones"/>
        <w:tabs>
          <w:tab w:val="right" w:leader="dot" w:pos="9487"/>
        </w:tabs>
        <w:rPr>
          <w:rFonts w:asciiTheme="minorHAnsi" w:eastAsiaTheme="minorEastAsia" w:hAnsiTheme="minorHAnsi"/>
          <w:noProof/>
          <w:lang w:eastAsia="es-CO"/>
        </w:rPr>
      </w:pPr>
      <w:hyperlink w:anchor="_Toc131178679" w:history="1">
        <w:r w:rsidRPr="00C663FA">
          <w:rPr>
            <w:rStyle w:val="Hipervnculo"/>
            <w:noProof/>
          </w:rPr>
          <w:t>Tabla 24 - Ejecución proyecto 7746</w:t>
        </w:r>
        <w:r>
          <w:rPr>
            <w:noProof/>
            <w:webHidden/>
          </w:rPr>
          <w:tab/>
        </w:r>
        <w:r>
          <w:rPr>
            <w:noProof/>
            <w:webHidden/>
          </w:rPr>
          <w:fldChar w:fldCharType="begin"/>
        </w:r>
        <w:r>
          <w:rPr>
            <w:noProof/>
            <w:webHidden/>
          </w:rPr>
          <w:instrText xml:space="preserve"> PAGEREF _Toc131178679 \h </w:instrText>
        </w:r>
        <w:r>
          <w:rPr>
            <w:noProof/>
            <w:webHidden/>
          </w:rPr>
        </w:r>
        <w:r>
          <w:rPr>
            <w:noProof/>
            <w:webHidden/>
          </w:rPr>
          <w:fldChar w:fldCharType="separate"/>
        </w:r>
        <w:r>
          <w:rPr>
            <w:noProof/>
            <w:webHidden/>
          </w:rPr>
          <w:t>71</w:t>
        </w:r>
        <w:r>
          <w:rPr>
            <w:noProof/>
            <w:webHidden/>
          </w:rPr>
          <w:fldChar w:fldCharType="end"/>
        </w:r>
      </w:hyperlink>
    </w:p>
    <w:p w14:paraId="636C8011" w14:textId="14BB0B65" w:rsidR="00657D19" w:rsidRDefault="00657D19">
      <w:pPr>
        <w:pStyle w:val="Tabladeilustraciones"/>
        <w:tabs>
          <w:tab w:val="right" w:leader="dot" w:pos="9487"/>
        </w:tabs>
        <w:rPr>
          <w:rFonts w:asciiTheme="minorHAnsi" w:eastAsiaTheme="minorEastAsia" w:hAnsiTheme="minorHAnsi"/>
          <w:noProof/>
          <w:lang w:eastAsia="es-CO"/>
        </w:rPr>
      </w:pPr>
      <w:hyperlink w:anchor="_Toc131178680" w:history="1">
        <w:r w:rsidRPr="00C663FA">
          <w:rPr>
            <w:rStyle w:val="Hipervnculo"/>
            <w:noProof/>
          </w:rPr>
          <w:t>Tabla 25 - Ejecución proyecto 7807</w:t>
        </w:r>
        <w:r>
          <w:rPr>
            <w:noProof/>
            <w:webHidden/>
          </w:rPr>
          <w:tab/>
        </w:r>
        <w:r>
          <w:rPr>
            <w:noProof/>
            <w:webHidden/>
          </w:rPr>
          <w:fldChar w:fldCharType="begin"/>
        </w:r>
        <w:r>
          <w:rPr>
            <w:noProof/>
            <w:webHidden/>
          </w:rPr>
          <w:instrText xml:space="preserve"> PAGEREF _Toc131178680 \h </w:instrText>
        </w:r>
        <w:r>
          <w:rPr>
            <w:noProof/>
            <w:webHidden/>
          </w:rPr>
        </w:r>
        <w:r>
          <w:rPr>
            <w:noProof/>
            <w:webHidden/>
          </w:rPr>
          <w:fldChar w:fldCharType="separate"/>
        </w:r>
        <w:r>
          <w:rPr>
            <w:noProof/>
            <w:webHidden/>
          </w:rPr>
          <w:t>73</w:t>
        </w:r>
        <w:r>
          <w:rPr>
            <w:noProof/>
            <w:webHidden/>
          </w:rPr>
          <w:fldChar w:fldCharType="end"/>
        </w:r>
      </w:hyperlink>
    </w:p>
    <w:p w14:paraId="5479E796" w14:textId="7D70CFD4" w:rsidR="00657D19" w:rsidRDefault="00657D19">
      <w:pPr>
        <w:pStyle w:val="Tabladeilustraciones"/>
        <w:tabs>
          <w:tab w:val="right" w:leader="dot" w:pos="9487"/>
        </w:tabs>
        <w:rPr>
          <w:rFonts w:asciiTheme="minorHAnsi" w:eastAsiaTheme="minorEastAsia" w:hAnsiTheme="minorHAnsi"/>
          <w:noProof/>
          <w:lang w:eastAsia="es-CO"/>
        </w:rPr>
      </w:pPr>
      <w:hyperlink w:anchor="_Toc131178681" w:history="1">
        <w:r w:rsidRPr="00C663FA">
          <w:rPr>
            <w:rStyle w:val="Hipervnculo"/>
            <w:noProof/>
          </w:rPr>
          <w:t>Tabla 26 - Ejecución proyecto 7809</w:t>
        </w:r>
        <w:r>
          <w:rPr>
            <w:noProof/>
            <w:webHidden/>
          </w:rPr>
          <w:tab/>
        </w:r>
        <w:r>
          <w:rPr>
            <w:noProof/>
            <w:webHidden/>
          </w:rPr>
          <w:fldChar w:fldCharType="begin"/>
        </w:r>
        <w:r>
          <w:rPr>
            <w:noProof/>
            <w:webHidden/>
          </w:rPr>
          <w:instrText xml:space="preserve"> PAGEREF _Toc131178681 \h </w:instrText>
        </w:r>
        <w:r>
          <w:rPr>
            <w:noProof/>
            <w:webHidden/>
          </w:rPr>
        </w:r>
        <w:r>
          <w:rPr>
            <w:noProof/>
            <w:webHidden/>
          </w:rPr>
          <w:fldChar w:fldCharType="separate"/>
        </w:r>
        <w:r>
          <w:rPr>
            <w:noProof/>
            <w:webHidden/>
          </w:rPr>
          <w:t>75</w:t>
        </w:r>
        <w:r>
          <w:rPr>
            <w:noProof/>
            <w:webHidden/>
          </w:rPr>
          <w:fldChar w:fldCharType="end"/>
        </w:r>
      </w:hyperlink>
    </w:p>
    <w:p w14:paraId="63B65668" w14:textId="3E8BD5CC" w:rsidR="00657D19" w:rsidRDefault="00657D19">
      <w:pPr>
        <w:pStyle w:val="Tabladeilustraciones"/>
        <w:tabs>
          <w:tab w:val="right" w:leader="dot" w:pos="9487"/>
        </w:tabs>
        <w:rPr>
          <w:rFonts w:asciiTheme="minorHAnsi" w:eastAsiaTheme="minorEastAsia" w:hAnsiTheme="minorHAnsi"/>
          <w:noProof/>
          <w:lang w:eastAsia="es-CO"/>
        </w:rPr>
      </w:pPr>
      <w:hyperlink w:anchor="_Toc131178682" w:history="1">
        <w:r w:rsidRPr="00C663FA">
          <w:rPr>
            <w:rStyle w:val="Hipervnculo"/>
            <w:noProof/>
          </w:rPr>
          <w:t>Tabla 27 - Ejecución proyecto 7638</w:t>
        </w:r>
        <w:r>
          <w:rPr>
            <w:noProof/>
            <w:webHidden/>
          </w:rPr>
          <w:tab/>
        </w:r>
        <w:r>
          <w:rPr>
            <w:noProof/>
            <w:webHidden/>
          </w:rPr>
          <w:fldChar w:fldCharType="begin"/>
        </w:r>
        <w:r>
          <w:rPr>
            <w:noProof/>
            <w:webHidden/>
          </w:rPr>
          <w:instrText xml:space="preserve"> PAGEREF _Toc131178682 \h </w:instrText>
        </w:r>
        <w:r>
          <w:rPr>
            <w:noProof/>
            <w:webHidden/>
          </w:rPr>
        </w:r>
        <w:r>
          <w:rPr>
            <w:noProof/>
            <w:webHidden/>
          </w:rPr>
          <w:fldChar w:fldCharType="separate"/>
        </w:r>
        <w:r>
          <w:rPr>
            <w:noProof/>
            <w:webHidden/>
          </w:rPr>
          <w:t>80</w:t>
        </w:r>
        <w:r>
          <w:rPr>
            <w:noProof/>
            <w:webHidden/>
          </w:rPr>
          <w:fldChar w:fldCharType="end"/>
        </w:r>
      </w:hyperlink>
    </w:p>
    <w:p w14:paraId="651DC9B7" w14:textId="69C6D1E5" w:rsidR="00657D19" w:rsidRDefault="00657D19">
      <w:pPr>
        <w:pStyle w:val="Tabladeilustraciones"/>
        <w:tabs>
          <w:tab w:val="right" w:leader="dot" w:pos="9487"/>
        </w:tabs>
        <w:rPr>
          <w:rFonts w:asciiTheme="minorHAnsi" w:eastAsiaTheme="minorEastAsia" w:hAnsiTheme="minorHAnsi"/>
          <w:noProof/>
          <w:lang w:eastAsia="es-CO"/>
        </w:rPr>
      </w:pPr>
      <w:hyperlink w:anchor="_Toc131178683" w:history="1">
        <w:r w:rsidRPr="00C663FA">
          <w:rPr>
            <w:rStyle w:val="Hipervnculo"/>
            <w:noProof/>
          </w:rPr>
          <w:t>Tabla 28 - Sedes Educativas Entregadas</w:t>
        </w:r>
        <w:r>
          <w:rPr>
            <w:noProof/>
            <w:webHidden/>
          </w:rPr>
          <w:tab/>
        </w:r>
        <w:r>
          <w:rPr>
            <w:noProof/>
            <w:webHidden/>
          </w:rPr>
          <w:fldChar w:fldCharType="begin"/>
        </w:r>
        <w:r>
          <w:rPr>
            <w:noProof/>
            <w:webHidden/>
          </w:rPr>
          <w:instrText xml:space="preserve"> PAGEREF _Toc131178683 \h </w:instrText>
        </w:r>
        <w:r>
          <w:rPr>
            <w:noProof/>
            <w:webHidden/>
          </w:rPr>
        </w:r>
        <w:r>
          <w:rPr>
            <w:noProof/>
            <w:webHidden/>
          </w:rPr>
          <w:fldChar w:fldCharType="separate"/>
        </w:r>
        <w:r>
          <w:rPr>
            <w:noProof/>
            <w:webHidden/>
          </w:rPr>
          <w:t>82</w:t>
        </w:r>
        <w:r>
          <w:rPr>
            <w:noProof/>
            <w:webHidden/>
          </w:rPr>
          <w:fldChar w:fldCharType="end"/>
        </w:r>
      </w:hyperlink>
    </w:p>
    <w:p w14:paraId="42D06DF0" w14:textId="2361864B" w:rsidR="00657D19" w:rsidRDefault="00657D19">
      <w:pPr>
        <w:pStyle w:val="Tabladeilustraciones"/>
        <w:tabs>
          <w:tab w:val="right" w:leader="dot" w:pos="9487"/>
        </w:tabs>
        <w:rPr>
          <w:rFonts w:asciiTheme="minorHAnsi" w:eastAsiaTheme="minorEastAsia" w:hAnsiTheme="minorHAnsi"/>
          <w:noProof/>
          <w:lang w:eastAsia="es-CO"/>
        </w:rPr>
      </w:pPr>
      <w:hyperlink w:anchor="_Toc131178684" w:history="1">
        <w:r w:rsidRPr="00C663FA">
          <w:rPr>
            <w:rStyle w:val="Hipervnculo"/>
            <w:noProof/>
          </w:rPr>
          <w:t>Tabla 29 - Sedes Educativas en Ejecución</w:t>
        </w:r>
        <w:r>
          <w:rPr>
            <w:noProof/>
            <w:webHidden/>
          </w:rPr>
          <w:tab/>
        </w:r>
        <w:r>
          <w:rPr>
            <w:noProof/>
            <w:webHidden/>
          </w:rPr>
          <w:fldChar w:fldCharType="begin"/>
        </w:r>
        <w:r>
          <w:rPr>
            <w:noProof/>
            <w:webHidden/>
          </w:rPr>
          <w:instrText xml:space="preserve"> PAGEREF _Toc131178684 \h </w:instrText>
        </w:r>
        <w:r>
          <w:rPr>
            <w:noProof/>
            <w:webHidden/>
          </w:rPr>
        </w:r>
        <w:r>
          <w:rPr>
            <w:noProof/>
            <w:webHidden/>
          </w:rPr>
          <w:fldChar w:fldCharType="separate"/>
        </w:r>
        <w:r>
          <w:rPr>
            <w:noProof/>
            <w:webHidden/>
          </w:rPr>
          <w:t>83</w:t>
        </w:r>
        <w:r>
          <w:rPr>
            <w:noProof/>
            <w:webHidden/>
          </w:rPr>
          <w:fldChar w:fldCharType="end"/>
        </w:r>
      </w:hyperlink>
    </w:p>
    <w:p w14:paraId="51165EB6" w14:textId="0FC013CA" w:rsidR="00657D19" w:rsidRDefault="00657D19">
      <w:pPr>
        <w:pStyle w:val="Tabladeilustraciones"/>
        <w:tabs>
          <w:tab w:val="right" w:leader="dot" w:pos="9487"/>
        </w:tabs>
        <w:rPr>
          <w:rFonts w:asciiTheme="minorHAnsi" w:eastAsiaTheme="minorEastAsia" w:hAnsiTheme="minorHAnsi"/>
          <w:noProof/>
          <w:lang w:eastAsia="es-CO"/>
        </w:rPr>
      </w:pPr>
      <w:hyperlink w:anchor="_Toc131178685" w:history="1">
        <w:r w:rsidRPr="00C663FA">
          <w:rPr>
            <w:rStyle w:val="Hipervnculo"/>
            <w:noProof/>
          </w:rPr>
          <w:t>Tabla 30 - Sedes Educativas próximas a iniciar obras</w:t>
        </w:r>
        <w:r>
          <w:rPr>
            <w:noProof/>
            <w:webHidden/>
          </w:rPr>
          <w:tab/>
        </w:r>
        <w:r>
          <w:rPr>
            <w:noProof/>
            <w:webHidden/>
          </w:rPr>
          <w:fldChar w:fldCharType="begin"/>
        </w:r>
        <w:r>
          <w:rPr>
            <w:noProof/>
            <w:webHidden/>
          </w:rPr>
          <w:instrText xml:space="preserve"> PAGEREF _Toc131178685 \h </w:instrText>
        </w:r>
        <w:r>
          <w:rPr>
            <w:noProof/>
            <w:webHidden/>
          </w:rPr>
        </w:r>
        <w:r>
          <w:rPr>
            <w:noProof/>
            <w:webHidden/>
          </w:rPr>
          <w:fldChar w:fldCharType="separate"/>
        </w:r>
        <w:r>
          <w:rPr>
            <w:noProof/>
            <w:webHidden/>
          </w:rPr>
          <w:t>83</w:t>
        </w:r>
        <w:r>
          <w:rPr>
            <w:noProof/>
            <w:webHidden/>
          </w:rPr>
          <w:fldChar w:fldCharType="end"/>
        </w:r>
      </w:hyperlink>
    </w:p>
    <w:p w14:paraId="623C53BE" w14:textId="5110EC49" w:rsidR="00657D19" w:rsidRDefault="00657D19">
      <w:pPr>
        <w:pStyle w:val="Tabladeilustraciones"/>
        <w:tabs>
          <w:tab w:val="right" w:leader="dot" w:pos="9487"/>
        </w:tabs>
        <w:rPr>
          <w:rFonts w:asciiTheme="minorHAnsi" w:eastAsiaTheme="minorEastAsia" w:hAnsiTheme="minorHAnsi"/>
          <w:noProof/>
          <w:lang w:eastAsia="es-CO"/>
        </w:rPr>
      </w:pPr>
      <w:hyperlink w:anchor="_Toc131178686" w:history="1">
        <w:r w:rsidRPr="00C663FA">
          <w:rPr>
            <w:rStyle w:val="Hipervnculo"/>
            <w:noProof/>
          </w:rPr>
          <w:t>Tabla 31 - Ejecución proyecto 7624</w:t>
        </w:r>
        <w:r>
          <w:rPr>
            <w:noProof/>
            <w:webHidden/>
          </w:rPr>
          <w:tab/>
        </w:r>
        <w:r>
          <w:rPr>
            <w:noProof/>
            <w:webHidden/>
          </w:rPr>
          <w:fldChar w:fldCharType="begin"/>
        </w:r>
        <w:r>
          <w:rPr>
            <w:noProof/>
            <w:webHidden/>
          </w:rPr>
          <w:instrText xml:space="preserve"> PAGEREF _Toc131178686 \h </w:instrText>
        </w:r>
        <w:r>
          <w:rPr>
            <w:noProof/>
            <w:webHidden/>
          </w:rPr>
        </w:r>
        <w:r>
          <w:rPr>
            <w:noProof/>
            <w:webHidden/>
          </w:rPr>
          <w:fldChar w:fldCharType="separate"/>
        </w:r>
        <w:r>
          <w:rPr>
            <w:noProof/>
            <w:webHidden/>
          </w:rPr>
          <w:t>87</w:t>
        </w:r>
        <w:r>
          <w:rPr>
            <w:noProof/>
            <w:webHidden/>
          </w:rPr>
          <w:fldChar w:fldCharType="end"/>
        </w:r>
      </w:hyperlink>
    </w:p>
    <w:p w14:paraId="3F6581E1" w14:textId="18F4006C" w:rsidR="00657D19" w:rsidRDefault="00657D19">
      <w:pPr>
        <w:pStyle w:val="Tabladeilustraciones"/>
        <w:tabs>
          <w:tab w:val="right" w:leader="dot" w:pos="9487"/>
        </w:tabs>
        <w:rPr>
          <w:rFonts w:asciiTheme="minorHAnsi" w:eastAsiaTheme="minorEastAsia" w:hAnsiTheme="minorHAnsi"/>
          <w:noProof/>
          <w:lang w:eastAsia="es-CO"/>
        </w:rPr>
      </w:pPr>
      <w:hyperlink w:anchor="_Toc131178687" w:history="1">
        <w:r w:rsidRPr="00C663FA">
          <w:rPr>
            <w:rStyle w:val="Hipervnculo"/>
            <w:noProof/>
          </w:rPr>
          <w:t>Tabla 32 - Ejecución proyecto 7736</w:t>
        </w:r>
        <w:r>
          <w:rPr>
            <w:noProof/>
            <w:webHidden/>
          </w:rPr>
          <w:tab/>
        </w:r>
        <w:r>
          <w:rPr>
            <w:noProof/>
            <w:webHidden/>
          </w:rPr>
          <w:fldChar w:fldCharType="begin"/>
        </w:r>
        <w:r>
          <w:rPr>
            <w:noProof/>
            <w:webHidden/>
          </w:rPr>
          <w:instrText xml:space="preserve"> PAGEREF _Toc131178687 \h </w:instrText>
        </w:r>
        <w:r>
          <w:rPr>
            <w:noProof/>
            <w:webHidden/>
          </w:rPr>
        </w:r>
        <w:r>
          <w:rPr>
            <w:noProof/>
            <w:webHidden/>
          </w:rPr>
          <w:fldChar w:fldCharType="separate"/>
        </w:r>
        <w:r>
          <w:rPr>
            <w:noProof/>
            <w:webHidden/>
          </w:rPr>
          <w:t>90</w:t>
        </w:r>
        <w:r>
          <w:rPr>
            <w:noProof/>
            <w:webHidden/>
          </w:rPr>
          <w:fldChar w:fldCharType="end"/>
        </w:r>
      </w:hyperlink>
    </w:p>
    <w:p w14:paraId="3434771F" w14:textId="3321C54D" w:rsidR="00657D19" w:rsidRDefault="00657D19">
      <w:pPr>
        <w:pStyle w:val="Tabladeilustraciones"/>
        <w:tabs>
          <w:tab w:val="right" w:leader="dot" w:pos="9487"/>
        </w:tabs>
        <w:rPr>
          <w:rFonts w:asciiTheme="minorHAnsi" w:eastAsiaTheme="minorEastAsia" w:hAnsiTheme="minorHAnsi"/>
          <w:noProof/>
          <w:lang w:eastAsia="es-CO"/>
        </w:rPr>
      </w:pPr>
      <w:hyperlink w:anchor="_Toc131178688" w:history="1">
        <w:r w:rsidRPr="00C663FA">
          <w:rPr>
            <w:rStyle w:val="Hipervnculo"/>
            <w:noProof/>
          </w:rPr>
          <w:t>Tabla 33 - Beneficiarios Programa de Alimentación Escolar</w:t>
        </w:r>
        <w:r>
          <w:rPr>
            <w:noProof/>
            <w:webHidden/>
          </w:rPr>
          <w:tab/>
        </w:r>
        <w:r>
          <w:rPr>
            <w:noProof/>
            <w:webHidden/>
          </w:rPr>
          <w:fldChar w:fldCharType="begin"/>
        </w:r>
        <w:r>
          <w:rPr>
            <w:noProof/>
            <w:webHidden/>
          </w:rPr>
          <w:instrText xml:space="preserve"> PAGEREF _Toc131178688 \h </w:instrText>
        </w:r>
        <w:r>
          <w:rPr>
            <w:noProof/>
            <w:webHidden/>
          </w:rPr>
        </w:r>
        <w:r>
          <w:rPr>
            <w:noProof/>
            <w:webHidden/>
          </w:rPr>
          <w:fldChar w:fldCharType="separate"/>
        </w:r>
        <w:r>
          <w:rPr>
            <w:noProof/>
            <w:webHidden/>
          </w:rPr>
          <w:t>93</w:t>
        </w:r>
        <w:r>
          <w:rPr>
            <w:noProof/>
            <w:webHidden/>
          </w:rPr>
          <w:fldChar w:fldCharType="end"/>
        </w:r>
      </w:hyperlink>
    </w:p>
    <w:p w14:paraId="5BCAA6B1" w14:textId="064FF27F" w:rsidR="00657D19" w:rsidRDefault="00657D19">
      <w:pPr>
        <w:pStyle w:val="Tabladeilustraciones"/>
        <w:tabs>
          <w:tab w:val="right" w:leader="dot" w:pos="9487"/>
        </w:tabs>
        <w:rPr>
          <w:rFonts w:asciiTheme="minorHAnsi" w:eastAsiaTheme="minorEastAsia" w:hAnsiTheme="minorHAnsi"/>
          <w:noProof/>
          <w:lang w:eastAsia="es-CO"/>
        </w:rPr>
      </w:pPr>
      <w:hyperlink w:anchor="_Toc131178689" w:history="1">
        <w:r w:rsidRPr="00C663FA">
          <w:rPr>
            <w:rStyle w:val="Hipervnculo"/>
            <w:noProof/>
          </w:rPr>
          <w:t>Tabla 34 - Beneficiarios Programa de Movilidad Escolar</w:t>
        </w:r>
        <w:r>
          <w:rPr>
            <w:noProof/>
            <w:webHidden/>
          </w:rPr>
          <w:tab/>
        </w:r>
        <w:r>
          <w:rPr>
            <w:noProof/>
            <w:webHidden/>
          </w:rPr>
          <w:fldChar w:fldCharType="begin"/>
        </w:r>
        <w:r>
          <w:rPr>
            <w:noProof/>
            <w:webHidden/>
          </w:rPr>
          <w:instrText xml:space="preserve"> PAGEREF _Toc131178689 \h </w:instrText>
        </w:r>
        <w:r>
          <w:rPr>
            <w:noProof/>
            <w:webHidden/>
          </w:rPr>
        </w:r>
        <w:r>
          <w:rPr>
            <w:noProof/>
            <w:webHidden/>
          </w:rPr>
          <w:fldChar w:fldCharType="separate"/>
        </w:r>
        <w:r>
          <w:rPr>
            <w:noProof/>
            <w:webHidden/>
          </w:rPr>
          <w:t>95</w:t>
        </w:r>
        <w:r>
          <w:rPr>
            <w:noProof/>
            <w:webHidden/>
          </w:rPr>
          <w:fldChar w:fldCharType="end"/>
        </w:r>
      </w:hyperlink>
    </w:p>
    <w:p w14:paraId="0869CA9E" w14:textId="197C08A8" w:rsidR="00657D19" w:rsidRDefault="00657D19">
      <w:pPr>
        <w:pStyle w:val="Tabladeilustraciones"/>
        <w:tabs>
          <w:tab w:val="right" w:leader="dot" w:pos="9487"/>
        </w:tabs>
        <w:rPr>
          <w:rFonts w:asciiTheme="minorHAnsi" w:eastAsiaTheme="minorEastAsia" w:hAnsiTheme="minorHAnsi"/>
          <w:noProof/>
          <w:lang w:eastAsia="es-CO"/>
        </w:rPr>
      </w:pPr>
      <w:hyperlink w:anchor="_Toc131178690" w:history="1">
        <w:r w:rsidRPr="00C663FA">
          <w:rPr>
            <w:rStyle w:val="Hipervnculo"/>
            <w:noProof/>
          </w:rPr>
          <w:t>Tabla 35 - Ejecución proyecto 7813</w:t>
        </w:r>
        <w:r>
          <w:rPr>
            <w:noProof/>
            <w:webHidden/>
          </w:rPr>
          <w:tab/>
        </w:r>
        <w:r>
          <w:rPr>
            <w:noProof/>
            <w:webHidden/>
          </w:rPr>
          <w:fldChar w:fldCharType="begin"/>
        </w:r>
        <w:r>
          <w:rPr>
            <w:noProof/>
            <w:webHidden/>
          </w:rPr>
          <w:instrText xml:space="preserve"> PAGEREF _Toc131178690 \h </w:instrText>
        </w:r>
        <w:r>
          <w:rPr>
            <w:noProof/>
            <w:webHidden/>
          </w:rPr>
        </w:r>
        <w:r>
          <w:rPr>
            <w:noProof/>
            <w:webHidden/>
          </w:rPr>
          <w:fldChar w:fldCharType="separate"/>
        </w:r>
        <w:r>
          <w:rPr>
            <w:noProof/>
            <w:webHidden/>
          </w:rPr>
          <w:t>100</w:t>
        </w:r>
        <w:r>
          <w:rPr>
            <w:noProof/>
            <w:webHidden/>
          </w:rPr>
          <w:fldChar w:fldCharType="end"/>
        </w:r>
      </w:hyperlink>
    </w:p>
    <w:p w14:paraId="5D8EBB9B" w14:textId="41571C7B" w:rsidR="00657D19" w:rsidRDefault="00657D19">
      <w:pPr>
        <w:pStyle w:val="Tabladeilustraciones"/>
        <w:tabs>
          <w:tab w:val="right" w:leader="dot" w:pos="9487"/>
        </w:tabs>
        <w:rPr>
          <w:rFonts w:asciiTheme="minorHAnsi" w:eastAsiaTheme="minorEastAsia" w:hAnsiTheme="minorHAnsi"/>
          <w:noProof/>
          <w:lang w:eastAsia="es-CO"/>
        </w:rPr>
      </w:pPr>
      <w:hyperlink w:anchor="_Toc131178691" w:history="1">
        <w:r w:rsidRPr="00C663FA">
          <w:rPr>
            <w:rStyle w:val="Hipervnculo"/>
            <w:noProof/>
          </w:rPr>
          <w:t>Tabla 36 - Ejecución proyecto 7818</w:t>
        </w:r>
        <w:r>
          <w:rPr>
            <w:noProof/>
            <w:webHidden/>
          </w:rPr>
          <w:tab/>
        </w:r>
        <w:r>
          <w:rPr>
            <w:noProof/>
            <w:webHidden/>
          </w:rPr>
          <w:fldChar w:fldCharType="begin"/>
        </w:r>
        <w:r>
          <w:rPr>
            <w:noProof/>
            <w:webHidden/>
          </w:rPr>
          <w:instrText xml:space="preserve"> PAGEREF _Toc131178691 \h </w:instrText>
        </w:r>
        <w:r>
          <w:rPr>
            <w:noProof/>
            <w:webHidden/>
          </w:rPr>
        </w:r>
        <w:r>
          <w:rPr>
            <w:noProof/>
            <w:webHidden/>
          </w:rPr>
          <w:fldChar w:fldCharType="separate"/>
        </w:r>
        <w:r>
          <w:rPr>
            <w:noProof/>
            <w:webHidden/>
          </w:rPr>
          <w:t>102</w:t>
        </w:r>
        <w:r>
          <w:rPr>
            <w:noProof/>
            <w:webHidden/>
          </w:rPr>
          <w:fldChar w:fldCharType="end"/>
        </w:r>
      </w:hyperlink>
    </w:p>
    <w:p w14:paraId="47C00997" w14:textId="13CED8B2" w:rsidR="00657D19" w:rsidRDefault="00657D19">
      <w:pPr>
        <w:pStyle w:val="Tabladeilustraciones"/>
        <w:tabs>
          <w:tab w:val="right" w:leader="dot" w:pos="9487"/>
        </w:tabs>
        <w:rPr>
          <w:rFonts w:asciiTheme="minorHAnsi" w:eastAsiaTheme="minorEastAsia" w:hAnsiTheme="minorHAnsi"/>
          <w:noProof/>
          <w:lang w:eastAsia="es-CO"/>
        </w:rPr>
      </w:pPr>
      <w:hyperlink w:anchor="_Toc131178692" w:history="1">
        <w:r w:rsidRPr="00C663FA">
          <w:rPr>
            <w:rStyle w:val="Hipervnculo"/>
            <w:noProof/>
          </w:rPr>
          <w:t>Tabla 37 - Ejecución proyecto 7808 (parte 1)</w:t>
        </w:r>
        <w:r>
          <w:rPr>
            <w:noProof/>
            <w:webHidden/>
          </w:rPr>
          <w:tab/>
        </w:r>
        <w:r>
          <w:rPr>
            <w:noProof/>
            <w:webHidden/>
          </w:rPr>
          <w:fldChar w:fldCharType="begin"/>
        </w:r>
        <w:r>
          <w:rPr>
            <w:noProof/>
            <w:webHidden/>
          </w:rPr>
          <w:instrText xml:space="preserve"> PAGEREF _Toc131178692 \h </w:instrText>
        </w:r>
        <w:r>
          <w:rPr>
            <w:noProof/>
            <w:webHidden/>
          </w:rPr>
        </w:r>
        <w:r>
          <w:rPr>
            <w:noProof/>
            <w:webHidden/>
          </w:rPr>
          <w:fldChar w:fldCharType="separate"/>
        </w:r>
        <w:r>
          <w:rPr>
            <w:noProof/>
            <w:webHidden/>
          </w:rPr>
          <w:t>105</w:t>
        </w:r>
        <w:r>
          <w:rPr>
            <w:noProof/>
            <w:webHidden/>
          </w:rPr>
          <w:fldChar w:fldCharType="end"/>
        </w:r>
      </w:hyperlink>
    </w:p>
    <w:p w14:paraId="2D3CCF5B" w14:textId="092AE324" w:rsidR="00657D19" w:rsidRDefault="00657D19">
      <w:pPr>
        <w:pStyle w:val="Tabladeilustraciones"/>
        <w:tabs>
          <w:tab w:val="right" w:leader="dot" w:pos="9487"/>
        </w:tabs>
        <w:rPr>
          <w:rFonts w:asciiTheme="minorHAnsi" w:eastAsiaTheme="minorEastAsia" w:hAnsiTheme="minorHAnsi"/>
          <w:noProof/>
          <w:lang w:eastAsia="es-CO"/>
        </w:rPr>
      </w:pPr>
      <w:hyperlink w:anchor="_Toc131178693" w:history="1">
        <w:r w:rsidRPr="00C663FA">
          <w:rPr>
            <w:rStyle w:val="Hipervnculo"/>
            <w:noProof/>
          </w:rPr>
          <w:t>Tabla 38 - Ejecución proyecto 7808 (parte 2)</w:t>
        </w:r>
        <w:r>
          <w:rPr>
            <w:noProof/>
            <w:webHidden/>
          </w:rPr>
          <w:tab/>
        </w:r>
        <w:r>
          <w:rPr>
            <w:noProof/>
            <w:webHidden/>
          </w:rPr>
          <w:fldChar w:fldCharType="begin"/>
        </w:r>
        <w:r>
          <w:rPr>
            <w:noProof/>
            <w:webHidden/>
          </w:rPr>
          <w:instrText xml:space="preserve"> PAGEREF _Toc131178693 \h </w:instrText>
        </w:r>
        <w:r>
          <w:rPr>
            <w:noProof/>
            <w:webHidden/>
          </w:rPr>
        </w:r>
        <w:r>
          <w:rPr>
            <w:noProof/>
            <w:webHidden/>
          </w:rPr>
          <w:fldChar w:fldCharType="separate"/>
        </w:r>
        <w:r>
          <w:rPr>
            <w:noProof/>
            <w:webHidden/>
          </w:rPr>
          <w:t>105</w:t>
        </w:r>
        <w:r>
          <w:rPr>
            <w:noProof/>
            <w:webHidden/>
          </w:rPr>
          <w:fldChar w:fldCharType="end"/>
        </w:r>
      </w:hyperlink>
    </w:p>
    <w:p w14:paraId="10EBA64F" w14:textId="53895394" w:rsidR="00657D19" w:rsidRDefault="00657D19">
      <w:pPr>
        <w:pStyle w:val="Tabladeilustraciones"/>
        <w:tabs>
          <w:tab w:val="right" w:leader="dot" w:pos="9487"/>
        </w:tabs>
        <w:rPr>
          <w:rFonts w:asciiTheme="minorHAnsi" w:eastAsiaTheme="minorEastAsia" w:hAnsiTheme="minorHAnsi"/>
          <w:noProof/>
          <w:lang w:eastAsia="es-CO"/>
        </w:rPr>
      </w:pPr>
      <w:hyperlink w:anchor="_Toc131178694" w:history="1">
        <w:r w:rsidRPr="00C663FA">
          <w:rPr>
            <w:rStyle w:val="Hipervnculo"/>
            <w:noProof/>
          </w:rPr>
          <w:t>Tabla 39 - Ejecución proyecto 7888</w:t>
        </w:r>
        <w:r>
          <w:rPr>
            <w:noProof/>
            <w:webHidden/>
          </w:rPr>
          <w:tab/>
        </w:r>
        <w:r>
          <w:rPr>
            <w:noProof/>
            <w:webHidden/>
          </w:rPr>
          <w:fldChar w:fldCharType="begin"/>
        </w:r>
        <w:r>
          <w:rPr>
            <w:noProof/>
            <w:webHidden/>
          </w:rPr>
          <w:instrText xml:space="preserve"> PAGEREF _Toc131178694 \h </w:instrText>
        </w:r>
        <w:r>
          <w:rPr>
            <w:noProof/>
            <w:webHidden/>
          </w:rPr>
        </w:r>
        <w:r>
          <w:rPr>
            <w:noProof/>
            <w:webHidden/>
          </w:rPr>
          <w:fldChar w:fldCharType="separate"/>
        </w:r>
        <w:r>
          <w:rPr>
            <w:noProof/>
            <w:webHidden/>
          </w:rPr>
          <w:t>107</w:t>
        </w:r>
        <w:r>
          <w:rPr>
            <w:noProof/>
            <w:webHidden/>
          </w:rPr>
          <w:fldChar w:fldCharType="end"/>
        </w:r>
      </w:hyperlink>
    </w:p>
    <w:p w14:paraId="2AE96939" w14:textId="3B57ECC8" w:rsidR="007B684E" w:rsidRPr="00D85175" w:rsidRDefault="00DA5AE2" w:rsidP="005268C1">
      <w:pPr>
        <w:spacing w:line="276" w:lineRule="auto"/>
        <w:rPr>
          <w:rFonts w:cs="Arial"/>
        </w:rPr>
      </w:pPr>
      <w:r w:rsidRPr="00D85175">
        <w:rPr>
          <w:rFonts w:cs="Arial"/>
        </w:rPr>
        <w:fldChar w:fldCharType="end"/>
      </w:r>
    </w:p>
    <w:p w14:paraId="4768F547" w14:textId="50426274" w:rsidR="004E0CCB" w:rsidRPr="00D85175" w:rsidRDefault="004E0CCB" w:rsidP="005268C1">
      <w:pPr>
        <w:spacing w:line="276" w:lineRule="auto"/>
        <w:rPr>
          <w:rFonts w:cs="Arial"/>
        </w:rPr>
      </w:pPr>
      <w:r w:rsidRPr="00D85175">
        <w:rPr>
          <w:rFonts w:cs="Arial"/>
        </w:rPr>
        <w:br w:type="page"/>
      </w:r>
    </w:p>
    <w:p w14:paraId="6ECE6555" w14:textId="07FAD45F" w:rsidR="00C47562" w:rsidRPr="00D85175" w:rsidRDefault="00377970" w:rsidP="005268C1">
      <w:pPr>
        <w:pStyle w:val="Ttulo1"/>
        <w:spacing w:line="276" w:lineRule="auto"/>
        <w:rPr>
          <w:rFonts w:cs="Arial"/>
          <w:sz w:val="22"/>
          <w:szCs w:val="22"/>
        </w:rPr>
      </w:pPr>
      <w:bookmarkStart w:id="2" w:name="_Toc131016998"/>
      <w:r w:rsidRPr="00D85175">
        <w:rPr>
          <w:rFonts w:cs="Arial"/>
          <w:sz w:val="22"/>
          <w:szCs w:val="22"/>
        </w:rPr>
        <w:lastRenderedPageBreak/>
        <w:t xml:space="preserve">SECCIÓN A - </w:t>
      </w:r>
      <w:r w:rsidR="009B42E6" w:rsidRPr="00D85175">
        <w:rPr>
          <w:rFonts w:cs="Arial"/>
          <w:sz w:val="22"/>
          <w:szCs w:val="22"/>
        </w:rPr>
        <w:t>INTRODUCCIÓN</w:t>
      </w:r>
      <w:bookmarkEnd w:id="2"/>
    </w:p>
    <w:p w14:paraId="6026245E" w14:textId="77777777" w:rsidR="005624B4" w:rsidRPr="00D85175" w:rsidRDefault="005624B4" w:rsidP="005268C1">
      <w:pPr>
        <w:spacing w:line="276" w:lineRule="auto"/>
      </w:pPr>
    </w:p>
    <w:p w14:paraId="5C2C634E" w14:textId="1D512CBF" w:rsidR="002504E1" w:rsidRPr="00D85175" w:rsidRDefault="009E676A" w:rsidP="005268C1">
      <w:pPr>
        <w:tabs>
          <w:tab w:val="left" w:pos="9497"/>
        </w:tabs>
        <w:spacing w:line="276" w:lineRule="auto"/>
        <w:rPr>
          <w:rFonts w:cs="Arial"/>
        </w:rPr>
      </w:pPr>
      <w:r w:rsidRPr="00D85175">
        <w:rPr>
          <w:rFonts w:cs="Arial"/>
        </w:rPr>
        <w:t xml:space="preserve">Desde la Secretaría de Educación del Distrito (SED) nos hemos comprometido con avanzar en el cierre de brechas digitales, de cobertura, calidad y competencias a lo largo del ciclo de formación integral. Este compromiso nunca había sido tan retador como el tiempo </w:t>
      </w:r>
      <w:r w:rsidR="00A1572E" w:rsidRPr="00D85175">
        <w:rPr>
          <w:rFonts w:cs="Arial"/>
        </w:rPr>
        <w:t xml:space="preserve">de pandemia por Covid-19 </w:t>
      </w:r>
      <w:r w:rsidRPr="00D85175">
        <w:rPr>
          <w:rFonts w:cs="Arial"/>
        </w:rPr>
        <w:t xml:space="preserve">en el que vivimos. Para ser mejores y que la educación sea la esperanza en medio de una crisis global, necesitamos de la participación y la corresponsabilidad. De la construcción colectiva. </w:t>
      </w:r>
    </w:p>
    <w:p w14:paraId="0D1430E4" w14:textId="0A96E80B" w:rsidR="00E02BEB" w:rsidRPr="00D85175" w:rsidRDefault="00E02BEB" w:rsidP="005268C1">
      <w:pPr>
        <w:spacing w:line="276" w:lineRule="auto"/>
        <w:rPr>
          <w:rFonts w:cs="Arial"/>
          <w:lang w:val="es-ES"/>
        </w:rPr>
      </w:pPr>
      <w:r w:rsidRPr="00D85175">
        <w:rPr>
          <w:rFonts w:cs="Arial"/>
          <w:lang w:val="es-ES"/>
        </w:rPr>
        <w:t>Pese a las dificultades en este 202</w:t>
      </w:r>
      <w:r w:rsidR="00D85175">
        <w:rPr>
          <w:rFonts w:cs="Arial"/>
          <w:lang w:val="es-ES"/>
        </w:rPr>
        <w:t>2</w:t>
      </w:r>
      <w:r w:rsidRPr="00D85175">
        <w:rPr>
          <w:rFonts w:cs="Arial"/>
          <w:lang w:val="es-ES"/>
        </w:rPr>
        <w:t xml:space="preserve"> sacamos lo mejor de nosotros mismos para afrontar los retos y plantear soluciones consistentes con la realidad global. La experiencia en la pandemia y el testimonio de solidaridad y de acción colectiva nos enseñaron que juntos somos más fuertes. Iniciar el año en medio del segundo pico de la pandemia, con alerta roja en el sistema hospitalario nos replanteó el ejercicio de la educación, dejó dudas en el regreso a clases con el plan de reapertura gradual, progresiva y segura.</w:t>
      </w:r>
    </w:p>
    <w:p w14:paraId="5AA45B1E" w14:textId="77777777" w:rsidR="00E02BEB" w:rsidRPr="00D85175" w:rsidRDefault="00E02BEB" w:rsidP="005268C1">
      <w:pPr>
        <w:spacing w:line="276" w:lineRule="auto"/>
        <w:rPr>
          <w:rFonts w:cs="Arial"/>
          <w:lang w:val="es-ES"/>
        </w:rPr>
      </w:pPr>
      <w:r w:rsidRPr="00D85175">
        <w:rPr>
          <w:rFonts w:cs="Arial"/>
          <w:lang w:val="es-ES"/>
        </w:rPr>
        <w:t>En febrero se inició el retorno a clases, con una mayor matrícula de estudiantes y con 135 instituciones educativas habilitadas inicialmente, para luego ir disponiendo las demás. Las clases iniciaron con los más pequeños y con los demás estudiantes y docentes que pudieron regresar. A pesar del distanciamiento, nuestros estudiantes nos devolvieron la esperanza y nos recordaron por qué y para qué hacemos lo que hacemos.</w:t>
      </w:r>
    </w:p>
    <w:p w14:paraId="6E4861E4" w14:textId="77777777" w:rsidR="00E02BEB" w:rsidRPr="00D85175" w:rsidRDefault="00E02BEB" w:rsidP="005268C1">
      <w:pPr>
        <w:spacing w:line="276" w:lineRule="auto"/>
        <w:rPr>
          <w:rFonts w:cs="Arial"/>
          <w:lang w:val="es-ES"/>
        </w:rPr>
      </w:pPr>
      <w:r w:rsidRPr="00D85175">
        <w:rPr>
          <w:rFonts w:cs="Arial"/>
          <w:lang w:val="es-ES"/>
        </w:rPr>
        <w:t xml:space="preserve">La pandemia nos retó en circunstancias distintas y a pensar en respuestas distintas para ellas. </w:t>
      </w:r>
      <w:r w:rsidRPr="00D85175">
        <w:rPr>
          <w:rFonts w:cs="Arial"/>
        </w:rPr>
        <w:t xml:space="preserve">Nuestra propuesta se fundamentó en una visión particular de </w:t>
      </w:r>
      <w:r w:rsidRPr="00D85175">
        <w:rPr>
          <w:rFonts w:cs="Arial"/>
          <w:bCs/>
        </w:rPr>
        <w:t>flexibilización escolar</w:t>
      </w:r>
      <w:r w:rsidRPr="00D85175">
        <w:rPr>
          <w:rFonts w:cs="Arial"/>
          <w:b/>
        </w:rPr>
        <w:t xml:space="preserve"> </w:t>
      </w:r>
      <w:r w:rsidRPr="00D85175">
        <w:rPr>
          <w:rFonts w:cs="Arial"/>
        </w:rPr>
        <w:t>del sistema educativo</w:t>
      </w:r>
      <w:r w:rsidRPr="00D85175">
        <w:rPr>
          <w:rFonts w:cs="Arial"/>
          <w:lang w:val="es-ES"/>
        </w:rPr>
        <w:t>, para que los estudiantes y docentes que corrían algún riesgo o ponían en peligro a otros, continuaran desde la virtualidad, echando mano de las herramientas de los recursos y habilidades adquiridas en confinamiento, como Aprende en Casa, complementado con la estrategia Eureka de Canal Capital. Todos trabajando juntos para garantizar el derecho a la educación de 800.000 niños, niñas y jóvenes en Bogotá.</w:t>
      </w:r>
    </w:p>
    <w:p w14:paraId="69E0596B" w14:textId="77777777" w:rsidR="00E02BEB" w:rsidRPr="00D85175" w:rsidRDefault="00E02BEB" w:rsidP="005268C1">
      <w:pPr>
        <w:spacing w:line="276" w:lineRule="auto"/>
        <w:rPr>
          <w:rFonts w:cs="Arial"/>
          <w:lang w:val="es-ES"/>
        </w:rPr>
      </w:pPr>
      <w:r w:rsidRPr="00D85175">
        <w:rPr>
          <w:rFonts w:cs="Arial"/>
          <w:lang w:val="es-ES"/>
        </w:rPr>
        <w:t>Avanzamos en asegurar la dotación de más de 100.000 tabletas y dispositivos, elementos de bioseguridad y mejorar la infraestructura de las instituciones educativas para garantizar un retorno seguro en las 400 sedes, además de avanzar en la construcción los nuevos colegios. Fortalecer el Programa de Alimentación Escolar fue un nuevo reto, para garantizar la articulación entre la entrega de bonos y canastas alimentarias para consumir en casa y el retorno progresivo a las clases presenciales.</w:t>
      </w:r>
    </w:p>
    <w:p w14:paraId="5ED345CC" w14:textId="77777777" w:rsidR="00E02BEB" w:rsidRPr="00D85175" w:rsidRDefault="00E02BEB" w:rsidP="005268C1">
      <w:pPr>
        <w:spacing w:line="276" w:lineRule="auto"/>
        <w:rPr>
          <w:rFonts w:cs="Arial"/>
          <w:lang w:val="es-ES"/>
        </w:rPr>
      </w:pPr>
      <w:r w:rsidRPr="00D85175">
        <w:rPr>
          <w:rFonts w:cs="Arial"/>
          <w:lang w:val="es-ES"/>
        </w:rPr>
        <w:t xml:space="preserve">Las movilizaciones del Paro Nacional en abril no fueron ajenas a nuestra actividad, así que se abrieron espacios de conversación para buscar salidas comunes a la crisis. Entendimos en la voz de los jóvenes la importancia de impulsar la transición al sistema de educación superior y fortalecer el desarrollo de competencias laborales. </w:t>
      </w:r>
    </w:p>
    <w:p w14:paraId="6A297A79" w14:textId="7562FFD0" w:rsidR="00E02BEB" w:rsidRPr="00D85175" w:rsidRDefault="00E02BEB" w:rsidP="005268C1">
      <w:pPr>
        <w:spacing w:line="276" w:lineRule="auto"/>
        <w:rPr>
          <w:rFonts w:cs="Arial"/>
          <w:lang w:val="es-ES"/>
        </w:rPr>
      </w:pPr>
      <w:r w:rsidRPr="00D85175">
        <w:rPr>
          <w:rFonts w:cs="Arial"/>
          <w:lang w:val="es-ES"/>
        </w:rPr>
        <w:t xml:space="preserve">Para mayo iniciamos el proceso de vacunación y para inicios del segundo semestre se continuaron las conversaciones con docentes, estudiantes, familias y personal administrativo para implementar el plan retorno. Aun cuando la decisión de asistir o no a las aulas era de las familias y los </w:t>
      </w:r>
      <w:r w:rsidRPr="00D85175">
        <w:rPr>
          <w:rFonts w:cs="Arial"/>
          <w:lang w:val="es-ES"/>
        </w:rPr>
        <w:lastRenderedPageBreak/>
        <w:t>cuidadores, la educación no se detuvo y nos permitió tener el porcentaje de inasistencia escolar más bajo del país durante la pandemia.</w:t>
      </w:r>
    </w:p>
    <w:p w14:paraId="544C6C37" w14:textId="77777777" w:rsidR="00E02BEB" w:rsidRPr="00D85175" w:rsidRDefault="00E02BEB" w:rsidP="005268C1">
      <w:pPr>
        <w:spacing w:line="276" w:lineRule="auto"/>
        <w:rPr>
          <w:rFonts w:cs="Arial"/>
          <w:lang w:val="es-ES"/>
        </w:rPr>
      </w:pPr>
      <w:r w:rsidRPr="00D85175">
        <w:rPr>
          <w:rFonts w:cs="Arial"/>
          <w:lang w:val="es-ES"/>
        </w:rPr>
        <w:t xml:space="preserve">Durante todo el año, siempre consideramos muy importantes los espacios de participación en la construcción de ciudadanía. El gobierno escolar, las mesas locales y distritales de política educativa, la simulación de la Organización de las Naciones Unidas (SIMONU) y la Misión de Educadores y Sabiduría Ciudadana conforman solo una muestra de la convicción y responsabilidad en el desarrollo de una participación informada. </w:t>
      </w:r>
    </w:p>
    <w:p w14:paraId="12E06847" w14:textId="77777777" w:rsidR="00E02BEB" w:rsidRPr="00D85175" w:rsidRDefault="00E02BEB" w:rsidP="005268C1">
      <w:pPr>
        <w:spacing w:line="276" w:lineRule="auto"/>
        <w:rPr>
          <w:rFonts w:cs="Arial"/>
          <w:lang w:val="es-ES"/>
        </w:rPr>
      </w:pPr>
      <w:r w:rsidRPr="00D85175">
        <w:rPr>
          <w:rFonts w:cs="Arial"/>
          <w:lang w:val="es-ES"/>
        </w:rPr>
        <w:t>En este mismo sentido, algunas iniciativas desarrolladas por nuestra comunidad que reconocen el derecho a la vida como la Justicia Escolar Restaurativa y las Iniciativas Ciudadanas de Transformación de Realidades para la Paz (Incitar) son acciones que construyen comunidad y tejido social. Estas iniciativas no son aisladas, sino que surgen del trabajo articulado de diferentes actores que reflexionan sobre el cambio social.</w:t>
      </w:r>
    </w:p>
    <w:p w14:paraId="460D2DA8" w14:textId="77777777" w:rsidR="00E02BEB" w:rsidRPr="00D85175" w:rsidRDefault="00E02BEB" w:rsidP="005268C1">
      <w:pPr>
        <w:spacing w:line="276" w:lineRule="auto"/>
        <w:rPr>
          <w:rFonts w:cs="Arial"/>
          <w:lang w:val="es-ES"/>
        </w:rPr>
      </w:pPr>
      <w:r w:rsidRPr="00D85175">
        <w:rPr>
          <w:rFonts w:cs="Arial"/>
          <w:lang w:val="es-ES"/>
        </w:rPr>
        <w:t>Este documento presenta las iniciativas realizadas desde la entidad y que han nacido con la intención de mejorar algo en el contexto cercano de la comunidad educativa, transformando a las personas que involucran. Las acciones desarrolladas dan cuenta del ejercicio continuo que se ha desarrollado en medio de la pandemia. Las principales acciones desarrolladas frente al cierre de brechas, los resultados de la gestión institucional y los logros a nivel de proyectos de inversión son los grandes capítulos que desarrolla el Informe.</w:t>
      </w:r>
    </w:p>
    <w:p w14:paraId="029D52E9" w14:textId="77777777" w:rsidR="00E02BEB" w:rsidRPr="00D85175" w:rsidRDefault="00E02BEB" w:rsidP="005268C1">
      <w:pPr>
        <w:spacing w:line="276" w:lineRule="auto"/>
        <w:rPr>
          <w:rFonts w:cs="Arial"/>
          <w:lang w:val="es-ES"/>
        </w:rPr>
      </w:pPr>
      <w:r w:rsidRPr="00D85175">
        <w:rPr>
          <w:rFonts w:cs="Arial"/>
          <w:lang w:val="es-ES"/>
        </w:rPr>
        <w:t>Las rutas de acción son tan variadas como las iniciativas mismas. Al final se destaca el esfuerzo común, la consciencia de poder sumarse a otros para incidir en la realidad, crear oportunidades para mejorar las condiciones de vida de la gente y poner el futuro al alcance de sus manos. El mensaje es poderoso. Si contamos con el conocimiento y las herramientas necesarias, podemos construir el mundo a nuestra medida; la clave de la acción está en la educación.</w:t>
      </w:r>
    </w:p>
    <w:p w14:paraId="17C8D5DB" w14:textId="09DDB83F" w:rsidR="00FA409F" w:rsidRPr="00D85175" w:rsidRDefault="00FA409F" w:rsidP="005268C1">
      <w:pPr>
        <w:spacing w:line="276" w:lineRule="auto"/>
        <w:rPr>
          <w:rFonts w:cs="Arial"/>
        </w:rPr>
      </w:pPr>
    </w:p>
    <w:p w14:paraId="72EFBFCE" w14:textId="77777777" w:rsidR="00EC5898" w:rsidRPr="00D85175" w:rsidRDefault="00EC5898">
      <w:pPr>
        <w:spacing w:before="0"/>
        <w:jc w:val="left"/>
        <w:rPr>
          <w:rFonts w:eastAsiaTheme="majorEastAsia" w:cstheme="majorBidi"/>
          <w:b/>
          <w:sz w:val="24"/>
          <w:szCs w:val="26"/>
        </w:rPr>
      </w:pPr>
      <w:r w:rsidRPr="00D85175">
        <w:br w:type="page"/>
      </w:r>
    </w:p>
    <w:p w14:paraId="19F2092E" w14:textId="596E2E36" w:rsidR="003E756C" w:rsidRPr="00D85175" w:rsidRDefault="0067792D">
      <w:pPr>
        <w:pStyle w:val="Ttulo2"/>
        <w:numPr>
          <w:ilvl w:val="0"/>
          <w:numId w:val="2"/>
        </w:numPr>
        <w:spacing w:line="276" w:lineRule="auto"/>
      </w:pPr>
      <w:bookmarkStart w:id="3" w:name="_Toc131016999"/>
      <w:r w:rsidRPr="00D85175">
        <w:lastRenderedPageBreak/>
        <w:t>Avances en el cierre de brechas educativas en Bogotá.</w:t>
      </w:r>
      <w:bookmarkEnd w:id="3"/>
      <w:r w:rsidRPr="00D85175">
        <w:t xml:space="preserve"> </w:t>
      </w:r>
    </w:p>
    <w:p w14:paraId="6D3550D7" w14:textId="39A029A9" w:rsidR="00F455A1" w:rsidRPr="00D85175" w:rsidRDefault="00F455A1" w:rsidP="005268C1">
      <w:pPr>
        <w:spacing w:line="276" w:lineRule="auto"/>
      </w:pPr>
      <w:r w:rsidRPr="00D85175">
        <w:t>Con el objetivo de avanzar en el cierre de brechas educativas, la Secretaría de Educación</w:t>
      </w:r>
      <w:r w:rsidR="00862B8E" w:rsidRPr="00D85175">
        <w:t xml:space="preserve"> del Distrito ha trabajado en diferentes aspectos de impacto</w:t>
      </w:r>
      <w:r w:rsidR="005268C1" w:rsidRPr="00D85175">
        <w:t>, previniendo las consecuencias derivadas del COVID-19 y buscando trayectorias educativas completas en el marco de una educación inclusiva, así como, el aumento de la asistencia escolar en el sistema educativo de la ciudad</w:t>
      </w:r>
      <w:r w:rsidR="00862B8E" w:rsidRPr="00D85175">
        <w:t xml:space="preserve">. A continuación, se presentan algunos de estos. </w:t>
      </w:r>
    </w:p>
    <w:p w14:paraId="02072BDE" w14:textId="45D14C11" w:rsidR="00D81430" w:rsidRPr="00D85175" w:rsidRDefault="005268C1">
      <w:pPr>
        <w:pStyle w:val="Ttulo3"/>
        <w:numPr>
          <w:ilvl w:val="1"/>
          <w:numId w:val="4"/>
        </w:numPr>
      </w:pPr>
      <w:bookmarkStart w:id="4" w:name="_Toc131017000"/>
      <w:r w:rsidRPr="00D85175">
        <w:t>Infraestructura</w:t>
      </w:r>
      <w:bookmarkEnd w:id="4"/>
    </w:p>
    <w:p w14:paraId="0DE79352" w14:textId="77777777" w:rsidR="009A2152" w:rsidRPr="00D85175" w:rsidRDefault="009A2152" w:rsidP="005268C1">
      <w:pPr>
        <w:spacing w:line="276" w:lineRule="auto"/>
      </w:pPr>
      <w:r w:rsidRPr="00D85175">
        <w:t xml:space="preserve">Nunca un gobierno distrital había destinado un presupuesto tal alto para construir, ampliar, restituir o mejorar los colegios oficiales de Bogotá. En total la inversión será al final de 4 años de 2.6 billones de pesos. </w:t>
      </w:r>
    </w:p>
    <w:p w14:paraId="3A56FC40" w14:textId="77777777" w:rsidR="009A2152" w:rsidRPr="00D85175" w:rsidRDefault="009A2152" w:rsidP="005268C1">
      <w:pPr>
        <w:spacing w:line="276" w:lineRule="auto"/>
      </w:pPr>
      <w:r w:rsidRPr="00D85175">
        <w:t xml:space="preserve">Los nuevos colegios cuentan con diseños innovadores, amigables con el medio ambiente y eco-sostenibles; están integrados a otros equipamientos- del Sistema Distrital del Cuidado, cuentan con innovación tecnológica e implementan el uso de nuevos apoyos tecnológicos. También involucran paneles solares, manejo de aguas y gestión de residuos, calidad de aire al interior de los bloques, aislamiento acústico, entre otros. </w:t>
      </w:r>
    </w:p>
    <w:p w14:paraId="52FE99E3" w14:textId="77777777" w:rsidR="009A2152" w:rsidRPr="00D85175" w:rsidRDefault="009A2152" w:rsidP="005268C1">
      <w:pPr>
        <w:spacing w:line="276" w:lineRule="auto"/>
      </w:pPr>
      <w:r w:rsidRPr="00D85175">
        <w:t xml:space="preserve">Aunque la meta inicial era entregar 35 colegios nuevos o restituidos, atendiendo la necesidad de la ciudad y gracias al nuevo cupo de endeudamiento se entregarán o dejarán en obra o diseño cerca de 70 nuevas sedes educativas y que beneficiarán a cerca de 60 mil estudiantes. </w:t>
      </w:r>
    </w:p>
    <w:p w14:paraId="3872830F" w14:textId="77777777" w:rsidR="009A2152" w:rsidRPr="00D85175" w:rsidRDefault="009A2152" w:rsidP="005268C1">
      <w:pPr>
        <w:spacing w:line="276" w:lineRule="auto"/>
      </w:pPr>
      <w:r w:rsidRPr="00D85175">
        <w:t xml:space="preserve">Es por eso que, a la fecha (31 de diciembre de 2022) se ha finalizado la construcción de 22 colegios oficiales (nuevos o restituidos) en las localidades de Bosa, Kennedy, Engativá, Ciudad Bolívar, Tunjuelito, Fontibón, San Cristóbal, Antonio Nariño y La Candelaria. </w:t>
      </w:r>
    </w:p>
    <w:p w14:paraId="472ED573" w14:textId="77777777" w:rsidR="009A2152" w:rsidRPr="00D85175" w:rsidRDefault="009A2152" w:rsidP="005268C1">
      <w:pPr>
        <w:spacing w:line="276" w:lineRule="auto"/>
      </w:pPr>
      <w:r w:rsidRPr="00D85175">
        <w:t>Además, 19 proyectos de obra (colegios) más se encuentran en proceso de obra, 1 próximo a iniciar obra, 12 en consultorías de ejecución, 12 próximas a iniciar consultorías, 3 en contrato interadministrativo y finalmente 1 en estructuración de contratación de consultoría.</w:t>
      </w:r>
    </w:p>
    <w:p w14:paraId="509201E9" w14:textId="77777777" w:rsidR="009A2152" w:rsidRPr="00D85175" w:rsidRDefault="009A2152" w:rsidP="005268C1">
      <w:pPr>
        <w:spacing w:line="276" w:lineRule="auto"/>
      </w:pPr>
      <w:r w:rsidRPr="00D85175">
        <w:t>Por primera vez en la historia de la educación en Bogotá, la SED intervendrá con mejoramientos el 100% de las sedes educativas que lo requieran con una inversión cercana a los 407 mil millones de pesos. Es importante mencionar que, a la fecha (31 de diciembre de 2022) se han realizado 714 intervenciones en 448 sedes de colegios oficiales, beneficiando a cerca de 500 mil estudiantes.</w:t>
      </w:r>
    </w:p>
    <w:p w14:paraId="6169C744" w14:textId="77777777" w:rsidR="009A2152" w:rsidRPr="00D85175" w:rsidRDefault="009A2152" w:rsidP="005268C1">
      <w:pPr>
        <w:spacing w:line="276" w:lineRule="auto"/>
      </w:pPr>
      <w:r w:rsidRPr="00D85175">
        <w:t>En 2020, solo el 8% de los colegios de la ciudad tenían nombres de mujeres. Por eso, pusimos en marcha el programa Mujeres Memorables con el que exaltamos la vida, contribución y obra de grandes mujeres colombianas que se han destacado en los campos de la ciencia, las artes, la literatura, la educación, entre otros. Todos los nuevos colegios de la ciudad llevarán nombres de mujeres.</w:t>
      </w:r>
    </w:p>
    <w:p w14:paraId="41665A27" w14:textId="6CFFAFA1" w:rsidR="009A2152" w:rsidRPr="00D85175" w:rsidRDefault="009A2152" w:rsidP="005268C1">
      <w:pPr>
        <w:spacing w:line="276" w:lineRule="auto"/>
      </w:pPr>
      <w:r w:rsidRPr="00D85175">
        <w:t xml:space="preserve">Se avanza en la configuración de ambientes de aprendizaje que respondan a las necesidades y contexto de la educación del siglo XXI, a través de la dotación del 100% de las sedes educativas. Ante ello, a la fecha, se han dotado 569 sedes educativas con equipos especializados, material </w:t>
      </w:r>
      <w:r w:rsidRPr="00D85175">
        <w:lastRenderedPageBreak/>
        <w:t>bibliográfico, elementos audiovisuales, equipos de cocina, elementos de bioseguridad y kits escolares, lo que corresponde a un avance del 76.4% del total programado para el cuatrienio, permitiendo beneficiar a más de 500 mil estudiantes.  En tema de cierre de brecha tecnológica, la presente administración ha entregado más elementos que el acumulado de los últimos 30 años.</w:t>
      </w:r>
    </w:p>
    <w:p w14:paraId="440A5551" w14:textId="77777777" w:rsidR="009A2152" w:rsidRPr="00D85175" w:rsidRDefault="009A2152" w:rsidP="005268C1">
      <w:pPr>
        <w:spacing w:line="276" w:lineRule="auto"/>
      </w:pPr>
    </w:p>
    <w:p w14:paraId="16B81524" w14:textId="160692A7" w:rsidR="0014591D" w:rsidRPr="00D85175" w:rsidRDefault="005268C1">
      <w:pPr>
        <w:pStyle w:val="Ttulo3"/>
        <w:numPr>
          <w:ilvl w:val="1"/>
          <w:numId w:val="4"/>
        </w:numPr>
      </w:pPr>
      <w:bookmarkStart w:id="5" w:name="_Toc131017001"/>
      <w:r w:rsidRPr="00D85175">
        <w:t>Acceso, permanencia e inclusión</w:t>
      </w:r>
      <w:bookmarkEnd w:id="5"/>
    </w:p>
    <w:p w14:paraId="5BFDC541" w14:textId="77777777" w:rsidR="005268C1" w:rsidRPr="00D85175" w:rsidRDefault="005268C1" w:rsidP="005268C1">
      <w:pPr>
        <w:spacing w:line="276" w:lineRule="auto"/>
      </w:pPr>
      <w:r w:rsidRPr="00D85175">
        <w:t xml:space="preserve">Bogotá en 2020 y 2021 registró las tasas de deserción más bajas de los últimos 30 años, ubicándose en el 0,47% para el sector oficial en 2020 (año en modalidad remota) y el 1,29% en 2021 con presencialidad. Para lograrlo se han acompañado al 100% de colegios con estrategias de acompañamiento para la prevención de la deserción escolar, haciendo particular énfasis, en 126 IED que registran mayores niveles de deserción escolar, al mismo tiempo, se ha realizado la búsqueda activa y vinculación al colegio de cerca de 10 mil estudiantes y se ha fortalecido la cobertura de las distintas estrategias de permanencia escolar. </w:t>
      </w:r>
    </w:p>
    <w:p w14:paraId="5F44FB17" w14:textId="77777777" w:rsidR="005268C1" w:rsidRPr="00D85175" w:rsidRDefault="005268C1" w:rsidP="005268C1">
      <w:pPr>
        <w:spacing w:line="276" w:lineRule="auto"/>
      </w:pPr>
      <w:r w:rsidRPr="00D85175">
        <w:t xml:space="preserve">Para que ningún niño o niña se quede por fuera del sistema educativo fue la puesta en marcha de la intervención más ambiciosa en materia de cierre de la brecha digital para los estudiantes de secundaria y media de los colegios públicos. Al finalizar el 2023, cerca de 124 mil estudiantes en condiciones de vulnerabilidad habrán recibido una tableta o computador con conectividad a internet, acompañado por un proceso de formación sobre su uso adecuado para el aprendizaje. Frente a esta línea estratégica es importante mencionar que, con corte del 31 de diciembre de 2022, la SED en el periodo comprendido entre 2020 y 2022 ha entregado más de 102 mil dispositivos tecnológicos. </w:t>
      </w:r>
    </w:p>
    <w:p w14:paraId="5F68E92A" w14:textId="77777777" w:rsidR="005268C1" w:rsidRPr="00D85175" w:rsidRDefault="005268C1" w:rsidP="005268C1">
      <w:pPr>
        <w:spacing w:line="276" w:lineRule="auto"/>
      </w:pPr>
      <w:r w:rsidRPr="00D85175">
        <w:t>Por primera vez en la historia, Bogotá cuenta con una política educativa rural, que ha beneficiado a más de 15.000 estudiantes matriculados en 28 IED rurales.</w:t>
      </w:r>
    </w:p>
    <w:p w14:paraId="7F429798" w14:textId="77777777" w:rsidR="005268C1" w:rsidRPr="00D85175" w:rsidRDefault="005268C1" w:rsidP="005268C1">
      <w:pPr>
        <w:spacing w:line="276" w:lineRule="auto"/>
      </w:pPr>
      <w:r w:rsidRPr="00D85175">
        <w:t>El 100% (115 mil) de los estudiantes que requieren y cumplen las condiciones han tenido la cobertura del programa de Movilidad escolar en estrategias como: Ruta regular (32 mil estudiantes), Ruta complementaria (37 mil estudiantes), Subsidio de transporte escolar (35 mil estudiantes) y medios alternativos (cerca de 11 mil beneficiarios).</w:t>
      </w:r>
    </w:p>
    <w:p w14:paraId="012280C0" w14:textId="77777777" w:rsidR="005268C1" w:rsidRPr="00D85175" w:rsidRDefault="005268C1" w:rsidP="005268C1">
      <w:pPr>
        <w:spacing w:line="276" w:lineRule="auto"/>
      </w:pPr>
      <w:r w:rsidRPr="00D85175">
        <w:t>Hemos asegurado el funcionamiento al 100% del Programa de Alimentación Escolar en Bogotá para todos los estudiantes. Se abrieron 31 nuevos comedores escolares, llegando a 191 comedores funcionando. Por primera vez, los colegios públicos cuentan con apoyos para la entrega de la alimentación escolar al interior de los colegios.</w:t>
      </w:r>
    </w:p>
    <w:p w14:paraId="7B09B664" w14:textId="77777777" w:rsidR="005268C1" w:rsidRPr="00D85175" w:rsidRDefault="005268C1" w:rsidP="005268C1">
      <w:pPr>
        <w:spacing w:line="276" w:lineRule="auto"/>
      </w:pPr>
      <w:r w:rsidRPr="00D85175">
        <w:t>Lanzamos el carné digital para los estudiantes de colegios públicos, con beneficios y contenidos de formación que se actualizan permanentemente, a través de alianzas con entidades del Estado y particulares. De igual forma, por primera vez, los colegios públicos tienen apoyos de auxiliares de enfermería o promotores de bienestar para el fomento de estilos de vida saludable.</w:t>
      </w:r>
    </w:p>
    <w:p w14:paraId="2A3D65DD" w14:textId="77777777" w:rsidR="005268C1" w:rsidRPr="00D85175" w:rsidRDefault="005268C1" w:rsidP="005268C1">
      <w:pPr>
        <w:spacing w:line="276" w:lineRule="auto"/>
      </w:pPr>
      <w:r w:rsidRPr="00D85175">
        <w:t xml:space="preserve">Todas las personas que lo necesitan han encontrado un cupo en un colegio de la ciudad, a través de la modernización de la matrícula. Al respecto, cabe resaltar que, en la vigencia 2022, la </w:t>
      </w:r>
      <w:r w:rsidRPr="00D85175">
        <w:lastRenderedPageBreak/>
        <w:t>matrícula de niños, niñas y jóvenes en el sistema educativo oficial fue superior a los 765 mil estudiantes:</w:t>
      </w:r>
    </w:p>
    <w:p w14:paraId="264BA2F2" w14:textId="77777777" w:rsidR="005268C1" w:rsidRPr="00D85175" w:rsidRDefault="005268C1" w:rsidP="005268C1">
      <w:pPr>
        <w:spacing w:line="276" w:lineRule="auto"/>
      </w:pPr>
      <w:r w:rsidRPr="00D85175">
        <w:t xml:space="preserve">De igual forma, hemos puesto en marcha diversas estrategias educativas flexibles para estudiantes en </w:t>
      </w:r>
      <w:proofErr w:type="spellStart"/>
      <w:r w:rsidRPr="00D85175">
        <w:t>extra-edad</w:t>
      </w:r>
      <w:proofErr w:type="spellEnd"/>
      <w:r w:rsidRPr="00D85175">
        <w:t>, personas jóvenes y adultas, atención a jóvenes del sistema penal adolescente, entre otros.</w:t>
      </w:r>
    </w:p>
    <w:p w14:paraId="26AB7637" w14:textId="0990F837" w:rsidR="005268C1" w:rsidRPr="00D85175" w:rsidRDefault="005268C1" w:rsidP="005268C1">
      <w:pPr>
        <w:spacing w:line="276" w:lineRule="auto"/>
      </w:pPr>
      <w:r w:rsidRPr="00D85175">
        <w:t xml:space="preserve">Finalmente, Se consolidó el Observatorio de Acceso y Permanencia Escolar como un espacio para realizar análisis, seguimiento y divulgación de información que permite tener un mayor nivel de comprensión sobre los factores asociados al acceso y la permanencia escolar de la ciudad y, asimismo, para el diseño e implementación de acciones y estrategias de política pública que permitan atenuar los factores de riesgo. Para ello, se diseñó un </w:t>
      </w:r>
      <w:proofErr w:type="spellStart"/>
      <w:r w:rsidRPr="00D85175">
        <w:t>micro-sitio</w:t>
      </w:r>
      <w:proofErr w:type="spellEnd"/>
      <w:r w:rsidRPr="00D85175">
        <w:t xml:space="preserve"> que reúne toda la información relevante de las principales acciones que se desarrollan para contribuir con las trayectorias educativas completas de los estudiantes desde educación inicial hasta superior.</w:t>
      </w:r>
    </w:p>
    <w:p w14:paraId="61508A65" w14:textId="61018AF9" w:rsidR="00CC274B" w:rsidRPr="00D85175" w:rsidRDefault="005268C1">
      <w:pPr>
        <w:pStyle w:val="Ttulo3"/>
        <w:numPr>
          <w:ilvl w:val="1"/>
          <w:numId w:val="4"/>
        </w:numPr>
      </w:pPr>
      <w:bookmarkStart w:id="6" w:name="_Toc131017002"/>
      <w:r w:rsidRPr="00D85175">
        <w:t>Transformación pedagógica</w:t>
      </w:r>
      <w:bookmarkEnd w:id="6"/>
    </w:p>
    <w:p w14:paraId="1975546C" w14:textId="77777777" w:rsidR="005268C1" w:rsidRPr="00D85175" w:rsidRDefault="005268C1" w:rsidP="005268C1">
      <w:pPr>
        <w:shd w:val="clear" w:color="auto" w:fill="FFFFFF"/>
        <w:tabs>
          <w:tab w:val="num" w:pos="720"/>
        </w:tabs>
        <w:spacing w:line="276" w:lineRule="auto"/>
        <w:rPr>
          <w:rFonts w:eastAsia="Arial" w:cs="Arial"/>
          <w:lang w:val="es-MX" w:eastAsia="es-CO"/>
        </w:rPr>
      </w:pPr>
      <w:r w:rsidRPr="00D85175">
        <w:rPr>
          <w:rFonts w:eastAsia="Arial" w:cs="Arial"/>
          <w:lang w:val="es-MX" w:eastAsia="es-CO"/>
        </w:rPr>
        <w:t xml:space="preserve">La Administración Distrital se ha propuesto el reto de consolidar el proceso de transformación pedagógica de los colegios oficiales del Distrito. Esta se entiende </w:t>
      </w:r>
      <w:r w:rsidRPr="00D85175">
        <w:rPr>
          <w:rFonts w:cs="Arial"/>
          <w:color w:val="000000" w:themeColor="text1"/>
        </w:rPr>
        <w:t xml:space="preserve">como un proceso colectivo e intencionado de cambio permanente para promover aprendizajes pertinentes en las niñas, niños, adolescentes y jóvenes sin importar su origen social, étnico o cultural, poniendo en el centro su desarrollo integral. Dicho proceso </w:t>
      </w:r>
      <w:r w:rsidRPr="00D85175">
        <w:rPr>
          <w:rFonts w:eastAsia="Arial" w:cs="Arial"/>
          <w:lang w:val="es-MX" w:eastAsia="es-CO"/>
        </w:rPr>
        <w:t xml:space="preserve">implica promover aprendizajes pertinentes en las niñas, niños, adolescentes y jóvenes sin importar su origen social, étnico o cultural, poniendo en el centro su desarrollo integral. Para ello, se avanza en tres frentes de trabajo, a saber: i) ubicar a las niñas, niños, adolescentes y jóvenes en el centro de toda la apuesta educativa de la ciudad; </w:t>
      </w:r>
      <w:proofErr w:type="spellStart"/>
      <w:r w:rsidRPr="00D85175">
        <w:rPr>
          <w:rFonts w:eastAsia="Arial" w:cs="Arial"/>
          <w:lang w:val="es-MX" w:eastAsia="es-CO"/>
        </w:rPr>
        <w:t>ii</w:t>
      </w:r>
      <w:proofErr w:type="spellEnd"/>
      <w:r w:rsidRPr="00D85175">
        <w:rPr>
          <w:rFonts w:eastAsia="Arial" w:cs="Arial"/>
          <w:lang w:val="es-MX" w:eastAsia="es-CO"/>
        </w:rPr>
        <w:t xml:space="preserve">) desarrollar en ellas y ellos aprendizajes fundamentales para la vida; y </w:t>
      </w:r>
      <w:proofErr w:type="spellStart"/>
      <w:r w:rsidRPr="00D85175">
        <w:rPr>
          <w:rFonts w:eastAsia="Arial" w:cs="Arial"/>
          <w:lang w:val="es-MX" w:eastAsia="es-CO"/>
        </w:rPr>
        <w:t>iii</w:t>
      </w:r>
      <w:proofErr w:type="spellEnd"/>
      <w:r w:rsidRPr="00D85175">
        <w:rPr>
          <w:rFonts w:eastAsia="Arial" w:cs="Arial"/>
          <w:lang w:val="es-MX" w:eastAsia="es-CO"/>
        </w:rPr>
        <w:t xml:space="preserve">) promover trayectorias educativas completas y armónicas para garantizar la formación integral. </w:t>
      </w:r>
    </w:p>
    <w:p w14:paraId="061028E6" w14:textId="77777777" w:rsidR="005268C1" w:rsidRPr="00D85175" w:rsidRDefault="005268C1" w:rsidP="005268C1">
      <w:pPr>
        <w:shd w:val="clear" w:color="auto" w:fill="FFFFFF"/>
        <w:tabs>
          <w:tab w:val="num" w:pos="720"/>
        </w:tabs>
        <w:spacing w:line="276" w:lineRule="auto"/>
        <w:rPr>
          <w:rFonts w:eastAsia="Arial" w:cs="Arial"/>
          <w:lang w:val="es-MX" w:eastAsia="es-CO"/>
        </w:rPr>
      </w:pPr>
      <w:r w:rsidRPr="00D85175">
        <w:rPr>
          <w:rFonts w:eastAsia="Arial" w:cs="Arial"/>
          <w:lang w:val="es-MX" w:eastAsia="es-CO"/>
        </w:rPr>
        <w:t xml:space="preserve">Esta gran apuesta de ciudad implica que las acciones desarrolladas durante la vigencia 2022 han fortalecido a los colegios oficiales del Distrito para perfilarlos como epicentro del ecosistema educativo para que niñas, niños, adolescentes y jóvenes tengan herramientas pertinentes e innovadoras para su aprendizaje en el marco de la formación integral, de la mano de maestros y maestras acompañando su desarrollo personal y profesional, con conocimientos, competencias y habilidades que les permita mejorar su calidad de vida. En consecuencia, se presentan los principales avances de la entidad en esta materia. </w:t>
      </w:r>
    </w:p>
    <w:p w14:paraId="014BE84B" w14:textId="77777777" w:rsidR="005268C1" w:rsidRPr="00D85175" w:rsidRDefault="005268C1">
      <w:pPr>
        <w:pStyle w:val="Prrafodelista"/>
        <w:numPr>
          <w:ilvl w:val="0"/>
          <w:numId w:val="7"/>
        </w:numPr>
        <w:shd w:val="clear" w:color="auto" w:fill="FFFFFF"/>
        <w:tabs>
          <w:tab w:val="num" w:pos="720"/>
        </w:tabs>
        <w:spacing w:before="0" w:after="0" w:line="276" w:lineRule="auto"/>
        <w:rPr>
          <w:rFonts w:eastAsia="Arial" w:cs="Arial"/>
          <w:lang w:val="es-MX" w:eastAsia="es-CO"/>
        </w:rPr>
      </w:pPr>
      <w:r w:rsidRPr="00D85175">
        <w:rPr>
          <w:rFonts w:eastAsia="Arial" w:cs="Arial"/>
          <w:lang w:val="es-MX" w:eastAsia="es-CO"/>
        </w:rPr>
        <w:t>Ampliación del tiempo escolar para el desarrollo de competencias socioemocionales, artísticas y deportivas con 206.132 estudiantes en jornada completa y 147.874 en jornada única.</w:t>
      </w:r>
    </w:p>
    <w:p w14:paraId="581B326D" w14:textId="77777777" w:rsidR="005268C1" w:rsidRPr="00D85175" w:rsidRDefault="005268C1">
      <w:pPr>
        <w:pStyle w:val="Prrafodelista"/>
        <w:numPr>
          <w:ilvl w:val="0"/>
          <w:numId w:val="7"/>
        </w:numPr>
        <w:shd w:val="clear" w:color="auto" w:fill="FFFFFF"/>
        <w:tabs>
          <w:tab w:val="num" w:pos="720"/>
        </w:tabs>
        <w:spacing w:before="0" w:after="0" w:line="276" w:lineRule="auto"/>
        <w:rPr>
          <w:rFonts w:eastAsia="Arial" w:cs="Arial"/>
          <w:lang w:val="es-MX" w:eastAsia="es-CO"/>
        </w:rPr>
      </w:pPr>
      <w:r w:rsidRPr="00D85175">
        <w:rPr>
          <w:rFonts w:eastAsia="Arial" w:cs="Arial"/>
          <w:lang w:val="es-MX" w:eastAsia="es-CO"/>
        </w:rPr>
        <w:t>Lanzamiento y desarrollo de las primeras ediciones del Festival Escolar de las Artes y las Olimpiadas STEM.</w:t>
      </w:r>
    </w:p>
    <w:p w14:paraId="266A6DBF"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Incremento de 15 atenciones para la educación inicial y organización de la oferta articulada para la ampliación de 3 grados.</w:t>
      </w:r>
    </w:p>
    <w:p w14:paraId="5C00F7C6"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Acompañamiento a 150 IED en el fortalecimiento de procesos pedagógicos en Educación Ambiental y Protección Animal.</w:t>
      </w:r>
    </w:p>
    <w:p w14:paraId="2C2E5A65"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lastRenderedPageBreak/>
        <w:t>66.856 estudiantes mejoraron sus habilidades en lectura y escritura: 82% en grado 1 y 146% en grado 3.</w:t>
      </w:r>
    </w:p>
    <w:p w14:paraId="094EAB03"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447.016 estudiantes beneficiados con el aprendizaje de lenguas extranjeras: inglés, francés y chino.</w:t>
      </w:r>
    </w:p>
    <w:p w14:paraId="2A034F28"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364 colegios desarrollando competencias científicas y tecnológicas en el marco de Bogotá territorio STEM.</w:t>
      </w:r>
    </w:p>
    <w:p w14:paraId="5C008CCB"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Participación en la conformación e implementación del Sistema Distrital del Cuidado – SIDICU, que beneficia a 2.726 cuidadoras/es del proceso educativo en las 21 manzanas del cuidado, graduando a 508 cuidadoras y cuidadores.</w:t>
      </w:r>
    </w:p>
    <w:p w14:paraId="1C262ABB"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Implementación de la Política Pública de Educación Inclusiva en el 100% de los colegios, atendiendo a 364 instituciones.</w:t>
      </w:r>
    </w:p>
    <w:p w14:paraId="7F41F962"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Atención a 62.000 estudiantes migrantes en todos los colegios del Distrito.</w:t>
      </w:r>
    </w:p>
    <w:p w14:paraId="2109204F"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Diseño y publicación de catálogos de orientación socio ocupacional que permiten disponer de herramientas actualizadas para construir perspectivas de vida en el 100% de las IED.</w:t>
      </w:r>
    </w:p>
    <w:p w14:paraId="76294C57"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36 mil estudiantes de 197 colegios desarrollando competencias del S.XXI en el marco del programa doble titulación SENA. Modernización de ambientes de aprendizaje en 174 colegios con inversión de 40 mil millones.</w:t>
      </w:r>
    </w:p>
    <w:p w14:paraId="2962970C"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12.904 cupos para estudiantes en asignaturas, cursos de extensión y cursos con el sector productivo. 6.6723 estudiantes se certificaron en la estrategia de inmersión a la vida universitaria.</w:t>
      </w:r>
    </w:p>
    <w:p w14:paraId="46498180"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981 estudiantes beneficiados con formación técnico profesional, en el marco del programa piloto la U. en tu colegio.</w:t>
      </w:r>
    </w:p>
    <w:p w14:paraId="0CF9D2AF"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2.803 docentes y directivos docentes en programas de formación posgradual y permanente.</w:t>
      </w:r>
    </w:p>
    <w:p w14:paraId="67144C7A"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30 docentes y directivos docentes premiados por su aporte a la investigación e innovación educativa, de los cuales 13 son beneficiarios de los programas de formación de la SED.</w:t>
      </w:r>
    </w:p>
    <w:p w14:paraId="10C6DA69"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 xml:space="preserve">3.390 créditos condonados a </w:t>
      </w:r>
      <w:proofErr w:type="gramStart"/>
      <w:r w:rsidRPr="00D85175">
        <w:rPr>
          <w:rFonts w:eastAsia="Arial" w:cs="Arial"/>
          <w:lang w:val="es-MX" w:eastAsia="es-CO"/>
        </w:rPr>
        <w:t>maestras y maestros</w:t>
      </w:r>
      <w:proofErr w:type="gramEnd"/>
      <w:r w:rsidRPr="00D85175">
        <w:rPr>
          <w:rFonts w:eastAsia="Arial" w:cs="Arial"/>
          <w:lang w:val="es-MX" w:eastAsia="es-CO"/>
        </w:rPr>
        <w:t xml:space="preserve"> por un valor de más de 49 mil millones de pesos.</w:t>
      </w:r>
    </w:p>
    <w:p w14:paraId="37B5ABD0"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Diseño e implementación del Sistema de Evaluación SMECE para el seguimiento y mejoramiento de la calidad educativa.</w:t>
      </w:r>
    </w:p>
    <w:p w14:paraId="4F8D10D8"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Diseño y desarrollo de la Ruta de la Excelencia para el avance de los colegios en la gestión escolar: autoevaluación, PIMA, Acreditación y la implementación del programa de Bachillerato Internacional que cuenta con 10 colegios públicos postulados.</w:t>
      </w:r>
    </w:p>
    <w:p w14:paraId="71CC16D7" w14:textId="77777777" w:rsidR="005268C1" w:rsidRPr="00D85175" w:rsidRDefault="005268C1">
      <w:pPr>
        <w:pStyle w:val="Prrafodelista"/>
        <w:numPr>
          <w:ilvl w:val="0"/>
          <w:numId w:val="7"/>
        </w:numPr>
        <w:shd w:val="clear" w:color="auto" w:fill="FFFFFF"/>
        <w:spacing w:before="0" w:after="0" w:line="276" w:lineRule="auto"/>
        <w:rPr>
          <w:rFonts w:eastAsia="Arial" w:cs="Arial"/>
          <w:lang w:val="es-MX" w:eastAsia="es-CO"/>
        </w:rPr>
      </w:pPr>
      <w:r w:rsidRPr="00D85175">
        <w:rPr>
          <w:rFonts w:eastAsia="Arial" w:cs="Arial"/>
          <w:lang w:val="es-MX" w:eastAsia="es-CO"/>
        </w:rPr>
        <w:t>Estrategia de fortalecimiento de aprendizajes en 391 IED, con la participación de 31.545 estudiantes de grados 10 y 11.</w:t>
      </w:r>
    </w:p>
    <w:p w14:paraId="2076A4B1" w14:textId="77777777" w:rsidR="005268C1" w:rsidRPr="00D85175" w:rsidRDefault="005268C1" w:rsidP="005268C1">
      <w:pPr>
        <w:shd w:val="clear" w:color="auto" w:fill="FFFFFF"/>
        <w:tabs>
          <w:tab w:val="num" w:pos="720"/>
        </w:tabs>
        <w:spacing w:line="276" w:lineRule="auto"/>
        <w:rPr>
          <w:rFonts w:eastAsia="Arial" w:cs="Arial"/>
          <w:lang w:val="es-MX" w:eastAsia="es-CO"/>
        </w:rPr>
      </w:pPr>
      <w:r w:rsidRPr="00D85175">
        <w:rPr>
          <w:rFonts w:eastAsia="Arial" w:cs="Arial"/>
          <w:lang w:val="es-MX" w:eastAsia="es-CO"/>
        </w:rPr>
        <w:t>Finalmente, se resalta que las apuestas por la transformación pedagógica se han trazado a manera de prospectiva a través del CONPES en educación, una apuesta intersectorial para el cierre de brechas en trayectorias educativas y en la formación de niñas, niños y jóvenes y que se enfocará en acceso a la educación con equidad, formación integral y de calidad con pertinencia y relevancia, y la gestión eficiente y eficaz de la educación.</w:t>
      </w:r>
    </w:p>
    <w:p w14:paraId="7A92EB97" w14:textId="02D0B8FB" w:rsidR="00E4176B" w:rsidRPr="00D85175" w:rsidRDefault="00E70C39">
      <w:pPr>
        <w:pStyle w:val="Ttulo3"/>
        <w:numPr>
          <w:ilvl w:val="1"/>
          <w:numId w:val="4"/>
        </w:numPr>
      </w:pPr>
      <w:bookmarkStart w:id="7" w:name="_Toc131017003"/>
      <w:r w:rsidRPr="00D85175">
        <w:lastRenderedPageBreak/>
        <w:t>Educación socio - emocional</w:t>
      </w:r>
      <w:bookmarkEnd w:id="7"/>
    </w:p>
    <w:p w14:paraId="6E7DBAC0" w14:textId="77777777" w:rsidR="00E70C39" w:rsidRPr="00D85175" w:rsidRDefault="00E70C39" w:rsidP="00E70C39">
      <w:pPr>
        <w:rPr>
          <w:rFonts w:eastAsia="Arial" w:cs="Arial"/>
        </w:rPr>
      </w:pPr>
      <w:r w:rsidRPr="00D85175">
        <w:rPr>
          <w:rFonts w:eastAsia="Arial" w:cs="Arial"/>
        </w:rPr>
        <w:t xml:space="preserve">El Programa Integral de Educación Socioemocional, Ciudadana y Escuelas como Territorios de Paz, y el Programa </w:t>
      </w:r>
      <w:proofErr w:type="gramStart"/>
      <w:r w:rsidRPr="00D85175">
        <w:rPr>
          <w:rFonts w:eastAsia="Arial" w:cs="Arial"/>
        </w:rPr>
        <w:t>Niñas y Niños</w:t>
      </w:r>
      <w:proofErr w:type="gramEnd"/>
      <w:r w:rsidRPr="00D85175">
        <w:rPr>
          <w:rFonts w:eastAsia="Arial" w:cs="Arial"/>
        </w:rPr>
        <w:t xml:space="preserve"> Educan a los Adultos, pertenecientes a la Dirección de Participación y Relaciones Interinstitucionales de la Secretaría de Educación del Distrito, se articulan para trabajar de forma conjunta la integración de la educación socioemocional y ciudadana. A continuación, sus principales logros:</w:t>
      </w:r>
    </w:p>
    <w:p w14:paraId="68724F1C"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lang w:val="es-ES"/>
        </w:rPr>
      </w:pPr>
      <w:r w:rsidRPr="00D85175">
        <w:rPr>
          <w:rFonts w:eastAsia="Arial" w:cs="Arial"/>
          <w:lang w:val="es-ES"/>
        </w:rPr>
        <w:t xml:space="preserve">Publicación y lanzamiento de Tres documentos: “Orientaciones pedagógicas para integrar la Participación, y la Educación Socioemocional y Ciudadana en los colegios de Bogotá”, “Orientaciones para el fortalecimiento, actualización y revisión de los Manuales de Convivencia Escolar hacia la Incorporación del Enfoque de Género, Enfoque Diferencial por Orientación Sexual e Identidad de Género y Enfoque Restaurativo” y “Orientaciones Pedagógicas para la Implementación de la Cátedra de Paz”. Estos documentos buscan dar respuesta a las necesidades concretas de las comunidades educativas, en relación con los temas de convivencia, </w:t>
      </w:r>
      <w:proofErr w:type="spellStart"/>
      <w:r w:rsidRPr="00D85175">
        <w:rPr>
          <w:rFonts w:eastAsia="Arial" w:cs="Arial"/>
          <w:lang w:val="es-ES"/>
        </w:rPr>
        <w:t>socioemocionalidad</w:t>
      </w:r>
      <w:proofErr w:type="spellEnd"/>
      <w:r w:rsidRPr="00D85175">
        <w:rPr>
          <w:rFonts w:eastAsia="Arial" w:cs="Arial"/>
          <w:lang w:val="es-ES"/>
        </w:rPr>
        <w:t>, participación y construcción de paz en las escuelas. Durante el 2022, se llevó a cabo en diferentes IED la socialización de los documentos, así como las rutas propuestas para el acompañamiento por parte de la SED. En relación con la integración de la educación socioemocional y ciudadana, se logró la inscripción de 113 instituciones educativas de las 20 localidades de Bogotá, interesadas en participar de este acompañamiento que se realizará durante el 2023.</w:t>
      </w:r>
    </w:p>
    <w:p w14:paraId="0451CCA7"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lang w:val="es-ES"/>
        </w:rPr>
      </w:pPr>
      <w:r w:rsidRPr="00D85175">
        <w:rPr>
          <w:rFonts w:eastAsia="Arial" w:cs="Arial"/>
          <w:lang w:val="es-ES"/>
        </w:rPr>
        <w:t xml:space="preserve">Acompañamiento y apoyo a 359 colegios a través de las estrategias Justicia Escolar Restaurativa e INCITAR para la Paz. El desarrollo de esta estrategia permite a las comunidades educativas consolidar prácticas y aprendizajes basados en Justicia Restaurativa, las pedagogías para la verdad, y la educación socioemocional y ciudadana para la transformación hacia la cultura de paz en los colegios. Así como, encuentros o diálogos de saberes que posibilitan la conformación de una red de generación de paz desde nodos temáticos que permiten el desarrollo de comunidades de aprendizaje y práctica para la transformación de realidades. </w:t>
      </w:r>
    </w:p>
    <w:p w14:paraId="5124D039"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lang w:val="es-ES"/>
        </w:rPr>
      </w:pPr>
      <w:r w:rsidRPr="00D85175">
        <w:rPr>
          <w:rFonts w:eastAsia="Arial" w:cs="Arial"/>
          <w:lang w:val="es-ES"/>
        </w:rPr>
        <w:t>Acompañamiento a 324 IED a través de las Escuelas del Cuidado Familiar, desarrolladas en el marco de la estrategia de Fortalecimiento Familiar. En este proceso y de la mano de equipos de orientación escolar, se han desarrollado espacios de reflexión y diálogo con padres, madres y personas cuidadoras, fomentar el ejercicio del derecho a la educación de las niñas, niños y adolescentes desde una visión integral que incluye abordar con las familias la gestión de emociones, gestión de conflictos de manera no violenta e identificación de factores de riesgo en la salud mental.</w:t>
      </w:r>
    </w:p>
    <w:p w14:paraId="0C550555"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color w:val="000000" w:themeColor="text1"/>
          <w:lang w:val="es-ES"/>
        </w:rPr>
      </w:pPr>
      <w:r w:rsidRPr="00D85175">
        <w:rPr>
          <w:rFonts w:eastAsia="Arial" w:cs="Arial"/>
          <w:lang w:val="es-ES"/>
        </w:rPr>
        <w:t>Conformación</w:t>
      </w:r>
      <w:r w:rsidRPr="00D85175">
        <w:rPr>
          <w:rFonts w:eastAsia="Arial" w:cs="Arial"/>
          <w:lang w:val="es"/>
        </w:rPr>
        <w:t xml:space="preserve"> de 17 redes locales de familias para fortalecer la relación familias-escuela y comunidad desde el abordaje de las capacidades socioemocionales y ciudadanas en los entornos familiares, a partir de espacios de diálogo, reflexión y acción sobre los conflictos cotidianos, las emociones, las maneras de comunicarnos y la construcción de acuerdos para mejorar la convivencia, promoviendo factores protectores que potencien el cuidado de la salud mental</w:t>
      </w:r>
      <w:r w:rsidRPr="00D85175">
        <w:rPr>
          <w:rFonts w:eastAsia="Arial" w:cs="Arial"/>
          <w:lang w:val="es-ES"/>
        </w:rPr>
        <w:t xml:space="preserve"> </w:t>
      </w:r>
    </w:p>
    <w:p w14:paraId="34BA5390"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color w:val="000000" w:themeColor="text1"/>
          <w:lang w:val="es-ES"/>
        </w:rPr>
      </w:pPr>
      <w:r w:rsidRPr="00D85175">
        <w:rPr>
          <w:rFonts w:eastAsia="Arial" w:cs="Arial"/>
          <w:lang w:val="es-ES"/>
        </w:rPr>
        <w:lastRenderedPageBreak/>
        <w:t xml:space="preserve">Promoción de la participación de 3.610 personas en escenarios formales e informales desde el 2020 al 2022. La participación de los y las representantes y/o delegadas en las mesas distritales de política educativa, campamentos de la democracia, y cargos de representación estudiantil contribuye a aumentar y mejorar la incidencia de las comunidades educativas en la política pública educativa y el desarrollo de una ciudadanía que transforma realidades. </w:t>
      </w:r>
    </w:p>
    <w:p w14:paraId="6B24924D"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rPr>
      </w:pPr>
      <w:r w:rsidRPr="00D85175">
        <w:rPr>
          <w:rFonts w:eastAsia="Arial" w:cs="Arial"/>
        </w:rPr>
        <w:t>Inscripción y acompañamiento de 343 colegios desde la estrategia SIMONU Bogotá Región, en el año 2022, siendo la única simulación de Naciones Unidas que vincula a colegios oficiales, privados, urbanos y rurales, y a estudiantes con discapacidad auditiva y visual. Adicionalmente, se sumaron colegios de la región Cundinamarca, Meta, Tolima y Cartagena y 1 colegio internacional del sector educativo privado (Panamá), desarrollando comisiones en español, inglés, francés, lengua de señas colombiana. De otro lado, se realizó un piloto de comisión campesina con estudiantes del Programa de Educación Para Adultos (Sumapaz).</w:t>
      </w:r>
    </w:p>
    <w:p w14:paraId="750D8FC0"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lang w:eastAsia="es-CO"/>
        </w:rPr>
      </w:pPr>
      <w:r w:rsidRPr="00D85175">
        <w:rPr>
          <w:rFonts w:eastAsia="Arial" w:cs="Arial"/>
          <w:lang w:eastAsia="es-CO"/>
        </w:rPr>
        <w:t>Acompañamiento en la construcción y presentación en el Concejo de Bogotá del Proyecto de Acuerdo para “declarar a Bogotá como la ciudad de las niñas y los niños” realizado bajo el liderazgo de niñas, niños y adolescentes de colegios oficiales, quienes construyeron la propuesta y desarrollan iniciativas para la transformación de sus entornos, promoviendo su participación incidente y reafirmándose como sujetos políticos. Este acuerdo fue aprobado el 9 de marzo de 2023, por unanimidad de las concejalas y concejales, y se constituye en un hito para la ciudad y el país al ser el primer Acuerdo aprobado que es pensado, construido y presentado por dicha población.</w:t>
      </w:r>
    </w:p>
    <w:p w14:paraId="2450BBA7"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lang w:eastAsia="es-CO"/>
        </w:rPr>
      </w:pPr>
      <w:r w:rsidRPr="00D85175">
        <w:rPr>
          <w:rFonts w:eastAsia="Arial" w:cs="Arial"/>
          <w:color w:val="000000" w:themeColor="text1"/>
        </w:rPr>
        <w:t xml:space="preserve">Acompañamiento pedagógico desde el Programa Niñas y Niños Educan a los Adultos a 327 </w:t>
      </w:r>
      <w:r w:rsidRPr="00D85175">
        <w:rPr>
          <w:rFonts w:eastAsia="Arial" w:cs="Arial"/>
          <w:lang w:eastAsia="es-CO"/>
        </w:rPr>
        <w:t>súper ideas lideradas por niñas y niños en 206 colegios, (1 del año 2020, 120 del año 2021 y 206 del año 2022) en las veinte (20) localidades de Bogotá. El acompañamiento a las super ideas, inscritas en cinco líneas temáticas, se desarrolló mediante una ruta pedagógica vivencial para materializar sus propuestas de transformación a través del arte, el juego, la exploración del medio y la entrega de material fungible.</w:t>
      </w:r>
    </w:p>
    <w:p w14:paraId="483BB5BB" w14:textId="77777777" w:rsidR="00E70C39" w:rsidRPr="00D85175" w:rsidRDefault="00E70C39">
      <w:pPr>
        <w:pStyle w:val="Prrafodelista"/>
        <w:numPr>
          <w:ilvl w:val="0"/>
          <w:numId w:val="9"/>
        </w:numPr>
        <w:tabs>
          <w:tab w:val="left" w:pos="2544"/>
        </w:tabs>
        <w:spacing w:before="0" w:after="0" w:line="276" w:lineRule="auto"/>
        <w:ind w:left="567" w:hanging="425"/>
        <w:rPr>
          <w:rFonts w:eastAsia="Arial" w:cs="Arial"/>
          <w:color w:val="000000"/>
        </w:rPr>
      </w:pPr>
      <w:r w:rsidRPr="00D85175">
        <w:rPr>
          <w:rFonts w:eastAsia="Arial" w:cs="Arial"/>
          <w:color w:val="000000" w:themeColor="text1"/>
        </w:rPr>
        <w:t>Avance en el desarrollo de actividades de movilización de alto impacto, desde el Programa Niñas y Niños Educan a los Adultos. Las acciones fueron: intervención de niñas y niños a partir de sus voces y visiones particulares en el lanzamiento de la jornada La Escuela Abraza la Verdad, el cierre del Foro Educativo Distrital, conmemoración del Día de la Niña liderando el Consejo de Gobierno de la ciudad, así como en cinco laboratorios vivenciales de participación en el marco de la conmemoración del día de la niñez, donde niñas y niños compartieron saberes, pusieron en práctica sus iniciativas y ejercieron su ciudadanía, para fortalecer su participación e incidencia en la ciudad.</w:t>
      </w:r>
    </w:p>
    <w:p w14:paraId="35B7AC63" w14:textId="77777777" w:rsidR="00E70C39" w:rsidRPr="00D85175" w:rsidRDefault="00E70C39">
      <w:pPr>
        <w:pStyle w:val="Prrafodelista"/>
        <w:numPr>
          <w:ilvl w:val="0"/>
          <w:numId w:val="9"/>
        </w:numPr>
        <w:spacing w:before="0" w:after="0" w:line="276" w:lineRule="auto"/>
        <w:ind w:left="567" w:hanging="425"/>
        <w:rPr>
          <w:rFonts w:eastAsia="Arial" w:cs="Arial"/>
          <w:color w:val="000000" w:themeColor="text1"/>
        </w:rPr>
      </w:pPr>
      <w:r w:rsidRPr="00D85175">
        <w:rPr>
          <w:rFonts w:eastAsia="Arial" w:cs="Arial"/>
          <w:color w:val="000000" w:themeColor="text1"/>
        </w:rPr>
        <w:t xml:space="preserve">Acompañamiento desde el Programa Niñas y Niños Educan a los Adultos, a 206 colegios a través de espacios de sensibilización a sus escuelas de padres, madres y cuidadores, reafirmando su compromiso para superar prácticas </w:t>
      </w:r>
      <w:proofErr w:type="spellStart"/>
      <w:r w:rsidRPr="00D85175">
        <w:rPr>
          <w:rFonts w:eastAsia="Arial" w:cs="Arial"/>
          <w:color w:val="000000" w:themeColor="text1"/>
        </w:rPr>
        <w:t>adultocéntricas</w:t>
      </w:r>
      <w:proofErr w:type="spellEnd"/>
      <w:r w:rsidRPr="00D85175">
        <w:rPr>
          <w:rFonts w:eastAsia="Arial" w:cs="Arial"/>
          <w:color w:val="000000" w:themeColor="text1"/>
        </w:rPr>
        <w:t xml:space="preserve"> con las niñas y niños, dialogando alrededor de la garantía de derechos y el papel de las familias como parte del desarrollo integral de dicha población.</w:t>
      </w:r>
    </w:p>
    <w:p w14:paraId="625D298E" w14:textId="77777777" w:rsidR="00E70C39" w:rsidRPr="00D85175" w:rsidRDefault="00E70C39" w:rsidP="00E70C39">
      <w:pPr>
        <w:pStyle w:val="Prrafodelista"/>
        <w:spacing w:after="0"/>
        <w:ind w:left="567"/>
        <w:rPr>
          <w:rFonts w:eastAsia="Arial" w:cs="Arial"/>
          <w:color w:val="000000" w:themeColor="text1"/>
        </w:rPr>
      </w:pPr>
    </w:p>
    <w:p w14:paraId="2B101364" w14:textId="77777777" w:rsidR="00E70C39" w:rsidRPr="00D85175" w:rsidRDefault="00E70C39" w:rsidP="00E70C39">
      <w:pPr>
        <w:tabs>
          <w:tab w:val="left" w:pos="2544"/>
        </w:tabs>
        <w:rPr>
          <w:rFonts w:eastAsia="Arial" w:cs="Arial"/>
          <w:color w:val="000000" w:themeColor="text1"/>
        </w:rPr>
      </w:pPr>
      <w:r w:rsidRPr="00D85175">
        <w:rPr>
          <w:rFonts w:eastAsia="Arial" w:cs="Arial"/>
          <w:color w:val="000000" w:themeColor="text1"/>
        </w:rPr>
        <w:lastRenderedPageBreak/>
        <w:t xml:space="preserve">Por otra parte, la Secretaría de Educación creó la </w:t>
      </w:r>
      <w:r w:rsidRPr="00D85175">
        <w:rPr>
          <w:rFonts w:eastAsia="Arial" w:cs="Arial"/>
          <w:b/>
          <w:bCs/>
          <w:color w:val="000000" w:themeColor="text1"/>
        </w:rPr>
        <w:t>Oficina para la Convivencia Escolar mediante</w:t>
      </w:r>
      <w:r w:rsidRPr="00D85175">
        <w:rPr>
          <w:rFonts w:eastAsia="Arial" w:cs="Arial"/>
          <w:color w:val="000000" w:themeColor="text1"/>
        </w:rPr>
        <w:t xml:space="preserve"> el Decreto 310 del 29 de julio de 2022; la cual durante el 2022 ha obtenido los siguientes logros: </w:t>
      </w:r>
    </w:p>
    <w:p w14:paraId="22C49EE6" w14:textId="77777777" w:rsidR="00E70C39" w:rsidRPr="00D85175" w:rsidRDefault="00E70C39">
      <w:pPr>
        <w:pStyle w:val="Prrafodelista"/>
        <w:numPr>
          <w:ilvl w:val="0"/>
          <w:numId w:val="8"/>
        </w:numPr>
        <w:spacing w:before="0" w:after="0" w:line="276" w:lineRule="auto"/>
        <w:ind w:left="567" w:hanging="425"/>
        <w:rPr>
          <w:rFonts w:eastAsia="Arial" w:cs="Arial"/>
          <w:color w:val="000000" w:themeColor="text1"/>
        </w:rPr>
      </w:pPr>
      <w:r w:rsidRPr="00D85175">
        <w:rPr>
          <w:rFonts w:eastAsia="Arial" w:cs="Arial"/>
          <w:color w:val="000000" w:themeColor="text1"/>
          <w:lang w:val="es"/>
        </w:rPr>
        <w:t xml:space="preserve">Se desarrollaron en total </w:t>
      </w:r>
      <w:r w:rsidRPr="00D85175">
        <w:rPr>
          <w:rFonts w:eastAsia="Arial" w:cs="Arial"/>
          <w:b/>
          <w:bCs/>
          <w:color w:val="000000" w:themeColor="text1"/>
          <w:lang w:val="es"/>
        </w:rPr>
        <w:t>859 jornadas pedagógicas con un total de 43.443 asistentes de la comunidad educativa</w:t>
      </w:r>
      <w:r w:rsidRPr="00D85175">
        <w:rPr>
          <w:rFonts w:eastAsia="Arial" w:cs="Arial"/>
          <w:color w:val="000000" w:themeColor="text1"/>
          <w:lang w:val="es"/>
        </w:rPr>
        <w:t xml:space="preserve">. Estas jornadas estuvieron enfocadas en la promoción de derechos, la prevención de vulneraciones y la atención a situaciones de presuntas violencias y vulneración de derechos. </w:t>
      </w:r>
      <w:r w:rsidRPr="00D85175">
        <w:rPr>
          <w:rFonts w:eastAsia="Arial" w:cs="Arial"/>
          <w:color w:val="000000" w:themeColor="text1"/>
        </w:rPr>
        <w:t xml:space="preserve">También se realizaron acciones de atención a la comunidad escolar en el entorno como el </w:t>
      </w:r>
      <w:r w:rsidRPr="00D85175">
        <w:rPr>
          <w:rFonts w:eastAsia="Arial" w:cs="Arial"/>
          <w:b/>
          <w:bCs/>
          <w:color w:val="000000" w:themeColor="text1"/>
        </w:rPr>
        <w:t>acompañamiento a 16 movilizaciones, 43 plantones desarrollados por las comunidades educativas y 31 tomas de las sedes educativas</w:t>
      </w:r>
      <w:r w:rsidRPr="00D85175">
        <w:rPr>
          <w:rFonts w:eastAsia="Arial" w:cs="Arial"/>
          <w:color w:val="000000" w:themeColor="text1"/>
        </w:rPr>
        <w:t xml:space="preserve">, en las cuales se generaron espacios de diálogo con estudiantes y familias en el marco del derecho a la protesta y del cuidado y la seguridad de los planteles. </w:t>
      </w:r>
    </w:p>
    <w:p w14:paraId="6C10A08A" w14:textId="77777777" w:rsidR="00E70C39" w:rsidRPr="00D85175" w:rsidRDefault="00E70C39">
      <w:pPr>
        <w:pStyle w:val="Prrafodelista"/>
        <w:numPr>
          <w:ilvl w:val="0"/>
          <w:numId w:val="8"/>
        </w:numPr>
        <w:spacing w:before="0" w:after="0" w:line="276" w:lineRule="auto"/>
        <w:ind w:left="567" w:hanging="425"/>
        <w:rPr>
          <w:rFonts w:eastAsia="Arial" w:cs="Arial"/>
          <w:color w:val="000000" w:themeColor="text1"/>
        </w:rPr>
      </w:pPr>
      <w:r w:rsidRPr="00D85175">
        <w:rPr>
          <w:rFonts w:eastAsia="Arial" w:cs="Arial"/>
          <w:color w:val="000000" w:themeColor="text1"/>
        </w:rPr>
        <w:t>Se realizaron</w:t>
      </w:r>
      <w:r w:rsidRPr="00D85175">
        <w:rPr>
          <w:rFonts w:eastAsia="Arial" w:cs="Arial"/>
          <w:b/>
          <w:bCs/>
          <w:color w:val="000000" w:themeColor="text1"/>
        </w:rPr>
        <w:t xml:space="preserve"> 157 jornadas con 8.281 docentes, orientadores(as), administrativos y rectores de las instituciones educativas</w:t>
      </w:r>
      <w:r w:rsidRPr="00D85175">
        <w:rPr>
          <w:rFonts w:eastAsia="Arial" w:cs="Arial"/>
          <w:color w:val="000000" w:themeColor="text1"/>
        </w:rPr>
        <w:t xml:space="preserve"> sobre los protocolos de atención integral para la convivencia escolar y el ejercicio de los derechos humanos, derechos sexuales y derechos reproductivos.</w:t>
      </w:r>
      <w:r w:rsidRPr="00D85175">
        <w:rPr>
          <w:rFonts w:eastAsia="Arial" w:cs="Arial"/>
          <w:b/>
          <w:bCs/>
          <w:color w:val="000000" w:themeColor="text1"/>
        </w:rPr>
        <w:t xml:space="preserve"> </w:t>
      </w:r>
      <w:r w:rsidRPr="00D85175">
        <w:rPr>
          <w:rFonts w:eastAsia="Arial" w:cs="Arial"/>
          <w:color w:val="000000" w:themeColor="text1"/>
        </w:rPr>
        <w:t xml:space="preserve">Estas capacitaciones se complementaron con el diálogo constante con docentes-orientadores para la </w:t>
      </w:r>
      <w:r w:rsidRPr="00D85175">
        <w:rPr>
          <w:rFonts w:eastAsia="Arial" w:cs="Arial"/>
          <w:b/>
          <w:bCs/>
          <w:color w:val="000000" w:themeColor="text1"/>
        </w:rPr>
        <w:t>correcta activación de las rutas de atención</w:t>
      </w:r>
      <w:r w:rsidRPr="00D85175">
        <w:rPr>
          <w:rFonts w:eastAsia="Arial" w:cs="Arial"/>
          <w:color w:val="000000" w:themeColor="text1"/>
        </w:rPr>
        <w:t xml:space="preserve"> y los procesos de acompañamiento a situaciones de vulneración que afectan el bienestar de niñas, niños y adolescentes.</w:t>
      </w:r>
    </w:p>
    <w:p w14:paraId="54EBB6CF" w14:textId="77777777" w:rsidR="00E70C39" w:rsidRPr="00D85175" w:rsidRDefault="00E70C39">
      <w:pPr>
        <w:pStyle w:val="Prrafodelista"/>
        <w:numPr>
          <w:ilvl w:val="0"/>
          <w:numId w:val="8"/>
        </w:numPr>
        <w:spacing w:before="0" w:after="0" w:line="276" w:lineRule="auto"/>
        <w:ind w:left="567" w:hanging="425"/>
        <w:rPr>
          <w:rFonts w:eastAsia="Arial" w:cs="Arial"/>
          <w:color w:val="000000" w:themeColor="text1"/>
          <w:lang w:val="es"/>
        </w:rPr>
      </w:pPr>
      <w:r w:rsidRPr="00D85175">
        <w:rPr>
          <w:rFonts w:eastAsia="Arial" w:cs="Arial"/>
          <w:color w:val="000000" w:themeColor="text1"/>
        </w:rPr>
        <w:t xml:space="preserve">Se </w:t>
      </w:r>
      <w:r w:rsidRPr="00D85175">
        <w:rPr>
          <w:rFonts w:eastAsia="Arial" w:cs="Arial"/>
          <w:b/>
          <w:bCs/>
          <w:color w:val="000000" w:themeColor="text1"/>
        </w:rPr>
        <w:t>consolidaron tres equipos con profesionales especializados</w:t>
      </w:r>
      <w:r w:rsidRPr="00D85175">
        <w:rPr>
          <w:rFonts w:eastAsia="Arial" w:cs="Arial"/>
          <w:color w:val="000000" w:themeColor="text1"/>
        </w:rPr>
        <w:t xml:space="preserve"> para generar acciones de atención a situaciones críticas y procesos pedagógicos en las instituciones educativas que promuevan los Derechos Humanos, Sexuales y Reproductivos, por medio del fortalecimiento de las Capacidades y la Educación Socioemocional. Estos equipos se enfocan en: 1) Salud mental y Conducta Suicida; 2) </w:t>
      </w:r>
      <w:r w:rsidRPr="00D85175">
        <w:rPr>
          <w:rFonts w:eastAsia="Arial" w:cs="Arial"/>
          <w:color w:val="000000" w:themeColor="text1"/>
          <w:lang w:val="es"/>
        </w:rPr>
        <w:t xml:space="preserve">Violencias Basadas en Género y Violencia Sexual; y 3) Hostigamiento Escolar. </w:t>
      </w:r>
    </w:p>
    <w:p w14:paraId="71D0F398" w14:textId="77777777" w:rsidR="00E70C39" w:rsidRPr="00D85175" w:rsidRDefault="00E70C39">
      <w:pPr>
        <w:pStyle w:val="Prrafodelista"/>
        <w:numPr>
          <w:ilvl w:val="0"/>
          <w:numId w:val="8"/>
        </w:numPr>
        <w:spacing w:before="0" w:after="0" w:line="276" w:lineRule="auto"/>
        <w:ind w:left="567" w:hanging="425"/>
        <w:rPr>
          <w:rFonts w:eastAsia="Arial" w:cs="Arial"/>
          <w:color w:val="000000" w:themeColor="text1"/>
          <w:lang w:val="es"/>
        </w:rPr>
      </w:pPr>
      <w:r w:rsidRPr="00D85175">
        <w:rPr>
          <w:rFonts w:eastAsia="Arial" w:cs="Arial"/>
          <w:color w:val="000000" w:themeColor="text1"/>
          <w:lang w:val="es"/>
        </w:rPr>
        <w:t xml:space="preserve">Se realizaron </w:t>
      </w:r>
      <w:r w:rsidRPr="00D85175">
        <w:rPr>
          <w:rFonts w:eastAsia="Arial" w:cs="Arial"/>
          <w:b/>
          <w:bCs/>
          <w:color w:val="000000" w:themeColor="text1"/>
          <w:lang w:val="es"/>
        </w:rPr>
        <w:t>378 espacios pedagógicos que buscaban fortalecer la gestión emocional y prevenir la conducta suicida</w:t>
      </w:r>
      <w:r w:rsidRPr="00D85175">
        <w:rPr>
          <w:rFonts w:eastAsia="Arial" w:cs="Arial"/>
          <w:color w:val="000000" w:themeColor="text1"/>
          <w:lang w:val="es"/>
        </w:rPr>
        <w:t xml:space="preserve"> con toda la comunidad educativa (estudiantes, familias y docentes), con un total de 16.787 asistentes. También se realizaron </w:t>
      </w:r>
      <w:r w:rsidRPr="00D85175">
        <w:rPr>
          <w:rFonts w:eastAsia="Arial" w:cs="Arial"/>
          <w:b/>
          <w:bCs/>
          <w:color w:val="000000" w:themeColor="text1"/>
          <w:lang w:val="es"/>
        </w:rPr>
        <w:t>234 espacios de prevención de violencias basadas en género y de violencias sexuales</w:t>
      </w:r>
      <w:r w:rsidRPr="00D85175">
        <w:rPr>
          <w:rFonts w:eastAsia="Arial" w:cs="Arial"/>
          <w:color w:val="000000" w:themeColor="text1"/>
          <w:lang w:val="es"/>
        </w:rPr>
        <w:t xml:space="preserve">, con un total de 13.946 asistentes. De otro lado, se realizaron </w:t>
      </w:r>
      <w:r w:rsidRPr="00D85175">
        <w:rPr>
          <w:rFonts w:eastAsia="Arial" w:cs="Arial"/>
          <w:b/>
          <w:bCs/>
          <w:color w:val="000000" w:themeColor="text1"/>
          <w:lang w:val="es"/>
        </w:rPr>
        <w:t>13 jornadas pedagógicas de prevención del acoso escolar</w:t>
      </w:r>
      <w:r w:rsidRPr="00D85175">
        <w:rPr>
          <w:rFonts w:eastAsia="Arial" w:cs="Arial"/>
          <w:color w:val="000000" w:themeColor="text1"/>
          <w:lang w:val="es"/>
        </w:rPr>
        <w:t xml:space="preserve"> con 546 estudiantes para fortalecer capacidades que permitan el relacionamiento entre actores de la comunidad educativa basado en el respeto de los derechos, el reconocimiento de la diferencia como eje de la construcción de la escuela y la desnaturalización de las formas de relacionamiento basadas en la violencia.</w:t>
      </w:r>
    </w:p>
    <w:p w14:paraId="781E0A99" w14:textId="77777777" w:rsidR="00E70C39" w:rsidRPr="00D85175" w:rsidRDefault="00E70C39">
      <w:pPr>
        <w:pStyle w:val="Prrafodelista"/>
        <w:numPr>
          <w:ilvl w:val="0"/>
          <w:numId w:val="8"/>
        </w:numPr>
        <w:spacing w:before="0" w:after="0" w:line="276" w:lineRule="auto"/>
        <w:ind w:left="567" w:hanging="425"/>
        <w:rPr>
          <w:rFonts w:eastAsia="Arial" w:cs="Arial"/>
          <w:color w:val="000000" w:themeColor="text1"/>
        </w:rPr>
      </w:pPr>
      <w:r w:rsidRPr="00D85175">
        <w:rPr>
          <w:rFonts w:eastAsia="Arial" w:cs="Arial"/>
          <w:color w:val="000000" w:themeColor="text1"/>
        </w:rPr>
        <w:t xml:space="preserve">Se desarrolló </w:t>
      </w:r>
      <w:r w:rsidRPr="00D85175">
        <w:rPr>
          <w:rFonts w:eastAsia="Arial" w:cs="Arial"/>
          <w:b/>
          <w:bCs/>
          <w:color w:val="000000" w:themeColor="text1"/>
        </w:rPr>
        <w:t>acompañamiento directo a las y los diferentes actores de la comunidad educativa cuando se presentó una situación crítica de vulneración en contra de niñas, niños y adolescentes</w:t>
      </w:r>
      <w:r w:rsidRPr="00D85175">
        <w:rPr>
          <w:rFonts w:eastAsia="Arial" w:cs="Arial"/>
          <w:color w:val="000000" w:themeColor="text1"/>
        </w:rPr>
        <w:t xml:space="preserve">. Es así, que cuando se presentó un caso de afectación al bienestar físico, emocional o mental de estudiantes, el equipo realizó apoyo a nivel institucional y familiar identificando niveles de afectación y fortaleciendo el trabajo intersectorial para la disminución de barreras de acceso y la atención integral y prioritaria. </w:t>
      </w:r>
    </w:p>
    <w:p w14:paraId="0739ED46" w14:textId="245797E8" w:rsidR="00E70C39" w:rsidRPr="00D85175" w:rsidRDefault="00E70C39">
      <w:pPr>
        <w:pStyle w:val="Prrafodelista"/>
        <w:numPr>
          <w:ilvl w:val="0"/>
          <w:numId w:val="8"/>
        </w:numPr>
        <w:spacing w:before="0" w:after="0" w:line="276" w:lineRule="auto"/>
        <w:ind w:left="567" w:hanging="425"/>
        <w:rPr>
          <w:rFonts w:eastAsia="Arial" w:cs="Arial"/>
          <w:color w:val="000000" w:themeColor="text1"/>
          <w:lang w:val="es"/>
        </w:rPr>
      </w:pPr>
      <w:r w:rsidRPr="00D85175">
        <w:rPr>
          <w:rFonts w:eastAsia="Arial" w:cs="Arial"/>
          <w:color w:val="000000" w:themeColor="text1"/>
          <w:lang w:val="es"/>
        </w:rPr>
        <w:t xml:space="preserve">Se realizó un convenio interadministrativo </w:t>
      </w:r>
      <w:r w:rsidRPr="00D85175">
        <w:rPr>
          <w:rFonts w:eastAsia="Arial" w:cs="Arial"/>
          <w:b/>
          <w:bCs/>
          <w:color w:val="000000" w:themeColor="text1"/>
          <w:lang w:val="es"/>
        </w:rPr>
        <w:t>con la Universidad Nacional de Colombia</w:t>
      </w:r>
      <w:r w:rsidRPr="00D85175">
        <w:rPr>
          <w:rFonts w:eastAsia="Arial" w:cs="Arial"/>
          <w:color w:val="000000" w:themeColor="text1"/>
          <w:lang w:val="es"/>
        </w:rPr>
        <w:t xml:space="preserve"> para contribuir al fortalecimiento de la convivencia escolar, la salud mental y el bienestar socioemocional de las comunidades educativas de instituciones públicas del distrito, a través </w:t>
      </w:r>
      <w:r w:rsidRPr="00D85175">
        <w:rPr>
          <w:rFonts w:eastAsia="Arial" w:cs="Arial"/>
          <w:color w:val="000000" w:themeColor="text1"/>
          <w:lang w:val="es"/>
        </w:rPr>
        <w:lastRenderedPageBreak/>
        <w:t xml:space="preserve">de procesos de acompañamiento pedagógico, socioemocional y de gestión del conocimiento. En el marco de este convenio en 2022 se realizaron procesos de acompañamiento socioemocional colectivo a 5.607 estudiantes y 380 docentes, así como procesos de acompañamiento individual con 180 estudiantes que presentaron afectaciones de salud mental identificados </w:t>
      </w:r>
      <w:r w:rsidR="00D475E2" w:rsidRPr="00D85175">
        <w:rPr>
          <w:rFonts w:eastAsia="Arial" w:cs="Arial"/>
          <w:color w:val="000000" w:themeColor="text1"/>
          <w:lang w:val="es"/>
        </w:rPr>
        <w:t>juntamente con</w:t>
      </w:r>
      <w:r w:rsidRPr="00D85175">
        <w:rPr>
          <w:rFonts w:eastAsia="Arial" w:cs="Arial"/>
          <w:color w:val="000000" w:themeColor="text1"/>
          <w:lang w:val="es"/>
        </w:rPr>
        <w:t xml:space="preserve"> los equipos de orientación escolar de las instituciones educativas.</w:t>
      </w:r>
    </w:p>
    <w:p w14:paraId="15033ECF" w14:textId="77777777" w:rsidR="0038352F" w:rsidRPr="00D85175" w:rsidRDefault="0038352F" w:rsidP="005268C1">
      <w:pPr>
        <w:tabs>
          <w:tab w:val="left" w:pos="1225"/>
        </w:tabs>
        <w:spacing w:before="0" w:after="200" w:line="276" w:lineRule="auto"/>
      </w:pPr>
    </w:p>
    <w:p w14:paraId="6C925AC7" w14:textId="6E1E8BF8" w:rsidR="00E4176B" w:rsidRPr="00D85175" w:rsidRDefault="00E70C39">
      <w:pPr>
        <w:pStyle w:val="Ttulo3"/>
        <w:numPr>
          <w:ilvl w:val="1"/>
          <w:numId w:val="4"/>
        </w:numPr>
      </w:pPr>
      <w:bookmarkStart w:id="8" w:name="_Toc131017004"/>
      <w:r w:rsidRPr="00D85175">
        <w:t>Política Pública y Gestión</w:t>
      </w:r>
      <w:bookmarkEnd w:id="8"/>
    </w:p>
    <w:p w14:paraId="58625D36" w14:textId="77777777" w:rsidR="00E70C39" w:rsidRPr="00D85175" w:rsidRDefault="00E70C39" w:rsidP="00E70C39">
      <w:pPr>
        <w:spacing w:after="100" w:afterAutospacing="1" w:line="276" w:lineRule="auto"/>
        <w:rPr>
          <w:rFonts w:cs="Arial"/>
          <w:color w:val="000000"/>
          <w:bdr w:val="none" w:sz="0" w:space="0" w:color="auto" w:frame="1"/>
          <w:shd w:val="clear" w:color="auto" w:fill="FFFFFF"/>
          <w:lang w:eastAsia="es-CO"/>
        </w:rPr>
      </w:pPr>
      <w:r w:rsidRPr="00D85175">
        <w:rPr>
          <w:rFonts w:cs="Arial"/>
          <w:color w:val="000000"/>
          <w:bdr w:val="none" w:sz="0" w:space="0" w:color="auto" w:frame="1"/>
          <w:shd w:val="clear" w:color="auto" w:fill="FFFFFF"/>
          <w:lang w:eastAsia="es-CO"/>
        </w:rPr>
        <w:t>Durante la vigencia 2022 la Secretaría de Educación Distrital (SED), contó con el presupuesto más alto de los últimos años, pasando de $ 4.78 billones en 2021 a $ 5.28 billones en 2022, lo que representa un incremento del 9.21%.</w:t>
      </w:r>
    </w:p>
    <w:p w14:paraId="132BCC0F" w14:textId="06D62247" w:rsidR="00727F96" w:rsidRPr="00D85175" w:rsidRDefault="00727F96" w:rsidP="00727F96">
      <w:pPr>
        <w:pStyle w:val="Descripcin"/>
        <w:keepNext/>
      </w:pPr>
      <w:bookmarkStart w:id="9" w:name="_Toc131178640"/>
      <w:r w:rsidRPr="00D85175">
        <w:t xml:space="preserve">Gráfico </w:t>
      </w:r>
      <w:fldSimple w:instr=" SEQ Gráfico \* ARABIC ">
        <w:r w:rsidR="00DB1A34" w:rsidRPr="00D85175">
          <w:rPr>
            <w:noProof/>
          </w:rPr>
          <w:t>1</w:t>
        </w:r>
      </w:fldSimple>
      <w:r w:rsidRPr="00D85175">
        <w:rPr>
          <w:noProof/>
        </w:rPr>
        <w:t xml:space="preserve"> - Comparativo Histórico Presupuesto SED</w:t>
      </w:r>
      <w:bookmarkEnd w:id="9"/>
    </w:p>
    <w:p w14:paraId="2BEB6864" w14:textId="77777777" w:rsidR="00727F96" w:rsidRPr="00D85175" w:rsidRDefault="00E70C39" w:rsidP="00727F96">
      <w:pPr>
        <w:keepNext/>
        <w:spacing w:after="100" w:afterAutospacing="1" w:line="276" w:lineRule="auto"/>
        <w:contextualSpacing/>
        <w:jc w:val="center"/>
      </w:pPr>
      <w:r w:rsidRPr="00D85175">
        <w:rPr>
          <w:rFonts w:cs="Arial"/>
          <w:noProof/>
        </w:rPr>
        <w:drawing>
          <wp:inline distT="0" distB="0" distL="0" distR="0" wp14:anchorId="61C759DE" wp14:editId="37CF8BB1">
            <wp:extent cx="4692770" cy="2027004"/>
            <wp:effectExtent l="0" t="0" r="12700" b="11430"/>
            <wp:docPr id="1" name="Gráfico 1">
              <a:extLst xmlns:a="http://schemas.openxmlformats.org/drawingml/2006/main">
                <a:ext uri="{FF2B5EF4-FFF2-40B4-BE49-F238E27FC236}">
                  <a16:creationId xmlns:a16="http://schemas.microsoft.com/office/drawing/2014/main" id="{EEA36728-4E37-3D9A-E005-8DA5838B56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4706D8" w14:textId="77777777" w:rsidR="00E70C39" w:rsidRPr="00D85175" w:rsidRDefault="00E70C39" w:rsidP="00E70C39">
      <w:pPr>
        <w:spacing w:after="100" w:afterAutospacing="1" w:line="276" w:lineRule="auto"/>
        <w:contextualSpacing/>
        <w:jc w:val="center"/>
        <w:rPr>
          <w:rFonts w:cs="Arial"/>
          <w:sz w:val="18"/>
          <w:szCs w:val="18"/>
        </w:rPr>
      </w:pPr>
      <w:r w:rsidRPr="00D85175">
        <w:rPr>
          <w:rFonts w:cs="Arial"/>
          <w:b/>
          <w:bCs/>
          <w:sz w:val="18"/>
          <w:szCs w:val="18"/>
        </w:rPr>
        <w:t>Fuente:</w:t>
      </w:r>
      <w:r w:rsidRPr="00D85175">
        <w:rPr>
          <w:rFonts w:cs="Arial"/>
          <w:sz w:val="18"/>
          <w:szCs w:val="18"/>
        </w:rPr>
        <w:t xml:space="preserve"> Dirección Financiera – SED (</w:t>
      </w:r>
      <w:proofErr w:type="spellStart"/>
      <w:r w:rsidRPr="00D85175">
        <w:rPr>
          <w:rFonts w:cs="Arial"/>
          <w:sz w:val="18"/>
          <w:szCs w:val="18"/>
        </w:rPr>
        <w:t>Predis</w:t>
      </w:r>
      <w:proofErr w:type="spellEnd"/>
      <w:r w:rsidRPr="00D85175">
        <w:rPr>
          <w:rFonts w:cs="Arial"/>
          <w:sz w:val="18"/>
          <w:szCs w:val="18"/>
        </w:rPr>
        <w:t xml:space="preserve"> – </w:t>
      </w:r>
      <w:proofErr w:type="spellStart"/>
      <w:r w:rsidRPr="00D85175">
        <w:rPr>
          <w:rFonts w:cs="Arial"/>
          <w:sz w:val="18"/>
          <w:szCs w:val="18"/>
        </w:rPr>
        <w:t>Bogdata</w:t>
      </w:r>
      <w:proofErr w:type="spellEnd"/>
      <w:r w:rsidRPr="00D85175">
        <w:rPr>
          <w:rFonts w:cs="Arial"/>
          <w:sz w:val="18"/>
          <w:szCs w:val="18"/>
        </w:rPr>
        <w:t>)</w:t>
      </w:r>
    </w:p>
    <w:p w14:paraId="66DE73CB" w14:textId="77777777" w:rsidR="00E70C39" w:rsidRPr="00D85175" w:rsidRDefault="00E70C39" w:rsidP="00E70C39">
      <w:pPr>
        <w:spacing w:after="100" w:afterAutospacing="1" w:line="276" w:lineRule="auto"/>
        <w:rPr>
          <w:rFonts w:cs="Arial"/>
          <w:color w:val="000000"/>
          <w:bdr w:val="none" w:sz="0" w:space="0" w:color="auto" w:frame="1"/>
          <w:shd w:val="clear" w:color="auto" w:fill="FFFFFF"/>
          <w:lang w:eastAsia="es-CO"/>
        </w:rPr>
      </w:pPr>
    </w:p>
    <w:p w14:paraId="713857B7" w14:textId="236D9A33" w:rsidR="00E70C39" w:rsidRPr="00D85175" w:rsidRDefault="00E70C39" w:rsidP="00204B3B">
      <w:pPr>
        <w:spacing w:after="100" w:afterAutospacing="1" w:line="276" w:lineRule="auto"/>
        <w:rPr>
          <w:rFonts w:cs="Arial"/>
          <w:color w:val="000000"/>
          <w:bdr w:val="none" w:sz="0" w:space="0" w:color="auto" w:frame="1"/>
          <w:shd w:val="clear" w:color="auto" w:fill="FFFFFF"/>
          <w:lang w:eastAsia="es-CO"/>
        </w:rPr>
      </w:pPr>
      <w:r w:rsidRPr="00D85175">
        <w:rPr>
          <w:rFonts w:cs="Arial"/>
          <w:color w:val="000000"/>
          <w:bdr w:val="none" w:sz="0" w:space="0" w:color="auto" w:frame="1"/>
          <w:shd w:val="clear" w:color="auto" w:fill="FFFFFF"/>
          <w:lang w:eastAsia="es-CO"/>
        </w:rPr>
        <w:t>Adicionalmente en el ranking de ejecución presupuestal de inversión directa del consolidado por entidades del Distrito, elaborado por la Dirección Distrital de Presupuesto, la SED obtuvo el 4 puesto, lo cual tiene aún mayor relevancia si se tiene en cuenta que las 3 primeras entidades del ranking tan solo suman entre ellas el 3% del presupuesto asignado a la SED en la vigencia 2022.</w:t>
      </w:r>
    </w:p>
    <w:p w14:paraId="3DE41C18" w14:textId="40036149" w:rsidR="00204B3B" w:rsidRPr="00D85175" w:rsidRDefault="00204B3B" w:rsidP="00204B3B">
      <w:pPr>
        <w:pStyle w:val="Descripcin"/>
        <w:keepNext/>
      </w:pPr>
      <w:bookmarkStart w:id="10" w:name="_Toc131178641"/>
      <w:r w:rsidRPr="00D85175">
        <w:lastRenderedPageBreak/>
        <w:t xml:space="preserve">Gráfico </w:t>
      </w:r>
      <w:fldSimple w:instr=" SEQ Gráfico \* ARABIC ">
        <w:r w:rsidR="00DB1A34" w:rsidRPr="00D85175">
          <w:rPr>
            <w:noProof/>
          </w:rPr>
          <w:t>2</w:t>
        </w:r>
      </w:fldSimple>
      <w:r w:rsidRPr="00D85175">
        <w:rPr>
          <w:noProof/>
        </w:rPr>
        <w:t xml:space="preserve"> - Histórico Ejecución Presupuesto SED</w:t>
      </w:r>
      <w:bookmarkEnd w:id="10"/>
    </w:p>
    <w:p w14:paraId="5B422531" w14:textId="77777777" w:rsidR="00E70C39" w:rsidRPr="00D85175" w:rsidRDefault="00E70C39" w:rsidP="00E70C39">
      <w:pPr>
        <w:spacing w:after="100" w:afterAutospacing="1" w:line="276" w:lineRule="auto"/>
        <w:contextualSpacing/>
        <w:jc w:val="center"/>
        <w:rPr>
          <w:rFonts w:cs="Arial"/>
        </w:rPr>
      </w:pPr>
      <w:r w:rsidRPr="00D85175">
        <w:rPr>
          <w:rFonts w:cs="Arial"/>
          <w:noProof/>
        </w:rPr>
        <w:drawing>
          <wp:inline distT="0" distB="0" distL="0" distR="0" wp14:anchorId="302ECA50" wp14:editId="6E930C74">
            <wp:extent cx="4951562" cy="1440180"/>
            <wp:effectExtent l="0" t="0" r="1905" b="7620"/>
            <wp:docPr id="8" name="Gráfico 8">
              <a:extLst xmlns:a="http://schemas.openxmlformats.org/drawingml/2006/main">
                <a:ext uri="{FF2B5EF4-FFF2-40B4-BE49-F238E27FC236}">
                  <a16:creationId xmlns:a16="http://schemas.microsoft.com/office/drawing/2014/main" id="{A7D646E2-6B4E-FFEF-4226-978DFE9664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E7606B" w14:textId="77777777" w:rsidR="00E70C39" w:rsidRPr="00D85175" w:rsidRDefault="00E70C39" w:rsidP="00E70C39">
      <w:pPr>
        <w:spacing w:after="100" w:afterAutospacing="1" w:line="276" w:lineRule="auto"/>
        <w:contextualSpacing/>
        <w:jc w:val="center"/>
        <w:rPr>
          <w:rFonts w:cs="Arial"/>
          <w:sz w:val="18"/>
          <w:szCs w:val="18"/>
        </w:rPr>
      </w:pPr>
      <w:r w:rsidRPr="00D85175">
        <w:rPr>
          <w:rFonts w:cs="Arial"/>
          <w:sz w:val="18"/>
          <w:szCs w:val="18"/>
        </w:rPr>
        <w:t>Fuente: Dirección Financiera – SED (</w:t>
      </w:r>
      <w:proofErr w:type="spellStart"/>
      <w:r w:rsidRPr="00D85175">
        <w:rPr>
          <w:rFonts w:cs="Arial"/>
          <w:sz w:val="18"/>
          <w:szCs w:val="18"/>
        </w:rPr>
        <w:t>Predis</w:t>
      </w:r>
      <w:proofErr w:type="spellEnd"/>
      <w:r w:rsidRPr="00D85175">
        <w:rPr>
          <w:rFonts w:cs="Arial"/>
          <w:sz w:val="18"/>
          <w:szCs w:val="18"/>
        </w:rPr>
        <w:t xml:space="preserve"> – </w:t>
      </w:r>
      <w:proofErr w:type="spellStart"/>
      <w:r w:rsidRPr="00D85175">
        <w:rPr>
          <w:rFonts w:cs="Arial"/>
          <w:sz w:val="18"/>
          <w:szCs w:val="18"/>
        </w:rPr>
        <w:t>Bogdata</w:t>
      </w:r>
      <w:proofErr w:type="spellEnd"/>
      <w:r w:rsidRPr="00D85175">
        <w:rPr>
          <w:rFonts w:cs="Arial"/>
          <w:sz w:val="18"/>
          <w:szCs w:val="18"/>
        </w:rPr>
        <w:t>)</w:t>
      </w:r>
    </w:p>
    <w:p w14:paraId="4FCA102F" w14:textId="77777777" w:rsidR="00E52449" w:rsidRPr="00D85175" w:rsidRDefault="00E52449" w:rsidP="00E52449">
      <w:pPr>
        <w:spacing w:after="0" w:line="276" w:lineRule="auto"/>
        <w:rPr>
          <w:rFonts w:cs="Arial"/>
          <w:color w:val="000000"/>
          <w:bdr w:val="none" w:sz="0" w:space="0" w:color="auto" w:frame="1"/>
          <w:shd w:val="clear" w:color="auto" w:fill="FFFFFF"/>
          <w:lang w:eastAsia="es-CO"/>
        </w:rPr>
      </w:pPr>
    </w:p>
    <w:p w14:paraId="5EBAB6FA" w14:textId="58B91792" w:rsidR="00E70C39" w:rsidRPr="00D85175" w:rsidRDefault="00E70C39" w:rsidP="00E70C39">
      <w:pPr>
        <w:spacing w:after="100" w:afterAutospacing="1" w:line="276" w:lineRule="auto"/>
        <w:rPr>
          <w:rFonts w:cs="Arial"/>
          <w:color w:val="000000"/>
          <w:bdr w:val="none" w:sz="0" w:space="0" w:color="auto" w:frame="1"/>
          <w:shd w:val="clear" w:color="auto" w:fill="FFFFFF"/>
          <w:lang w:eastAsia="es-CO"/>
        </w:rPr>
      </w:pPr>
      <w:r w:rsidRPr="00D85175">
        <w:rPr>
          <w:rFonts w:cs="Arial"/>
          <w:color w:val="000000"/>
          <w:bdr w:val="none" w:sz="0" w:space="0" w:color="auto" w:frame="1"/>
          <w:shd w:val="clear" w:color="auto" w:fill="FFFFFF"/>
          <w:lang w:eastAsia="es-CO"/>
        </w:rPr>
        <w:t xml:space="preserve">En el Ranking de administración y ejecución del Programa Anual Mensualizado de Caja acumulado en la vigencia 2022, la Secretaría de Educación del Distrito ocupó el tercer lugar entre las 26 entidades de la Administración Central y la quinta posición entre las 71 entidades distritales. Este Ranking es elaborado por la Dirección Distrital de Tesorería de la Secretaría Distrital de Hacienda, la cual reconoció y valoró con comunicación escrita el buen ejercicio de planeación financiera de la Secretaría de Educación a lo largo de la vigencia 2022. </w:t>
      </w:r>
    </w:p>
    <w:p w14:paraId="3C0A8045" w14:textId="77777777" w:rsidR="00E70C39" w:rsidRPr="00D85175" w:rsidRDefault="00E70C39" w:rsidP="00E70C39">
      <w:pPr>
        <w:pStyle w:val="Default"/>
        <w:spacing w:after="100" w:afterAutospacing="1" w:line="276" w:lineRule="auto"/>
        <w:jc w:val="both"/>
        <w:rPr>
          <w:sz w:val="22"/>
          <w:szCs w:val="22"/>
        </w:rPr>
      </w:pPr>
      <w:r w:rsidRPr="00D85175">
        <w:rPr>
          <w:sz w:val="22"/>
          <w:szCs w:val="22"/>
        </w:rPr>
        <w:t>En cuanto al Recurso Humano, se amplió la planta administrativa pasando de 2.470 cargos a una planta de 3.036 cargos, con el fin de apoyar las gestiones administrativas de las instituciones educativas, generando 566 empleos adicionales, lo que permite mejorar la prestación del servicio educativo.</w:t>
      </w:r>
    </w:p>
    <w:p w14:paraId="79E79CAC" w14:textId="77777777" w:rsidR="00E70C39" w:rsidRPr="00D85175" w:rsidRDefault="00E70C39" w:rsidP="00E70C39">
      <w:pPr>
        <w:pStyle w:val="Default"/>
        <w:spacing w:after="100" w:afterAutospacing="1" w:line="276" w:lineRule="auto"/>
        <w:jc w:val="both"/>
        <w:rPr>
          <w:color w:val="auto"/>
          <w:sz w:val="22"/>
          <w:szCs w:val="22"/>
          <w:lang w:val="es-ES_tradnl" w:eastAsia="es-ES_tradnl"/>
        </w:rPr>
      </w:pPr>
      <w:r w:rsidRPr="00D85175">
        <w:rPr>
          <w:color w:val="auto"/>
          <w:sz w:val="22"/>
          <w:szCs w:val="22"/>
          <w:lang w:val="es-ES_tradnl" w:eastAsia="es-ES_tradnl"/>
        </w:rPr>
        <w:t>Igualmente se creó el aplicativo SIMOVA (Sistema de Monitoreo de Vacantes), herramienta que permite informar a las Direcciones Locales de Educación y Colegios Distritales los avances en el trámite del cubrimiento de las vacantes definitivas y temporales de cada una de las instituciones educativas.</w:t>
      </w:r>
    </w:p>
    <w:p w14:paraId="457268DF" w14:textId="77777777" w:rsidR="00E70C39" w:rsidRPr="00D85175" w:rsidRDefault="00E70C39" w:rsidP="00E70C39">
      <w:pPr>
        <w:pStyle w:val="Default"/>
        <w:spacing w:after="100" w:afterAutospacing="1" w:line="276" w:lineRule="auto"/>
        <w:jc w:val="both"/>
        <w:rPr>
          <w:color w:val="auto"/>
          <w:sz w:val="22"/>
          <w:szCs w:val="22"/>
          <w:lang w:val="es-ES_tradnl" w:eastAsia="es-ES_tradnl"/>
        </w:rPr>
      </w:pPr>
      <w:r w:rsidRPr="00D85175">
        <w:rPr>
          <w:color w:val="auto"/>
          <w:sz w:val="22"/>
          <w:szCs w:val="22"/>
          <w:lang w:val="es-ES_tradnl" w:eastAsia="es-ES_tradnl"/>
        </w:rPr>
        <w:t>Se realizaron eventos que se transformaron en experiencias de reconocimiento para las y los servidores de la SED, debido al trabajo interdisciplinario y colaborativo, al igual que la innovación mediante la generación de espacios de reconocimiento como el día de las y los maestros, día del personal administrativo, día de las y los directivos docentes, cierre de gestión y gala de los mejores; logrando cifras récord de participación y calificación de los eventos por parte de los asistentes.</w:t>
      </w:r>
    </w:p>
    <w:p w14:paraId="512E0C8D" w14:textId="77777777" w:rsidR="00E70C39" w:rsidRPr="00D85175" w:rsidRDefault="00E70C39" w:rsidP="00E70C39">
      <w:pPr>
        <w:pStyle w:val="Default"/>
        <w:spacing w:after="100" w:afterAutospacing="1" w:line="276" w:lineRule="auto"/>
        <w:jc w:val="both"/>
        <w:rPr>
          <w:color w:val="auto"/>
          <w:sz w:val="22"/>
          <w:szCs w:val="22"/>
          <w:lang w:val="es-ES_tradnl" w:eastAsia="es-ES_tradnl"/>
        </w:rPr>
      </w:pPr>
      <w:r w:rsidRPr="00D85175">
        <w:rPr>
          <w:color w:val="auto"/>
          <w:sz w:val="22"/>
          <w:szCs w:val="22"/>
          <w:lang w:val="es-ES_tradnl" w:eastAsia="es-ES_tradnl"/>
        </w:rPr>
        <w:t>Se estructuró y consolidó el Aplicativo de Tiempos de Servicio de Docentes Privados con el propósito de que todos los colegios privados de la ciudad efectúen oportunamente los reportes de tiempo de servicio de sus docentes a través de esa herramienta.</w:t>
      </w:r>
    </w:p>
    <w:p w14:paraId="6EA45962" w14:textId="77777777" w:rsidR="00E70C39" w:rsidRPr="00D85175" w:rsidRDefault="00E70C39" w:rsidP="00E70C39">
      <w:pPr>
        <w:shd w:val="clear" w:color="auto" w:fill="FFFFFF"/>
        <w:spacing w:after="100" w:afterAutospacing="1" w:line="276" w:lineRule="auto"/>
        <w:rPr>
          <w:rFonts w:eastAsia="Calibri" w:cs="Arial"/>
          <w:lang w:val="es-ES_tradnl"/>
        </w:rPr>
      </w:pPr>
      <w:r w:rsidRPr="00D85175">
        <w:rPr>
          <w:rFonts w:eastAsia="Calibri" w:cs="Arial"/>
          <w:lang w:val="es-ES_tradnl"/>
        </w:rPr>
        <w:t xml:space="preserve">Desde la Dirección de Servicios Administrativos se sigue brindando de manera continua los servicios públicos, de aseo y vigilancia, lo que permite dar calidad, seguridad y bienestar a toda la </w:t>
      </w:r>
      <w:r w:rsidRPr="00D85175">
        <w:rPr>
          <w:rFonts w:eastAsia="Calibri" w:cs="Arial"/>
          <w:lang w:val="es-ES_tradnl"/>
        </w:rPr>
        <w:lastRenderedPageBreak/>
        <w:t xml:space="preserve">comunidad educativa, sin contar que los dos últimos servicios mencionados generan alrededor de 10.300 empleos. </w:t>
      </w:r>
    </w:p>
    <w:p w14:paraId="3205EE7A" w14:textId="77777777" w:rsidR="00E70C39" w:rsidRPr="00D85175" w:rsidRDefault="00E70C39" w:rsidP="00E70C39">
      <w:pPr>
        <w:shd w:val="clear" w:color="auto" w:fill="FFFFFF"/>
        <w:spacing w:after="100" w:afterAutospacing="1" w:line="276" w:lineRule="auto"/>
        <w:rPr>
          <w:rFonts w:eastAsia="Calibri" w:cs="Arial"/>
          <w:lang w:val="es-ES_tradnl"/>
        </w:rPr>
      </w:pPr>
      <w:r w:rsidRPr="00D85175">
        <w:rPr>
          <w:rFonts w:eastAsia="Calibri" w:cs="Arial"/>
          <w:lang w:val="es-ES_tradnl"/>
        </w:rPr>
        <w:t>Igualmente, se atendieron el 100% de las solicitudes de arrendamientos por parte de las áreas técnicas y Direcciones locales, lo que representó un total de 71 contratos que garantizaron la ampliación de la oferta educativa en Bogotá.</w:t>
      </w:r>
    </w:p>
    <w:p w14:paraId="289A8B20" w14:textId="77777777" w:rsidR="00E70C39" w:rsidRPr="00D85175" w:rsidRDefault="00E70C39" w:rsidP="00E70C39">
      <w:pPr>
        <w:shd w:val="clear" w:color="auto" w:fill="FFFFFF"/>
        <w:spacing w:after="100" w:afterAutospacing="1" w:line="276" w:lineRule="auto"/>
        <w:rPr>
          <w:rFonts w:cs="Arial"/>
        </w:rPr>
      </w:pPr>
      <w:r w:rsidRPr="00D85175">
        <w:rPr>
          <w:rFonts w:cs="Arial"/>
        </w:rPr>
        <w:t xml:space="preserve">Se obtuvo la certificación en la Norma Técnica ISO 9001: 2015 proceso “Servicio Integral a la Ciudadanía” y se mejoró </w:t>
      </w:r>
      <w:r w:rsidRPr="00D85175">
        <w:rPr>
          <w:rFonts w:eastAsia="Calibri" w:cs="Arial"/>
          <w:lang w:val="es-ES_tradnl"/>
        </w:rPr>
        <w:t>el nivel de servicio en los canales de atención (Virtual, Telefónico y Presencial), logrando para el cierre del 2022 un nivel de servicio consolidado del 96% en todos los canales de atención y el segundo puesto en la medición del Índice Distrital de Servicio a la Ciudadanía – IDSC.</w:t>
      </w:r>
    </w:p>
    <w:p w14:paraId="4BD80512" w14:textId="77777777" w:rsidR="00E70C39" w:rsidRPr="00D85175" w:rsidRDefault="00E70C39" w:rsidP="00E70C39">
      <w:pPr>
        <w:shd w:val="clear" w:color="auto" w:fill="FFFFFF"/>
        <w:spacing w:line="276" w:lineRule="auto"/>
        <w:contextualSpacing/>
        <w:rPr>
          <w:rFonts w:cs="Arial"/>
        </w:rPr>
      </w:pPr>
      <w:r w:rsidRPr="00D85175">
        <w:rPr>
          <w:rFonts w:cs="Arial"/>
        </w:rPr>
        <w:t>Se realizó la implementación del Plan de Conservación Documental y Plan de Preservación Digital a Largo Plazo con el propósito de implementar acciones para la conservación y preservación de la memoria institucional de la entidad. Así mismo se logró realizar la intervención archivística de dos mil trescientos treinta y seis (2.336) metros lineales pertenecientes al Fondo Documental Acumulado y se avanzó en la organización documental de quinientos tres (503) metros lineales de las historias laborales activas de la SED, equivalente a 8.662 expedientes documentales. pertenecientes a las Historias Laborales activas.</w:t>
      </w:r>
    </w:p>
    <w:p w14:paraId="39475117" w14:textId="77777777" w:rsidR="00E70C39" w:rsidRPr="00D85175" w:rsidRDefault="00E70C39" w:rsidP="00E70C39">
      <w:pPr>
        <w:shd w:val="clear" w:color="auto" w:fill="FFFFFF"/>
        <w:spacing w:line="276" w:lineRule="auto"/>
        <w:contextualSpacing/>
        <w:rPr>
          <w:rFonts w:cs="Arial"/>
        </w:rPr>
      </w:pPr>
    </w:p>
    <w:p w14:paraId="7FFEB91E" w14:textId="77777777" w:rsidR="00E70C39" w:rsidRPr="00D85175" w:rsidRDefault="00E70C39" w:rsidP="00E70C39">
      <w:pPr>
        <w:shd w:val="clear" w:color="auto" w:fill="FFFFFF"/>
        <w:spacing w:line="276" w:lineRule="auto"/>
        <w:contextualSpacing/>
        <w:rPr>
          <w:rFonts w:eastAsia="Calibri" w:cs="Arial"/>
          <w:lang w:val="es-ES_tradnl"/>
        </w:rPr>
      </w:pPr>
      <w:r w:rsidRPr="00D85175">
        <w:rPr>
          <w:rFonts w:eastAsia="Calibri" w:cs="Arial"/>
          <w:lang w:val="es-ES_tradnl"/>
        </w:rPr>
        <w:t>Se dio continuidad al servicio de transporte y apoyo logístico para el personal vinculado con la Entidad, ante los necesarios desplazamientos para la operación a las diferentes localidades donde se presta el servicio educativo, al igual que para desarrollar eventos institucionales que permitieron atender las diferentes estrategias de gestión y acompañamiento del componente educativo de la Entidad.</w:t>
      </w:r>
    </w:p>
    <w:p w14:paraId="6A10A4F7" w14:textId="77777777" w:rsidR="00E70C39" w:rsidRPr="00D85175" w:rsidRDefault="00E70C39" w:rsidP="00E70C39">
      <w:pPr>
        <w:shd w:val="clear" w:color="auto" w:fill="FFFFFF"/>
        <w:spacing w:line="276" w:lineRule="auto"/>
        <w:contextualSpacing/>
        <w:rPr>
          <w:rFonts w:cs="Arial"/>
          <w:lang w:val="es-ES_tradnl"/>
        </w:rPr>
      </w:pPr>
    </w:p>
    <w:p w14:paraId="1B957552" w14:textId="77777777" w:rsidR="00E70C39" w:rsidRPr="00D85175" w:rsidRDefault="00E70C39" w:rsidP="00E70C39">
      <w:pPr>
        <w:spacing w:after="100" w:afterAutospacing="1" w:line="276" w:lineRule="auto"/>
        <w:rPr>
          <w:rFonts w:cs="Arial"/>
        </w:rPr>
      </w:pPr>
      <w:r w:rsidRPr="00D85175">
        <w:rPr>
          <w:rFonts w:cs="Arial"/>
        </w:rPr>
        <w:t>Desde la Dirección de Contratación se ejecutó el 100% el Plan Anual de Adquisiciones – PAA, para la vigencia 2022 con corte al 31 de diciembre de 2022, según se evidencia en la tabla No. 1, la cual incluye los valores de contratos nuevos y de modificaciones.</w:t>
      </w:r>
    </w:p>
    <w:p w14:paraId="740E744E" w14:textId="4A0E1D89" w:rsidR="00204B3B" w:rsidRPr="00D85175" w:rsidRDefault="00204B3B" w:rsidP="00204B3B">
      <w:pPr>
        <w:pStyle w:val="Descripcin"/>
        <w:keepNext/>
      </w:pPr>
      <w:bookmarkStart w:id="11" w:name="_Toc131178656"/>
      <w:r w:rsidRPr="00D85175">
        <w:t xml:space="preserve">Tabla </w:t>
      </w:r>
      <w:fldSimple w:instr=" SEQ Tabla \* ARABIC ">
        <w:r w:rsidR="00203632" w:rsidRPr="00D85175">
          <w:rPr>
            <w:noProof/>
          </w:rPr>
          <w:t>1</w:t>
        </w:r>
      </w:fldSimple>
      <w:r w:rsidRPr="00D85175">
        <w:rPr>
          <w:noProof/>
        </w:rPr>
        <w:t xml:space="preserve"> - Estado de Ítems (Valores en Millones de pesos)</w:t>
      </w:r>
      <w:bookmarkEnd w:id="11"/>
    </w:p>
    <w:tbl>
      <w:tblPr>
        <w:tblW w:w="8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3"/>
        <w:gridCol w:w="895"/>
        <w:gridCol w:w="2045"/>
        <w:gridCol w:w="1620"/>
        <w:gridCol w:w="1810"/>
      </w:tblGrid>
      <w:tr w:rsidR="00E70C39" w:rsidRPr="00D85175" w14:paraId="09261B03" w14:textId="77777777" w:rsidTr="000F5DDA">
        <w:trPr>
          <w:trHeight w:val="300"/>
          <w:jc w:val="center"/>
        </w:trPr>
        <w:tc>
          <w:tcPr>
            <w:tcW w:w="0" w:type="auto"/>
            <w:shd w:val="clear" w:color="auto" w:fill="4472C4"/>
            <w:noWrap/>
            <w:vAlign w:val="bottom"/>
            <w:hideMark/>
          </w:tcPr>
          <w:p w14:paraId="4FC2793E" w14:textId="77777777" w:rsidR="00E70C39" w:rsidRPr="00D85175" w:rsidRDefault="00E70C39" w:rsidP="00AB6291">
            <w:pPr>
              <w:spacing w:after="100" w:afterAutospacing="1" w:line="276" w:lineRule="auto"/>
              <w:rPr>
                <w:rFonts w:cs="Arial"/>
                <w:b/>
                <w:bCs/>
                <w:color w:val="FFFFFF"/>
                <w:sz w:val="18"/>
                <w:szCs w:val="18"/>
              </w:rPr>
            </w:pPr>
            <w:r w:rsidRPr="00D85175">
              <w:rPr>
                <w:rFonts w:cs="Arial"/>
                <w:sz w:val="18"/>
                <w:szCs w:val="18"/>
              </w:rPr>
              <w:t xml:space="preserve"> </w:t>
            </w:r>
            <w:r w:rsidRPr="00D85175">
              <w:rPr>
                <w:rFonts w:cs="Arial"/>
                <w:b/>
                <w:bCs/>
                <w:color w:val="FFFFFF"/>
                <w:sz w:val="18"/>
                <w:szCs w:val="18"/>
              </w:rPr>
              <w:t>Estado de Ítem</w:t>
            </w:r>
          </w:p>
        </w:tc>
        <w:tc>
          <w:tcPr>
            <w:tcW w:w="0" w:type="auto"/>
            <w:shd w:val="clear" w:color="auto" w:fill="4472C4"/>
            <w:noWrap/>
            <w:vAlign w:val="bottom"/>
            <w:hideMark/>
          </w:tcPr>
          <w:p w14:paraId="72B23109" w14:textId="77777777" w:rsidR="00E70C39" w:rsidRPr="00D85175" w:rsidRDefault="00E70C39" w:rsidP="00AB6291">
            <w:pPr>
              <w:spacing w:after="100" w:afterAutospacing="1" w:line="276" w:lineRule="auto"/>
              <w:rPr>
                <w:rFonts w:cs="Arial"/>
                <w:b/>
                <w:bCs/>
                <w:color w:val="FFFFFF"/>
                <w:sz w:val="18"/>
                <w:szCs w:val="18"/>
              </w:rPr>
            </w:pPr>
            <w:r w:rsidRPr="00D85175">
              <w:rPr>
                <w:rFonts w:cs="Arial"/>
                <w:b/>
                <w:bCs/>
                <w:color w:val="FFFFFF"/>
                <w:sz w:val="18"/>
                <w:szCs w:val="18"/>
              </w:rPr>
              <w:t>No Ítem</w:t>
            </w:r>
          </w:p>
        </w:tc>
        <w:tc>
          <w:tcPr>
            <w:tcW w:w="0" w:type="auto"/>
            <w:shd w:val="clear" w:color="auto" w:fill="4472C4"/>
          </w:tcPr>
          <w:p w14:paraId="39102D97" w14:textId="77777777" w:rsidR="00E70C39" w:rsidRPr="00D85175" w:rsidRDefault="00E70C39" w:rsidP="00AB6291">
            <w:pPr>
              <w:spacing w:after="100" w:afterAutospacing="1" w:line="276" w:lineRule="auto"/>
              <w:jc w:val="center"/>
              <w:rPr>
                <w:rFonts w:cs="Arial"/>
                <w:b/>
                <w:bCs/>
                <w:color w:val="FFFFFF"/>
                <w:sz w:val="18"/>
                <w:szCs w:val="18"/>
              </w:rPr>
            </w:pPr>
            <w:r w:rsidRPr="00D85175">
              <w:rPr>
                <w:rFonts w:cs="Arial"/>
                <w:b/>
                <w:bCs/>
                <w:color w:val="FFFFFF"/>
                <w:sz w:val="18"/>
                <w:szCs w:val="18"/>
              </w:rPr>
              <w:t>Valor Vigencia 2022</w:t>
            </w:r>
          </w:p>
        </w:tc>
        <w:tc>
          <w:tcPr>
            <w:tcW w:w="0" w:type="auto"/>
            <w:shd w:val="clear" w:color="auto" w:fill="4472C4"/>
            <w:noWrap/>
            <w:vAlign w:val="bottom"/>
            <w:hideMark/>
          </w:tcPr>
          <w:p w14:paraId="3CB1D57E" w14:textId="77777777" w:rsidR="00E70C39" w:rsidRPr="00D85175" w:rsidRDefault="00E70C39" w:rsidP="00AB6291">
            <w:pPr>
              <w:spacing w:after="100" w:afterAutospacing="1" w:line="276" w:lineRule="auto"/>
              <w:jc w:val="center"/>
              <w:rPr>
                <w:rFonts w:cs="Arial"/>
                <w:b/>
                <w:bCs/>
                <w:color w:val="FFFFFF"/>
                <w:sz w:val="18"/>
                <w:szCs w:val="18"/>
              </w:rPr>
            </w:pPr>
            <w:r w:rsidRPr="00D85175">
              <w:rPr>
                <w:rFonts w:cs="Arial"/>
                <w:b/>
                <w:bCs/>
                <w:color w:val="FFFFFF"/>
                <w:sz w:val="18"/>
                <w:szCs w:val="18"/>
              </w:rPr>
              <w:t>Valor Estimado</w:t>
            </w:r>
          </w:p>
        </w:tc>
        <w:tc>
          <w:tcPr>
            <w:tcW w:w="0" w:type="auto"/>
            <w:shd w:val="clear" w:color="auto" w:fill="4472C4"/>
            <w:noWrap/>
            <w:vAlign w:val="bottom"/>
            <w:hideMark/>
          </w:tcPr>
          <w:p w14:paraId="0D58223C" w14:textId="77777777" w:rsidR="00E70C39" w:rsidRPr="00D85175" w:rsidRDefault="00E70C39" w:rsidP="00AB6291">
            <w:pPr>
              <w:spacing w:after="100" w:afterAutospacing="1" w:line="276" w:lineRule="auto"/>
              <w:rPr>
                <w:rFonts w:cs="Arial"/>
                <w:b/>
                <w:bCs/>
                <w:color w:val="FFFFFF"/>
                <w:sz w:val="18"/>
                <w:szCs w:val="18"/>
              </w:rPr>
            </w:pPr>
            <w:r w:rsidRPr="00D85175">
              <w:rPr>
                <w:rFonts w:cs="Arial"/>
                <w:b/>
                <w:bCs/>
                <w:color w:val="FFFFFF"/>
                <w:sz w:val="18"/>
                <w:szCs w:val="18"/>
              </w:rPr>
              <w:t>% Ejecución Ítem</w:t>
            </w:r>
          </w:p>
        </w:tc>
      </w:tr>
      <w:tr w:rsidR="00E70C39" w:rsidRPr="00D85175" w14:paraId="1416A285" w14:textId="77777777" w:rsidTr="000F5DDA">
        <w:trPr>
          <w:trHeight w:val="300"/>
          <w:jc w:val="center"/>
        </w:trPr>
        <w:tc>
          <w:tcPr>
            <w:tcW w:w="0" w:type="auto"/>
            <w:shd w:val="clear" w:color="auto" w:fill="auto"/>
            <w:noWrap/>
            <w:vAlign w:val="bottom"/>
          </w:tcPr>
          <w:p w14:paraId="15E6F2F2" w14:textId="77777777" w:rsidR="00E70C39" w:rsidRPr="00D85175" w:rsidRDefault="00E70C39" w:rsidP="00AB6291">
            <w:pPr>
              <w:spacing w:after="100" w:afterAutospacing="1" w:line="276" w:lineRule="auto"/>
              <w:jc w:val="center"/>
              <w:rPr>
                <w:rFonts w:cs="Arial"/>
                <w:color w:val="000000"/>
                <w:sz w:val="18"/>
                <w:szCs w:val="18"/>
              </w:rPr>
            </w:pPr>
            <w:r w:rsidRPr="00D85175">
              <w:rPr>
                <w:rFonts w:cs="Arial"/>
                <w:color w:val="000000"/>
                <w:sz w:val="18"/>
                <w:szCs w:val="18"/>
              </w:rPr>
              <w:t>Tramitada</w:t>
            </w:r>
          </w:p>
        </w:tc>
        <w:tc>
          <w:tcPr>
            <w:tcW w:w="0" w:type="auto"/>
            <w:shd w:val="clear" w:color="auto" w:fill="auto"/>
            <w:noWrap/>
            <w:vAlign w:val="bottom"/>
          </w:tcPr>
          <w:p w14:paraId="5802F1DF" w14:textId="77777777" w:rsidR="00E70C39" w:rsidRPr="00D85175" w:rsidRDefault="00E70C39" w:rsidP="00AB6291">
            <w:pPr>
              <w:spacing w:after="100" w:afterAutospacing="1" w:line="276" w:lineRule="auto"/>
              <w:jc w:val="center"/>
              <w:rPr>
                <w:rFonts w:cs="Arial"/>
                <w:color w:val="000000"/>
                <w:sz w:val="18"/>
                <w:szCs w:val="18"/>
              </w:rPr>
            </w:pPr>
            <w:r w:rsidRPr="00D85175">
              <w:rPr>
                <w:rFonts w:cs="Arial"/>
                <w:color w:val="000000"/>
                <w:sz w:val="18"/>
                <w:szCs w:val="18"/>
              </w:rPr>
              <w:t>4935</w:t>
            </w:r>
          </w:p>
        </w:tc>
        <w:tc>
          <w:tcPr>
            <w:tcW w:w="0" w:type="auto"/>
            <w:vAlign w:val="bottom"/>
          </w:tcPr>
          <w:p w14:paraId="0405EE8D" w14:textId="77777777" w:rsidR="00E70C39" w:rsidRPr="00D85175" w:rsidRDefault="00E70C39" w:rsidP="00AB6291">
            <w:pPr>
              <w:spacing w:after="100" w:afterAutospacing="1" w:line="276" w:lineRule="auto"/>
              <w:jc w:val="center"/>
              <w:rPr>
                <w:rFonts w:cs="Arial"/>
                <w:color w:val="000000"/>
                <w:sz w:val="18"/>
                <w:szCs w:val="18"/>
              </w:rPr>
            </w:pPr>
            <w:r w:rsidRPr="00D85175">
              <w:rPr>
                <w:rFonts w:cs="Arial"/>
                <w:color w:val="000000"/>
                <w:sz w:val="18"/>
                <w:szCs w:val="18"/>
              </w:rPr>
              <w:t>1.635.094,55M</w:t>
            </w:r>
          </w:p>
        </w:tc>
        <w:tc>
          <w:tcPr>
            <w:tcW w:w="0" w:type="auto"/>
            <w:shd w:val="clear" w:color="auto" w:fill="auto"/>
            <w:noWrap/>
            <w:vAlign w:val="bottom"/>
          </w:tcPr>
          <w:p w14:paraId="729D5855" w14:textId="77777777" w:rsidR="00E70C39" w:rsidRPr="00D85175" w:rsidRDefault="00E70C39" w:rsidP="00AB6291">
            <w:pPr>
              <w:spacing w:after="100" w:afterAutospacing="1" w:line="276" w:lineRule="auto"/>
              <w:jc w:val="center"/>
              <w:rPr>
                <w:rFonts w:cs="Arial"/>
                <w:color w:val="000000"/>
                <w:sz w:val="18"/>
                <w:szCs w:val="18"/>
              </w:rPr>
            </w:pPr>
            <w:r w:rsidRPr="00D85175">
              <w:rPr>
                <w:rFonts w:cs="Arial"/>
                <w:color w:val="000000"/>
                <w:sz w:val="18"/>
                <w:szCs w:val="18"/>
              </w:rPr>
              <w:t>2.031.934,20M</w:t>
            </w:r>
          </w:p>
        </w:tc>
        <w:tc>
          <w:tcPr>
            <w:tcW w:w="0" w:type="auto"/>
            <w:shd w:val="clear" w:color="auto" w:fill="auto"/>
            <w:noWrap/>
            <w:vAlign w:val="bottom"/>
          </w:tcPr>
          <w:p w14:paraId="1952AF2A" w14:textId="77777777" w:rsidR="00E70C39" w:rsidRPr="00D85175" w:rsidRDefault="00E70C39" w:rsidP="00AB6291">
            <w:pPr>
              <w:spacing w:after="100" w:afterAutospacing="1" w:line="276" w:lineRule="auto"/>
              <w:jc w:val="center"/>
              <w:rPr>
                <w:rFonts w:cs="Arial"/>
                <w:b/>
                <w:bCs/>
                <w:color w:val="000000"/>
                <w:sz w:val="18"/>
                <w:szCs w:val="18"/>
              </w:rPr>
            </w:pPr>
            <w:r w:rsidRPr="00D85175">
              <w:rPr>
                <w:rFonts w:cs="Arial"/>
                <w:color w:val="000000"/>
                <w:sz w:val="18"/>
                <w:szCs w:val="18"/>
              </w:rPr>
              <w:t>100,0%</w:t>
            </w:r>
          </w:p>
        </w:tc>
      </w:tr>
      <w:tr w:rsidR="000F5DDA" w:rsidRPr="00D85175" w14:paraId="31442634" w14:textId="77777777" w:rsidTr="000F5DDA">
        <w:trPr>
          <w:trHeight w:val="300"/>
          <w:jc w:val="center"/>
        </w:trPr>
        <w:tc>
          <w:tcPr>
            <w:tcW w:w="0" w:type="auto"/>
            <w:shd w:val="clear" w:color="auto" w:fill="auto"/>
            <w:noWrap/>
            <w:vAlign w:val="bottom"/>
          </w:tcPr>
          <w:p w14:paraId="43658E00" w14:textId="77777777" w:rsidR="00E70C39" w:rsidRPr="00D85175" w:rsidRDefault="00E70C39" w:rsidP="00AB6291">
            <w:pPr>
              <w:spacing w:after="100" w:afterAutospacing="1" w:line="276" w:lineRule="auto"/>
              <w:jc w:val="center"/>
              <w:rPr>
                <w:rFonts w:cs="Arial"/>
                <w:b/>
                <w:bCs/>
                <w:color w:val="000000"/>
                <w:sz w:val="18"/>
                <w:szCs w:val="18"/>
              </w:rPr>
            </w:pPr>
            <w:r w:rsidRPr="00D85175">
              <w:rPr>
                <w:rFonts w:cs="Arial"/>
                <w:b/>
                <w:bCs/>
                <w:color w:val="000000"/>
                <w:sz w:val="18"/>
                <w:szCs w:val="18"/>
              </w:rPr>
              <w:t>Total</w:t>
            </w:r>
          </w:p>
        </w:tc>
        <w:tc>
          <w:tcPr>
            <w:tcW w:w="0" w:type="auto"/>
            <w:shd w:val="clear" w:color="auto" w:fill="auto"/>
            <w:noWrap/>
            <w:vAlign w:val="bottom"/>
          </w:tcPr>
          <w:p w14:paraId="2A056CFE" w14:textId="77777777" w:rsidR="00E70C39" w:rsidRPr="00D85175" w:rsidRDefault="00E70C39" w:rsidP="00AB6291">
            <w:pPr>
              <w:spacing w:after="100" w:afterAutospacing="1" w:line="276" w:lineRule="auto"/>
              <w:jc w:val="center"/>
              <w:rPr>
                <w:rFonts w:cs="Arial"/>
                <w:b/>
                <w:bCs/>
                <w:color w:val="000000"/>
                <w:sz w:val="18"/>
                <w:szCs w:val="18"/>
              </w:rPr>
            </w:pPr>
            <w:r w:rsidRPr="00D85175">
              <w:rPr>
                <w:rFonts w:cs="Arial"/>
                <w:b/>
                <w:bCs/>
                <w:color w:val="000000"/>
                <w:sz w:val="18"/>
                <w:szCs w:val="18"/>
              </w:rPr>
              <w:t>4935</w:t>
            </w:r>
          </w:p>
        </w:tc>
        <w:tc>
          <w:tcPr>
            <w:tcW w:w="0" w:type="auto"/>
            <w:shd w:val="clear" w:color="auto" w:fill="auto"/>
            <w:vAlign w:val="bottom"/>
          </w:tcPr>
          <w:p w14:paraId="2D3321B1" w14:textId="77777777" w:rsidR="00E70C39" w:rsidRPr="00D85175" w:rsidRDefault="00E70C39" w:rsidP="00AB6291">
            <w:pPr>
              <w:spacing w:after="100" w:afterAutospacing="1" w:line="276" w:lineRule="auto"/>
              <w:jc w:val="center"/>
              <w:rPr>
                <w:rFonts w:cs="Arial"/>
                <w:b/>
                <w:bCs/>
                <w:color w:val="000000"/>
                <w:sz w:val="18"/>
                <w:szCs w:val="18"/>
              </w:rPr>
            </w:pPr>
            <w:r w:rsidRPr="00D85175">
              <w:rPr>
                <w:rFonts w:cs="Arial"/>
                <w:b/>
                <w:bCs/>
                <w:color w:val="000000"/>
                <w:sz w:val="18"/>
                <w:szCs w:val="18"/>
              </w:rPr>
              <w:t>1.635.094,55M</w:t>
            </w:r>
          </w:p>
        </w:tc>
        <w:tc>
          <w:tcPr>
            <w:tcW w:w="0" w:type="auto"/>
            <w:shd w:val="clear" w:color="auto" w:fill="auto"/>
            <w:noWrap/>
            <w:vAlign w:val="bottom"/>
          </w:tcPr>
          <w:p w14:paraId="1DA05FD7" w14:textId="77777777" w:rsidR="00E70C39" w:rsidRPr="00D85175" w:rsidRDefault="00E70C39" w:rsidP="00AB6291">
            <w:pPr>
              <w:spacing w:after="100" w:afterAutospacing="1" w:line="276" w:lineRule="auto"/>
              <w:jc w:val="center"/>
              <w:rPr>
                <w:rFonts w:cs="Arial"/>
                <w:b/>
                <w:bCs/>
                <w:color w:val="000000"/>
                <w:sz w:val="18"/>
                <w:szCs w:val="18"/>
              </w:rPr>
            </w:pPr>
            <w:r w:rsidRPr="00D85175">
              <w:rPr>
                <w:rFonts w:cs="Arial"/>
                <w:b/>
                <w:bCs/>
                <w:color w:val="000000"/>
                <w:sz w:val="18"/>
                <w:szCs w:val="18"/>
              </w:rPr>
              <w:t>2.031.934,20M</w:t>
            </w:r>
          </w:p>
        </w:tc>
        <w:tc>
          <w:tcPr>
            <w:tcW w:w="0" w:type="auto"/>
            <w:shd w:val="clear" w:color="auto" w:fill="auto"/>
            <w:noWrap/>
            <w:vAlign w:val="bottom"/>
          </w:tcPr>
          <w:p w14:paraId="2C897B19" w14:textId="77777777" w:rsidR="00E70C39" w:rsidRPr="00D85175" w:rsidRDefault="00E70C39" w:rsidP="00AB6291">
            <w:pPr>
              <w:spacing w:after="100" w:afterAutospacing="1" w:line="276" w:lineRule="auto"/>
              <w:jc w:val="center"/>
              <w:rPr>
                <w:rFonts w:cs="Arial"/>
                <w:b/>
                <w:bCs/>
                <w:color w:val="000000"/>
                <w:sz w:val="18"/>
                <w:szCs w:val="18"/>
              </w:rPr>
            </w:pPr>
            <w:r w:rsidRPr="00D85175">
              <w:rPr>
                <w:rFonts w:cs="Arial"/>
                <w:b/>
                <w:bCs/>
                <w:color w:val="000000"/>
                <w:sz w:val="18"/>
                <w:szCs w:val="18"/>
              </w:rPr>
              <w:t>100,0%</w:t>
            </w:r>
          </w:p>
        </w:tc>
      </w:tr>
    </w:tbl>
    <w:p w14:paraId="5AD81E5F" w14:textId="420D57A1" w:rsidR="00E70C39" w:rsidRPr="00D85175" w:rsidRDefault="00E70C39" w:rsidP="000F5DDA">
      <w:pPr>
        <w:pStyle w:val="Prrafodelista"/>
        <w:jc w:val="center"/>
        <w:rPr>
          <w:rFonts w:cs="Arial"/>
          <w:color w:val="0066FF"/>
          <w:sz w:val="18"/>
          <w:szCs w:val="18"/>
        </w:rPr>
      </w:pPr>
      <w:r w:rsidRPr="00D85175">
        <w:rPr>
          <w:rFonts w:cs="Arial"/>
          <w:b/>
          <w:bCs/>
          <w:sz w:val="18"/>
          <w:szCs w:val="18"/>
        </w:rPr>
        <w:t>Fuente</w:t>
      </w:r>
      <w:r w:rsidR="000F5DDA" w:rsidRPr="00D85175">
        <w:rPr>
          <w:rFonts w:cs="Arial"/>
          <w:sz w:val="18"/>
          <w:szCs w:val="18"/>
        </w:rPr>
        <w:t xml:space="preserve">: Dirección Financiera – SED. </w:t>
      </w:r>
      <w:r w:rsidRPr="00D85175">
        <w:rPr>
          <w:rFonts w:cs="Arial"/>
          <w:sz w:val="18"/>
          <w:szCs w:val="18"/>
        </w:rPr>
        <w:t>Herramienta de gestión</w:t>
      </w:r>
    </w:p>
    <w:p w14:paraId="301207F7" w14:textId="77777777" w:rsidR="00E70C39" w:rsidRPr="00D85175" w:rsidRDefault="00E70C39" w:rsidP="00E70C39">
      <w:pPr>
        <w:spacing w:after="100" w:afterAutospacing="1" w:line="276" w:lineRule="auto"/>
        <w:rPr>
          <w:rFonts w:cs="Arial"/>
          <w:color w:val="000000" w:themeColor="text1"/>
        </w:rPr>
      </w:pPr>
      <w:r w:rsidRPr="00D85175">
        <w:rPr>
          <w:rFonts w:cs="Arial"/>
          <w:color w:val="000000" w:themeColor="text1"/>
        </w:rPr>
        <w:t xml:space="preserve">Se implementó la estrategia para el acompañamiento a las dependencias, con el fin de lograr la disminución de tiempos en el desarrollo de los procesos de selección programados en la vigencia 2022, para lo cual se desarrollaron las siguientes actividades: </w:t>
      </w:r>
    </w:p>
    <w:p w14:paraId="3EC86652" w14:textId="77777777" w:rsidR="00E70C39" w:rsidRPr="00D85175" w:rsidRDefault="00E70C39">
      <w:pPr>
        <w:pStyle w:val="Prrafodelista"/>
        <w:numPr>
          <w:ilvl w:val="0"/>
          <w:numId w:val="12"/>
        </w:numPr>
        <w:spacing w:before="0" w:after="100" w:afterAutospacing="1" w:line="276" w:lineRule="auto"/>
        <w:rPr>
          <w:rFonts w:cs="Arial"/>
          <w:color w:val="000000" w:themeColor="text1"/>
        </w:rPr>
      </w:pPr>
      <w:r w:rsidRPr="00D85175">
        <w:rPr>
          <w:rFonts w:cs="Arial"/>
          <w:color w:val="000000" w:themeColor="text1"/>
        </w:rPr>
        <w:lastRenderedPageBreak/>
        <w:t>Diagnóstico para identificar proyectos considerados de gran impacto por razón de su cuantía, recursos con vigencias futuras y complejidad, programados en el Plan Anual de Adquisiciones.</w:t>
      </w:r>
    </w:p>
    <w:p w14:paraId="290A3E98" w14:textId="77777777" w:rsidR="00E70C39" w:rsidRPr="00D85175" w:rsidRDefault="00E70C39">
      <w:pPr>
        <w:pStyle w:val="Prrafodelista"/>
        <w:numPr>
          <w:ilvl w:val="0"/>
          <w:numId w:val="12"/>
        </w:numPr>
        <w:spacing w:before="0" w:after="100" w:afterAutospacing="1" w:line="276" w:lineRule="auto"/>
        <w:rPr>
          <w:rFonts w:cs="Arial"/>
          <w:color w:val="000000" w:themeColor="text1"/>
        </w:rPr>
      </w:pPr>
      <w:r w:rsidRPr="00D85175">
        <w:rPr>
          <w:rFonts w:cs="Arial"/>
          <w:color w:val="000000" w:themeColor="text1"/>
        </w:rPr>
        <w:t>Mesas de trabajo para el acompañamiento a las Subsecretarías con proyectos de gran impacto.</w:t>
      </w:r>
    </w:p>
    <w:p w14:paraId="091008CA" w14:textId="77777777" w:rsidR="00E70C39" w:rsidRPr="00D85175" w:rsidRDefault="00E70C39" w:rsidP="00E70C39">
      <w:pPr>
        <w:pStyle w:val="Textoindependiente"/>
        <w:spacing w:after="100" w:afterAutospacing="1" w:line="276" w:lineRule="auto"/>
        <w:ind w:right="-93"/>
      </w:pPr>
      <w:r w:rsidRPr="00D85175">
        <w:rPr>
          <w:rFonts w:eastAsia="Calibri"/>
          <w:lang w:val="es-ES_tradnl" w:eastAsia="es-ES_tradnl"/>
        </w:rPr>
        <w:t>En relación con el tema de tecnologías de la información y las comunicaciones s</w:t>
      </w:r>
      <w:proofErr w:type="spellStart"/>
      <w:r w:rsidRPr="00D85175">
        <w:t>e</w:t>
      </w:r>
      <w:proofErr w:type="spellEnd"/>
      <w:r w:rsidRPr="00D85175">
        <w:t xml:space="preserve"> implementó el sistema SMECE (Sistema Multidimensional de la Evaluación de la Calidad de la Educación), que permite el análisis de información en la Entidad, puesto que permite cruzar fuentes de datos que no tiene relación aparente ni comparten el mismo formato, generando posibilidades de búsqueda y extracción de información, antes insospechadas. En el sistema HUMANO se logró la integración con FOMAG, simplificando el trámite para los docentes al momento de solicitar el retiro parcial o total de cesantías. También se lograron avances en la actualización del Sistema de Apoyo Escolar (SAE) con el que ahora se podrán registrar y acompañar los procesos de autoevaluación de las instituciones y monitorear mediante reportes los resultados globales y particulares de este proceso.</w:t>
      </w:r>
    </w:p>
    <w:p w14:paraId="472DF05E" w14:textId="77777777" w:rsidR="00E70C39" w:rsidRPr="00D85175" w:rsidRDefault="00E70C39" w:rsidP="00E70C39">
      <w:pPr>
        <w:spacing w:after="100" w:afterAutospacing="1" w:line="276" w:lineRule="auto"/>
        <w:rPr>
          <w:rFonts w:cs="Arial"/>
        </w:rPr>
      </w:pPr>
      <w:r w:rsidRPr="00D85175">
        <w:rPr>
          <w:rFonts w:cs="Arial"/>
        </w:rPr>
        <w:t>Adicionalmente, se mantuvieron las conexiones a Internet disponibles y estables durante el 99.9% del tiempo. Al cerrar la presente vigencia podemos concluir que en las instituciones educativas de la zona urbana ya se tienen enlaces de internet con velocidades de 512 Mbps y en la zona rural se ha llegado a los 60 Mbps. La firma del contrato Interadministrativo 3766719 de 2022, que incluye tramite de recursos de vigencias futuras, garantiza la prestación ininterrumpida del servicio durante el 2023.</w:t>
      </w:r>
    </w:p>
    <w:p w14:paraId="486B2ED3" w14:textId="77777777" w:rsidR="00E70C39" w:rsidRPr="00D85175" w:rsidRDefault="00E70C39" w:rsidP="00E70C39">
      <w:pPr>
        <w:spacing w:after="100" w:afterAutospacing="1" w:line="276" w:lineRule="auto"/>
        <w:ind w:right="-93"/>
        <w:rPr>
          <w:rFonts w:cs="Arial"/>
          <w:color w:val="000000" w:themeColor="text1"/>
          <w:lang w:val="es-ES"/>
        </w:rPr>
      </w:pPr>
      <w:r w:rsidRPr="00D85175">
        <w:rPr>
          <w:rFonts w:cs="Arial"/>
          <w:color w:val="000000" w:themeColor="text1"/>
          <w:lang w:val="es-ES"/>
        </w:rPr>
        <w:t xml:space="preserve">Con base en la medición realizada para el 2021 y entregada en el 2022, la entidad logró un resultado de 95,8 en la medición del índice de desempeño institucional. Este logro se debió principalmente al compromiso institucional en el seguimiento periódico a los compromisos adquiridos para la implementación de cada una las políticas, generando las acciones preventivas y correctivas requeridas de manera oportuna, por parte de los responsables de estas. El desarrollo de estas acciones le permitió a la entidad ubicarse en el octavo lugar entre las 15 </w:t>
      </w:r>
      <w:proofErr w:type="gramStart"/>
      <w:r w:rsidRPr="00D85175">
        <w:rPr>
          <w:rFonts w:cs="Arial"/>
          <w:color w:val="000000" w:themeColor="text1"/>
          <w:lang w:val="es-ES"/>
        </w:rPr>
        <w:t>Secretarias</w:t>
      </w:r>
      <w:proofErr w:type="gramEnd"/>
      <w:r w:rsidRPr="00D85175">
        <w:rPr>
          <w:rFonts w:cs="Arial"/>
          <w:color w:val="000000" w:themeColor="text1"/>
          <w:lang w:val="es-ES"/>
        </w:rPr>
        <w:t xml:space="preserve"> del Distrito. Las políticas que más contribuyeron con este resultado, de acuerdo con el avance en su implementación fueron: gestión del conocimiento, servicio al ciudadano, seguridad digital y planeación institucional.</w:t>
      </w:r>
    </w:p>
    <w:p w14:paraId="5A975071" w14:textId="109FD093" w:rsidR="0038352F" w:rsidRPr="00D85175" w:rsidRDefault="00E70C39" w:rsidP="00E70C39">
      <w:pPr>
        <w:spacing w:after="100" w:afterAutospacing="1" w:line="276" w:lineRule="auto"/>
        <w:ind w:right="-93"/>
        <w:rPr>
          <w:rFonts w:cs="Arial"/>
        </w:rPr>
      </w:pPr>
      <w:r w:rsidRPr="00D85175">
        <w:rPr>
          <w:rFonts w:cs="Arial"/>
          <w:color w:val="000000" w:themeColor="text1"/>
          <w:lang w:val="es-ES"/>
        </w:rPr>
        <w:t>El nivel de apropiación de las políticas de MIPG aumentó en 0,3 puntos porcentuales. Con la interiorización del MIPG, se ha logrado a la fecha la renovación y la promoción efectiva de la participación ciudadana, ya que a través del mejoramiento de procesos alrededor de la vinculación de la ciudadanía a la gestión pública, así como la apertura de espacios para el acceso a la información y el mejoramiento del servicio al ciudadano, se ha alcanzado una mejor colaboración entre la ciudadanía y la entidad. Uno de los logros o beneficios han sido la Articulación con las demás áreas de la SED, en aras establecer lineamientos y hacer recomendaciones oportunas de manera preventiva frente a los actos administrativos.</w:t>
      </w:r>
    </w:p>
    <w:p w14:paraId="072F69BD" w14:textId="428FBDE7" w:rsidR="00E77D39" w:rsidRPr="00D85175" w:rsidRDefault="00E70C39">
      <w:pPr>
        <w:pStyle w:val="Ttulo3"/>
        <w:numPr>
          <w:ilvl w:val="1"/>
          <w:numId w:val="4"/>
        </w:numPr>
      </w:pPr>
      <w:bookmarkStart w:id="12" w:name="_Toc131017005"/>
      <w:r w:rsidRPr="00D85175">
        <w:lastRenderedPageBreak/>
        <w:t>Oportunidades para jóvenes</w:t>
      </w:r>
      <w:bookmarkEnd w:id="12"/>
    </w:p>
    <w:p w14:paraId="043BCA6A" w14:textId="77777777" w:rsidR="00E70C39" w:rsidRPr="00D85175" w:rsidRDefault="00E70C39" w:rsidP="00E70C39">
      <w:pPr>
        <w:spacing w:after="0"/>
        <w:rPr>
          <w:rFonts w:eastAsia="Arial" w:cs="Arial"/>
        </w:rPr>
      </w:pPr>
      <w:r w:rsidRPr="00D85175">
        <w:rPr>
          <w:rFonts w:eastAsia="Arial" w:cs="Arial"/>
        </w:rPr>
        <w:t xml:space="preserve">En el transcurso de la vigencia 2022, en el marco del cumplimiento de metas trazadas en el Plan Distrital de Desarrollo (PDD) 2020 – 2024 “Un nuevo contrato social y ambiental para el Siglo XXI”, se continuó en el proceso de generación de acciones de transformación y promoción de oportunidades de acceso a la educación </w:t>
      </w:r>
      <w:proofErr w:type="spellStart"/>
      <w:r w:rsidRPr="00D85175">
        <w:rPr>
          <w:rFonts w:eastAsia="Arial" w:cs="Arial"/>
        </w:rPr>
        <w:t>posmedia</w:t>
      </w:r>
      <w:proofErr w:type="spellEnd"/>
      <w:r w:rsidRPr="00D85175">
        <w:rPr>
          <w:rFonts w:eastAsia="Arial" w:cs="Arial"/>
        </w:rPr>
        <w:t xml:space="preserve">, con el fin de seguir impactando y apoyando trayectorias de vida, consolidando así un mejor futuro para la ciudad. </w:t>
      </w:r>
    </w:p>
    <w:p w14:paraId="5CD811F9" w14:textId="77777777" w:rsidR="00E70C39" w:rsidRPr="00D85175" w:rsidRDefault="00E70C39" w:rsidP="00E70C39">
      <w:pPr>
        <w:spacing w:after="0"/>
        <w:rPr>
          <w:rFonts w:eastAsia="Arial" w:cs="Arial"/>
        </w:rPr>
      </w:pPr>
      <w:r w:rsidRPr="00D85175">
        <w:rPr>
          <w:rFonts w:eastAsia="Arial" w:cs="Arial"/>
        </w:rPr>
        <w:t>Los logros más significativos en el año 2022 fueron:</w:t>
      </w:r>
    </w:p>
    <w:p w14:paraId="68365845" w14:textId="77777777" w:rsidR="00E70C39" w:rsidRPr="00D85175" w:rsidRDefault="00E70C39" w:rsidP="00E70C39">
      <w:pPr>
        <w:spacing w:after="0"/>
        <w:rPr>
          <w:rFonts w:eastAsia="Arial" w:cs="Arial"/>
        </w:rPr>
      </w:pPr>
    </w:p>
    <w:p w14:paraId="07E52E9B" w14:textId="77777777" w:rsidR="00E70C39" w:rsidRPr="00D85175" w:rsidRDefault="00E70C39">
      <w:pPr>
        <w:pStyle w:val="Prrafodelista"/>
        <w:numPr>
          <w:ilvl w:val="0"/>
          <w:numId w:val="10"/>
        </w:numPr>
        <w:spacing w:before="0" w:after="0" w:line="276" w:lineRule="auto"/>
        <w:ind w:left="567" w:hanging="425"/>
        <w:rPr>
          <w:rFonts w:eastAsia="Times New Roman" w:cs="Arial"/>
          <w:lang w:eastAsia="es-CO"/>
        </w:rPr>
      </w:pPr>
      <w:r w:rsidRPr="00D85175">
        <w:rPr>
          <w:rFonts w:eastAsia="Arial" w:cs="Arial"/>
        </w:rPr>
        <w:t xml:space="preserve">Aumentamos en 140% la meta de cupos de acceso y permanencia en educación superior. Al inicio del cuatrienio se proyectaron 20.000 cupos y, gracias a la ejecución eficiente de los recursos y el nuevo cupo de endeudamiento aprobado como resultado del compromiso decidido del Concejo de Bogotá, aumentamos a 48 mil cupos de acceso a Educación Superior. </w:t>
      </w:r>
    </w:p>
    <w:p w14:paraId="7E39941F" w14:textId="77777777" w:rsidR="00E70C39" w:rsidRPr="00D85175" w:rsidRDefault="00E70C39" w:rsidP="00E70C39">
      <w:pPr>
        <w:pStyle w:val="Prrafodelista"/>
        <w:spacing w:after="0"/>
        <w:ind w:left="567" w:hanging="425"/>
        <w:rPr>
          <w:rFonts w:eastAsia="Times New Roman" w:cs="Arial"/>
          <w:lang w:eastAsia="es-CO"/>
        </w:rPr>
      </w:pPr>
    </w:p>
    <w:p w14:paraId="01F462B9" w14:textId="77777777" w:rsidR="00E70C39" w:rsidRPr="00D85175" w:rsidRDefault="00E70C39" w:rsidP="00E70C39">
      <w:pPr>
        <w:pStyle w:val="Prrafodelista"/>
        <w:spacing w:after="0"/>
        <w:ind w:left="567" w:hanging="425"/>
        <w:rPr>
          <w:rFonts w:eastAsia="Times New Roman" w:cs="Arial"/>
          <w:lang w:eastAsia="es-CO"/>
        </w:rPr>
      </w:pPr>
      <w:r w:rsidRPr="00D85175">
        <w:rPr>
          <w:rFonts w:eastAsia="Times New Roman" w:cs="Arial"/>
          <w:lang w:eastAsia="es-CO"/>
        </w:rPr>
        <w:t xml:space="preserve">Adicionalmente, en el 2022 se lanzó la primera convocatoria del programa Todos a la U – Fórmate Digital, que otorgó cerca de 8.000 cupos para formación de ciclo corto en temas digitales, además de módulos complementarios de inglés y habilidades socio emocionales. </w:t>
      </w:r>
      <w:r w:rsidRPr="00D85175">
        <w:rPr>
          <w:rFonts w:eastAsia="Arial" w:cs="Arial"/>
        </w:rPr>
        <w:t xml:space="preserve">Esto evidenció la prioridad de esta administración en la generación de oportunidades dirigidas a las y los jóvenes de la ciudad, </w:t>
      </w:r>
      <w:r w:rsidRPr="00D85175">
        <w:rPr>
          <w:rFonts w:eastAsia="Arial" w:cs="Arial"/>
          <w:b/>
          <w:bCs/>
        </w:rPr>
        <w:t>posicionando la #EducaciónEnPrimerLugar</w:t>
      </w:r>
      <w:r w:rsidRPr="00D85175">
        <w:rPr>
          <w:rFonts w:eastAsia="Arial" w:cs="Arial"/>
        </w:rPr>
        <w:t>.</w:t>
      </w:r>
    </w:p>
    <w:p w14:paraId="177C179F" w14:textId="77777777" w:rsidR="00E70C39" w:rsidRPr="00D85175" w:rsidRDefault="00E70C39" w:rsidP="00E70C39">
      <w:pPr>
        <w:pStyle w:val="Prrafodelista"/>
        <w:spacing w:after="0"/>
        <w:ind w:left="567" w:hanging="425"/>
        <w:rPr>
          <w:rFonts w:cs="Arial"/>
          <w:lang w:eastAsia="es-CO"/>
        </w:rPr>
      </w:pPr>
    </w:p>
    <w:p w14:paraId="18DF9192" w14:textId="1061CA68" w:rsidR="00E70C39" w:rsidRPr="00D85175" w:rsidRDefault="00E70C39">
      <w:pPr>
        <w:pStyle w:val="Prrafodelista"/>
        <w:numPr>
          <w:ilvl w:val="0"/>
          <w:numId w:val="11"/>
        </w:numPr>
        <w:spacing w:before="0" w:line="276" w:lineRule="auto"/>
        <w:rPr>
          <w:rFonts w:eastAsia="Arial" w:cs="Arial"/>
          <w:lang w:eastAsia="es-CO"/>
        </w:rPr>
      </w:pPr>
      <w:r w:rsidRPr="00D85175">
        <w:rPr>
          <w:rFonts w:eastAsia="Arial" w:cs="Arial"/>
        </w:rPr>
        <w:t>En el 2022, se materializó la subrogación a la Agencia ATENEA del programa Jóvenes a la U. Este programa había empezado su ejecución en la Secretaría de Educación del Distrito y, durante el 2022, se realizaron diligentemente todos los procesos de carácter jurídico, administrativo, financiero y técnico para lograr el tránsito del programa Jóvenes a la U, por lo que actualmente la Agencia, opera y lidera en su totalidad esta estrategia. Adicionalmente se iniciaron las acciones pertinentes para la subrogación de los demás programas y estrategias en la vigencia 2023.</w:t>
      </w:r>
    </w:p>
    <w:p w14:paraId="61154A65" w14:textId="1F377705" w:rsidR="00E70C39" w:rsidRPr="00D85175" w:rsidRDefault="00E70C39">
      <w:pPr>
        <w:pStyle w:val="Prrafodelista"/>
        <w:numPr>
          <w:ilvl w:val="0"/>
          <w:numId w:val="11"/>
        </w:numPr>
        <w:spacing w:before="0" w:line="276" w:lineRule="auto"/>
        <w:rPr>
          <w:rFonts w:eastAsia="Arial" w:cs="Arial"/>
        </w:rPr>
      </w:pPr>
      <w:r w:rsidRPr="00D85175">
        <w:rPr>
          <w:rFonts w:eastAsia="Arial" w:cs="Arial"/>
        </w:rPr>
        <w:t xml:space="preserve">Como resultado de las gestiones adelantadas en la vigencia 2022, ya son </w:t>
      </w:r>
      <w:r w:rsidRPr="00D85175">
        <w:rPr>
          <w:rFonts w:eastAsia="Arial" w:cs="Arial"/>
          <w:b/>
          <w:bCs/>
        </w:rPr>
        <w:t>16.308 las y los jóvenes beneficiarios a través de todas las estrategias de acceso a educación superior</w:t>
      </w:r>
      <w:r w:rsidRPr="00D85175">
        <w:rPr>
          <w:rFonts w:eastAsia="Arial" w:cs="Arial"/>
        </w:rPr>
        <w:t xml:space="preserve"> (cifras que incluyen Jóvenes A La U convocatorias I, II y III, Universidad en Tu Colegio y Fondos Tradicionales).</w:t>
      </w:r>
    </w:p>
    <w:p w14:paraId="447CC886" w14:textId="13965ADB" w:rsidR="00E70C39" w:rsidRPr="00D85175" w:rsidRDefault="00E70C39">
      <w:pPr>
        <w:pStyle w:val="Prrafodelista"/>
        <w:numPr>
          <w:ilvl w:val="0"/>
          <w:numId w:val="11"/>
        </w:numPr>
        <w:spacing w:after="0" w:line="276" w:lineRule="auto"/>
        <w:rPr>
          <w:rFonts w:eastAsia="Arial" w:cs="Arial"/>
        </w:rPr>
      </w:pPr>
      <w:r w:rsidRPr="00D85175">
        <w:rPr>
          <w:rFonts w:eastAsia="Arial" w:cs="Arial"/>
        </w:rPr>
        <w:t>En diciembre de 2022 se lanzó la cuarta convocatoria del programa Jóvenes a la U, la cual puso a disposición de los jóvenes bogotanos 10.000 cupos adicionales para acceder a programas de educación superior (quienes resultaron beneficiarios iniciaron clases en 2023).</w:t>
      </w:r>
    </w:p>
    <w:p w14:paraId="02259FAA" w14:textId="77777777" w:rsidR="00E70C39" w:rsidRPr="00D85175" w:rsidRDefault="00E70C39">
      <w:pPr>
        <w:pStyle w:val="Prrafodelista"/>
        <w:numPr>
          <w:ilvl w:val="0"/>
          <w:numId w:val="11"/>
        </w:numPr>
        <w:spacing w:before="0" w:after="0" w:line="276" w:lineRule="auto"/>
        <w:rPr>
          <w:rFonts w:eastAsia="Arial" w:cs="Arial"/>
          <w:lang w:val="es-ES"/>
        </w:rPr>
      </w:pPr>
      <w:r w:rsidRPr="00D85175">
        <w:rPr>
          <w:rFonts w:eastAsia="Arial" w:cs="Arial"/>
        </w:rPr>
        <w:t xml:space="preserve">En las últimas versiones de la estrategia Reto a la U, ejecutadas en el 2022, </w:t>
      </w:r>
      <w:r w:rsidRPr="00D85175">
        <w:rPr>
          <w:rFonts w:eastAsia="Arial" w:cs="Arial"/>
          <w:b/>
          <w:bCs/>
        </w:rPr>
        <w:t>se beneficiaron 3210 jóvenes.</w:t>
      </w:r>
      <w:r w:rsidRPr="00D85175">
        <w:rPr>
          <w:rFonts w:eastAsia="Arial" w:cs="Arial"/>
        </w:rPr>
        <w:t xml:space="preserve"> En total, esta estrategia</w:t>
      </w:r>
      <w:r w:rsidRPr="00D85175">
        <w:rPr>
          <w:rFonts w:eastAsia="Arial" w:cs="Arial"/>
          <w:lang w:val="es-ES"/>
        </w:rPr>
        <w:t xml:space="preserve"> (que se llevó a cabo en el marco del Programa de Reactivación Económica), entre las vigencias 2020 y 2022 </w:t>
      </w:r>
      <w:r w:rsidRPr="00D85175">
        <w:rPr>
          <w:rFonts w:eastAsia="Arial" w:cs="Arial"/>
          <w:b/>
          <w:bCs/>
        </w:rPr>
        <w:t>logró impactar a 20.336 personas beneficiarias en las diferentes convocatorias desarrolladas en Reto a la U.</w:t>
      </w:r>
      <w:r w:rsidRPr="00D85175">
        <w:rPr>
          <w:rFonts w:eastAsia="Arial" w:cs="Arial"/>
        </w:rPr>
        <w:t xml:space="preserve"> La estrategia tuvo como objeto </w:t>
      </w:r>
      <w:r w:rsidRPr="00D85175">
        <w:rPr>
          <w:rFonts w:eastAsia="Arial" w:cs="Arial"/>
          <w:lang w:val="es-ES"/>
        </w:rPr>
        <w:t xml:space="preserve">ofertar cupos en asignaturas, diplomados, programas de extensión y/o programas de educación continua, que fortalecieron los </w:t>
      </w:r>
      <w:r w:rsidRPr="00D85175">
        <w:rPr>
          <w:rFonts w:eastAsia="Arial" w:cs="Arial"/>
          <w:lang w:val="es-ES"/>
        </w:rPr>
        <w:lastRenderedPageBreak/>
        <w:t xml:space="preserve">conocimientos y habilidades de los jóvenes, mejorando las probabilidades de acceso a educación superior y vinculación laboral.  </w:t>
      </w:r>
    </w:p>
    <w:p w14:paraId="394162F7" w14:textId="77777777" w:rsidR="00E70C39" w:rsidRPr="00D85175" w:rsidRDefault="00E70C39" w:rsidP="00E70C39">
      <w:pPr>
        <w:spacing w:after="0"/>
        <w:rPr>
          <w:rFonts w:eastAsia="Arial" w:cs="Arial"/>
        </w:rPr>
      </w:pPr>
      <w:r w:rsidRPr="00D85175">
        <w:rPr>
          <w:rFonts w:eastAsia="Arial" w:cs="Arial"/>
        </w:rPr>
        <w:t xml:space="preserve">Es necesario mencionar que en el marco de cada una de las estrategias y programas de acceso a educación superior implementados por la Administración Distrital se ha promovido un nuevo modelo de educación flexible, incluyente y gratuita. </w:t>
      </w:r>
    </w:p>
    <w:p w14:paraId="686B8732" w14:textId="77777777" w:rsidR="00E70C39" w:rsidRPr="00D85175" w:rsidRDefault="00E70C39" w:rsidP="005268C1">
      <w:pPr>
        <w:spacing w:line="276" w:lineRule="auto"/>
        <w:rPr>
          <w:rFonts w:cs="Arial"/>
          <w:bCs/>
        </w:rPr>
      </w:pPr>
    </w:p>
    <w:p w14:paraId="0F2B8871" w14:textId="77777777" w:rsidR="00E70C39" w:rsidRPr="00D85175" w:rsidRDefault="00E70C39" w:rsidP="005268C1">
      <w:pPr>
        <w:spacing w:line="276" w:lineRule="auto"/>
        <w:rPr>
          <w:rFonts w:cs="Arial"/>
          <w:bCs/>
        </w:rPr>
      </w:pPr>
    </w:p>
    <w:p w14:paraId="2F7E6084" w14:textId="341D90D1" w:rsidR="00CC274B" w:rsidRPr="00D85175" w:rsidRDefault="00CC274B" w:rsidP="005268C1">
      <w:pPr>
        <w:spacing w:before="0" w:line="276" w:lineRule="auto"/>
        <w:jc w:val="left"/>
      </w:pPr>
    </w:p>
    <w:p w14:paraId="6D497672" w14:textId="68264434" w:rsidR="00CC274B" w:rsidRPr="00D85175" w:rsidRDefault="00CC274B" w:rsidP="005268C1">
      <w:pPr>
        <w:spacing w:before="0" w:line="276" w:lineRule="auto"/>
        <w:jc w:val="left"/>
      </w:pPr>
    </w:p>
    <w:p w14:paraId="7C35443E" w14:textId="77777777" w:rsidR="00813976" w:rsidRPr="00D85175" w:rsidRDefault="00813976" w:rsidP="005268C1">
      <w:pPr>
        <w:spacing w:before="0" w:line="276" w:lineRule="auto"/>
        <w:jc w:val="left"/>
        <w:rPr>
          <w:rFonts w:eastAsiaTheme="majorEastAsia" w:cstheme="majorBidi"/>
          <w:b/>
          <w:sz w:val="24"/>
          <w:szCs w:val="32"/>
        </w:rPr>
      </w:pPr>
      <w:r w:rsidRPr="00D85175">
        <w:br w:type="page"/>
      </w:r>
    </w:p>
    <w:p w14:paraId="7F946478" w14:textId="3BAD2370" w:rsidR="00DC6BE8" w:rsidRPr="00D85175" w:rsidRDefault="00377970" w:rsidP="005268C1">
      <w:pPr>
        <w:pStyle w:val="Ttulo1"/>
        <w:spacing w:line="276" w:lineRule="auto"/>
      </w:pPr>
      <w:bookmarkStart w:id="13" w:name="_Toc131017006"/>
      <w:r w:rsidRPr="00D85175">
        <w:lastRenderedPageBreak/>
        <w:t xml:space="preserve">SECCIÓN B - </w:t>
      </w:r>
      <w:r w:rsidR="009B42E6" w:rsidRPr="00D85175">
        <w:t>GESTIÓN INSTITUCIONAL</w:t>
      </w:r>
      <w:bookmarkEnd w:id="13"/>
      <w:r w:rsidR="009B42E6" w:rsidRPr="00D85175">
        <w:t xml:space="preserve"> </w:t>
      </w:r>
    </w:p>
    <w:p w14:paraId="412F13BA" w14:textId="77777777" w:rsidR="009B42E6" w:rsidRPr="00D85175" w:rsidRDefault="009B42E6" w:rsidP="005268C1">
      <w:pPr>
        <w:spacing w:before="0" w:after="0" w:line="276" w:lineRule="auto"/>
        <w:ind w:left="426"/>
        <w:rPr>
          <w:rFonts w:cs="Arial"/>
        </w:rPr>
      </w:pPr>
    </w:p>
    <w:p w14:paraId="074EF9F4" w14:textId="01F4BC08" w:rsidR="001B277A" w:rsidRPr="00D85175" w:rsidRDefault="00E11701">
      <w:pPr>
        <w:pStyle w:val="Ttulo2"/>
        <w:numPr>
          <w:ilvl w:val="0"/>
          <w:numId w:val="5"/>
        </w:numPr>
        <w:spacing w:line="276" w:lineRule="auto"/>
      </w:pPr>
      <w:bookmarkStart w:id="14" w:name="1.2._Conectividad_de_los_estudiantes_(in"/>
      <w:bookmarkStart w:id="15" w:name="_bookmark3"/>
      <w:bookmarkStart w:id="16" w:name="1.3._Alimentación_escolar"/>
      <w:bookmarkStart w:id="17" w:name="_bookmark4"/>
      <w:bookmarkStart w:id="18" w:name="1.4._Diagnóstico_y_evaluación_de_las_inf"/>
      <w:bookmarkStart w:id="19" w:name="_bookmark5"/>
      <w:bookmarkStart w:id="20" w:name="1.5._Adquisición_de_elementos_de_biosegu"/>
      <w:bookmarkStart w:id="21" w:name="_bookmark6"/>
      <w:bookmarkStart w:id="22" w:name="1.6._Adquisición_y_entrega_de_elementos_"/>
      <w:bookmarkStart w:id="23" w:name="_bookmark7"/>
      <w:bookmarkStart w:id="24" w:name="1.7._Integración_con_la_comunidad_educat"/>
      <w:bookmarkStart w:id="25" w:name="_bookmark8"/>
      <w:bookmarkStart w:id="26" w:name="_bookmark10"/>
      <w:bookmarkStart w:id="27" w:name="Es_importante_resaltar_que,_el_equipo_de"/>
      <w:bookmarkStart w:id="28" w:name="1.8._Gestión_institucional_para_la_reape"/>
      <w:bookmarkStart w:id="29" w:name="_bookmark14"/>
      <w:bookmarkStart w:id="30" w:name="_Toc13101700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D85175">
        <w:t>Ejecución presupuestal.</w:t>
      </w:r>
      <w:bookmarkEnd w:id="30"/>
    </w:p>
    <w:p w14:paraId="6D948C77" w14:textId="6CE98D21"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Durante la vigencia 2022 la Secretaría de Educación Distrital conto con el presupuesto más alto de los últimos años, pasando de $4.78 billones en 2021 a </w:t>
      </w:r>
      <w:r w:rsidRPr="00D85175">
        <w:rPr>
          <w:rFonts w:eastAsia="Times New Roman" w:cs="Arial"/>
          <w:b/>
          <w:bCs/>
          <w:color w:val="000000"/>
          <w:bdr w:val="none" w:sz="0" w:space="0" w:color="auto" w:frame="1"/>
          <w:shd w:val="clear" w:color="auto" w:fill="FFFFFF"/>
          <w:lang w:eastAsia="es-CO"/>
        </w:rPr>
        <w:t xml:space="preserve">$5.28 billones </w:t>
      </w:r>
      <w:r w:rsidRPr="00D85175">
        <w:rPr>
          <w:rFonts w:eastAsia="Times New Roman" w:cs="Arial"/>
          <w:color w:val="000000"/>
          <w:bdr w:val="none" w:sz="0" w:space="0" w:color="auto" w:frame="1"/>
          <w:shd w:val="clear" w:color="auto" w:fill="FFFFFF"/>
          <w:lang w:eastAsia="es-CO"/>
        </w:rPr>
        <w:t xml:space="preserve">en 2022, lo que representa un </w:t>
      </w:r>
      <w:r w:rsidRPr="00D85175">
        <w:rPr>
          <w:rFonts w:eastAsia="Times New Roman" w:cs="Arial"/>
          <w:b/>
          <w:bCs/>
          <w:color w:val="000000"/>
          <w:bdr w:val="none" w:sz="0" w:space="0" w:color="auto" w:frame="1"/>
          <w:shd w:val="clear" w:color="auto" w:fill="FFFFFF"/>
          <w:lang w:eastAsia="es-CO"/>
        </w:rPr>
        <w:t>incremento del 9.21%.</w:t>
      </w:r>
    </w:p>
    <w:p w14:paraId="2D637552" w14:textId="5CC7FABA"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El importante nivel de gasto ejecutado en 2022 se relaciona directamente con los recursos comprometidos por la totalidad de las áreas de la SED, tanto en el componente de Gastos de Funcionamiento ($122.082 millones de pesos), como en el componente de Gastos de Inversión (superando los $5.091.054 millones de pesos). Es de anotar que, del total de recursos comprometidos, un 2.3% representan Gastos de Funcionamiento y un 97.7% corresponden a Gastos de Inversión (dentro de este último, un promedio del 56% está destinado para el pago de la nómina docente y de directivos docentes de la capital del país).</w:t>
      </w:r>
    </w:p>
    <w:p w14:paraId="35772549" w14:textId="776F082A" w:rsidR="000F5DDA" w:rsidRPr="00D85175" w:rsidRDefault="000F5DDA" w:rsidP="000F5DDA">
      <w:pPr>
        <w:pStyle w:val="Descripcin"/>
        <w:keepNext/>
      </w:pPr>
      <w:bookmarkStart w:id="31" w:name="_Toc131178657"/>
      <w:r w:rsidRPr="00D85175">
        <w:t xml:space="preserve">Tabla </w:t>
      </w:r>
      <w:fldSimple w:instr=" SEQ Tabla \* ARABIC ">
        <w:r w:rsidR="00203632" w:rsidRPr="00D85175">
          <w:rPr>
            <w:noProof/>
          </w:rPr>
          <w:t>2</w:t>
        </w:r>
      </w:fldSimple>
      <w:r w:rsidRPr="00D85175">
        <w:rPr>
          <w:noProof/>
        </w:rPr>
        <w:t xml:space="preserve"> - Ejecución Presupuestal (Millones de pesos)</w:t>
      </w:r>
      <w:bookmarkEnd w:id="31"/>
    </w:p>
    <w:tbl>
      <w:tblPr>
        <w:tblW w:w="3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5"/>
        <w:gridCol w:w="1270"/>
        <w:gridCol w:w="1268"/>
        <w:gridCol w:w="1160"/>
      </w:tblGrid>
      <w:tr w:rsidR="000F5DDA" w:rsidRPr="00D85175" w14:paraId="314DC9FD" w14:textId="77777777" w:rsidTr="000F5DDA">
        <w:trPr>
          <w:trHeight w:val="499"/>
          <w:jc w:val="center"/>
        </w:trPr>
        <w:tc>
          <w:tcPr>
            <w:tcW w:w="2099" w:type="pct"/>
            <w:shd w:val="clear" w:color="auto" w:fill="4472C4"/>
            <w:vAlign w:val="center"/>
            <w:hideMark/>
          </w:tcPr>
          <w:p w14:paraId="0778229E" w14:textId="77777777" w:rsidR="000F5DDA" w:rsidRPr="00D85175" w:rsidRDefault="000F5DDA" w:rsidP="000F5DDA">
            <w:pPr>
              <w:spacing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Agregado</w:t>
            </w:r>
          </w:p>
        </w:tc>
        <w:tc>
          <w:tcPr>
            <w:tcW w:w="996" w:type="pct"/>
            <w:shd w:val="clear" w:color="auto" w:fill="4472C4"/>
            <w:noWrap/>
            <w:vAlign w:val="center"/>
            <w:hideMark/>
          </w:tcPr>
          <w:p w14:paraId="26D4AC57" w14:textId="30306438" w:rsidR="000F5DDA" w:rsidRPr="00D85175" w:rsidRDefault="000F5DDA" w:rsidP="000F5DDA">
            <w:pPr>
              <w:spacing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Total</w:t>
            </w:r>
          </w:p>
        </w:tc>
        <w:tc>
          <w:tcPr>
            <w:tcW w:w="995" w:type="pct"/>
            <w:shd w:val="clear" w:color="auto" w:fill="4472C4"/>
            <w:vAlign w:val="center"/>
          </w:tcPr>
          <w:p w14:paraId="1C9667F6" w14:textId="77777777" w:rsidR="000F5DDA" w:rsidRPr="00D85175" w:rsidRDefault="000F5DDA" w:rsidP="000F5DDA">
            <w:pPr>
              <w:spacing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Ejecución</w:t>
            </w:r>
          </w:p>
        </w:tc>
        <w:tc>
          <w:tcPr>
            <w:tcW w:w="911" w:type="pct"/>
            <w:shd w:val="clear" w:color="auto" w:fill="4472C4"/>
            <w:vAlign w:val="center"/>
          </w:tcPr>
          <w:p w14:paraId="511F1AA3" w14:textId="7FC8CE97" w:rsidR="000F5DDA" w:rsidRPr="00D85175" w:rsidRDefault="000F5DDA" w:rsidP="000F5DDA">
            <w:pPr>
              <w:spacing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w:t>
            </w:r>
          </w:p>
        </w:tc>
      </w:tr>
      <w:tr w:rsidR="000F5DDA" w:rsidRPr="00D85175" w14:paraId="56019FD2" w14:textId="77777777" w:rsidTr="000F5DDA">
        <w:trPr>
          <w:trHeight w:val="114"/>
          <w:jc w:val="center"/>
        </w:trPr>
        <w:tc>
          <w:tcPr>
            <w:tcW w:w="2099" w:type="pct"/>
            <w:shd w:val="clear" w:color="auto" w:fill="auto"/>
            <w:noWrap/>
            <w:vAlign w:val="center"/>
            <w:hideMark/>
          </w:tcPr>
          <w:p w14:paraId="104AC289"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Funcionamiento</w:t>
            </w:r>
          </w:p>
        </w:tc>
        <w:tc>
          <w:tcPr>
            <w:tcW w:w="996" w:type="pct"/>
            <w:shd w:val="clear" w:color="auto" w:fill="auto"/>
            <w:noWrap/>
            <w:vAlign w:val="center"/>
            <w:hideMark/>
          </w:tcPr>
          <w:p w14:paraId="1F15AA29" w14:textId="424F73A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122.615</w:t>
            </w:r>
          </w:p>
        </w:tc>
        <w:tc>
          <w:tcPr>
            <w:tcW w:w="995" w:type="pct"/>
            <w:vAlign w:val="center"/>
          </w:tcPr>
          <w:p w14:paraId="1D2D96B4"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122.082</w:t>
            </w:r>
          </w:p>
        </w:tc>
        <w:tc>
          <w:tcPr>
            <w:tcW w:w="911" w:type="pct"/>
            <w:vAlign w:val="center"/>
          </w:tcPr>
          <w:p w14:paraId="78FB2684"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99,57%</w:t>
            </w:r>
          </w:p>
        </w:tc>
      </w:tr>
      <w:tr w:rsidR="000F5DDA" w:rsidRPr="00D85175" w14:paraId="59D10EF7" w14:textId="77777777" w:rsidTr="000F5DDA">
        <w:trPr>
          <w:trHeight w:val="132"/>
          <w:jc w:val="center"/>
        </w:trPr>
        <w:tc>
          <w:tcPr>
            <w:tcW w:w="2099" w:type="pct"/>
            <w:shd w:val="clear" w:color="auto" w:fill="auto"/>
            <w:noWrap/>
            <w:vAlign w:val="center"/>
            <w:hideMark/>
          </w:tcPr>
          <w:p w14:paraId="175D1D86"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Inversión</w:t>
            </w:r>
          </w:p>
        </w:tc>
        <w:tc>
          <w:tcPr>
            <w:tcW w:w="996" w:type="pct"/>
            <w:shd w:val="clear" w:color="auto" w:fill="auto"/>
            <w:noWrap/>
            <w:vAlign w:val="center"/>
            <w:hideMark/>
          </w:tcPr>
          <w:p w14:paraId="6A42562C" w14:textId="19883923"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5.095.380</w:t>
            </w:r>
          </w:p>
        </w:tc>
        <w:tc>
          <w:tcPr>
            <w:tcW w:w="995" w:type="pct"/>
            <w:vAlign w:val="center"/>
          </w:tcPr>
          <w:p w14:paraId="0DF0D48B"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5.091.054</w:t>
            </w:r>
          </w:p>
        </w:tc>
        <w:tc>
          <w:tcPr>
            <w:tcW w:w="911" w:type="pct"/>
            <w:vAlign w:val="center"/>
          </w:tcPr>
          <w:p w14:paraId="6B1683F4"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99,92%</w:t>
            </w:r>
          </w:p>
        </w:tc>
      </w:tr>
      <w:tr w:rsidR="000F5DDA" w:rsidRPr="00D85175" w14:paraId="2C128A68" w14:textId="77777777" w:rsidTr="000F5DDA">
        <w:trPr>
          <w:trHeight w:val="163"/>
          <w:jc w:val="center"/>
        </w:trPr>
        <w:tc>
          <w:tcPr>
            <w:tcW w:w="2099" w:type="pct"/>
            <w:shd w:val="clear" w:color="auto" w:fill="auto"/>
            <w:noWrap/>
            <w:vAlign w:val="center"/>
            <w:hideMark/>
          </w:tcPr>
          <w:p w14:paraId="44380627" w14:textId="77777777" w:rsidR="000F5DDA" w:rsidRPr="00D85175" w:rsidRDefault="000F5DDA" w:rsidP="000F5DDA">
            <w:pPr>
              <w:spacing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Total</w:t>
            </w:r>
          </w:p>
        </w:tc>
        <w:tc>
          <w:tcPr>
            <w:tcW w:w="996" w:type="pct"/>
            <w:shd w:val="clear" w:color="auto" w:fill="auto"/>
            <w:noWrap/>
            <w:vAlign w:val="center"/>
            <w:hideMark/>
          </w:tcPr>
          <w:p w14:paraId="3450D9A4" w14:textId="42FE6CE6" w:rsidR="000F5DDA" w:rsidRPr="00D85175" w:rsidRDefault="000F5DDA" w:rsidP="000F5DDA">
            <w:pPr>
              <w:spacing w:after="0" w:line="276"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5.217.995</w:t>
            </w:r>
          </w:p>
        </w:tc>
        <w:tc>
          <w:tcPr>
            <w:tcW w:w="995" w:type="pct"/>
            <w:vAlign w:val="center"/>
          </w:tcPr>
          <w:p w14:paraId="1CBA2965" w14:textId="77777777" w:rsidR="000F5DDA" w:rsidRPr="00D85175" w:rsidRDefault="000F5DDA" w:rsidP="000F5DDA">
            <w:pPr>
              <w:spacing w:after="0" w:line="276"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5.213.136</w:t>
            </w:r>
          </w:p>
        </w:tc>
        <w:tc>
          <w:tcPr>
            <w:tcW w:w="911" w:type="pct"/>
            <w:vAlign w:val="center"/>
          </w:tcPr>
          <w:p w14:paraId="2CD2BFBD" w14:textId="77777777" w:rsidR="000F5DDA" w:rsidRPr="00D85175" w:rsidRDefault="000F5DDA" w:rsidP="000F5DDA">
            <w:pPr>
              <w:spacing w:after="0" w:line="276"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99,91%</w:t>
            </w:r>
          </w:p>
        </w:tc>
      </w:tr>
    </w:tbl>
    <w:p w14:paraId="5E547BF7" w14:textId="5A02CEE2" w:rsidR="000F5DDA" w:rsidRPr="00D85175" w:rsidRDefault="000F5DDA" w:rsidP="000F5DDA">
      <w:pPr>
        <w:spacing w:line="276" w:lineRule="auto"/>
        <w:ind w:firstLine="2"/>
        <w:contextualSpacing/>
        <w:jc w:val="center"/>
        <w:rPr>
          <w:rFonts w:cs="Arial"/>
          <w:sz w:val="18"/>
          <w:szCs w:val="18"/>
        </w:rPr>
      </w:pPr>
      <w:r w:rsidRPr="00D85175">
        <w:rPr>
          <w:rFonts w:cs="Arial"/>
          <w:b/>
          <w:bCs/>
          <w:sz w:val="18"/>
          <w:szCs w:val="18"/>
        </w:rPr>
        <w:t>Fuente:</w:t>
      </w:r>
      <w:r w:rsidRPr="00D85175">
        <w:rPr>
          <w:rFonts w:cs="Arial"/>
          <w:sz w:val="18"/>
          <w:szCs w:val="18"/>
        </w:rPr>
        <w:t xml:space="preserve"> Dirección Financiera – SED. </w:t>
      </w:r>
      <w:proofErr w:type="spellStart"/>
      <w:r w:rsidRPr="00D85175">
        <w:rPr>
          <w:rFonts w:cs="Arial"/>
          <w:sz w:val="18"/>
          <w:szCs w:val="18"/>
        </w:rPr>
        <w:t>Bogdata</w:t>
      </w:r>
      <w:proofErr w:type="spellEnd"/>
    </w:p>
    <w:p w14:paraId="6A2497CE" w14:textId="77777777" w:rsidR="000F5DDA" w:rsidRPr="00D85175" w:rsidRDefault="000F5DDA" w:rsidP="000F5DDA">
      <w:pPr>
        <w:spacing w:line="276" w:lineRule="auto"/>
        <w:ind w:left="1416" w:firstLine="708"/>
        <w:contextualSpacing/>
        <w:rPr>
          <w:rFonts w:cs="Arial"/>
          <w:sz w:val="16"/>
          <w:szCs w:val="16"/>
        </w:rPr>
      </w:pPr>
    </w:p>
    <w:p w14:paraId="007EC11C" w14:textId="38C79C6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Es importante y oportuno resaltar que adicional a contar con el presupuesto más alto que ha tenido en su historia (5,28 billones de pesos), la Secretaría de Educación del Distrito (SED) logró en el 2022 el % de ejecución más alto de los últimos 27 años con 99,91 por ciento, es decir en el periodo de 1995 al 2022, y que significa el indicador más alto de ejecución hasta ahora observado (no se tiene información de años anteriores). </w:t>
      </w:r>
    </w:p>
    <w:p w14:paraId="6A38013E" w14:textId="128D14EB" w:rsidR="000F5DDA" w:rsidRPr="00D85175" w:rsidRDefault="000F5DDA" w:rsidP="000F5DDA">
      <w:pPr>
        <w:spacing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Adicionalmente en el Ranking de ejecución Presupuestal de Inversión Directa del Consolidado por Entidades del Distrito, elaborado por la Dirección Distrital de Presupuesto, la SED obtuvo el 4 puesto, lo cual tiene aún mayor relevancia si se tiene en cuenta que las 3 primeras entidades del ranking tan solo suman entre ellas el 3% del presupuesto asignado a la SED en la vigencia 2022.</w:t>
      </w:r>
    </w:p>
    <w:p w14:paraId="3B5735C9" w14:textId="5E0F7846" w:rsidR="000F5DDA" w:rsidRPr="00D85175" w:rsidRDefault="000F5DDA" w:rsidP="00DB1A34">
      <w:pPr>
        <w:spacing w:line="276" w:lineRule="auto"/>
        <w:contextualSpacing/>
        <w:rPr>
          <w:rFonts w:cs="Arial"/>
        </w:rPr>
      </w:pPr>
      <w:r w:rsidRPr="00D85175">
        <w:rPr>
          <w:rFonts w:cs="Arial"/>
        </w:rPr>
        <w:t>Para la Secretaría de Educación del Distrito, la importancia de los resultados en materia de presupuesto comprometido, significan que la Entidad, en desarrollo de su capacidad de contratar y comprometer el presupuesto asignado; se caracteriza por asegurar la correcta y oportuna realización de sus operaciones, para afectar sus apropiaciones en forma definitiva, garantizando la correcta destinación de las mismas y contribuyendo a la materialización de las metas establecidas en el Plan de Desarrollo Distrital.</w:t>
      </w:r>
    </w:p>
    <w:p w14:paraId="1285FC89" w14:textId="77777777" w:rsidR="00DB1A34" w:rsidRPr="00D85175" w:rsidRDefault="00DB1A34" w:rsidP="00DB1A34">
      <w:pPr>
        <w:spacing w:line="276" w:lineRule="auto"/>
        <w:contextualSpacing/>
        <w:rPr>
          <w:rFonts w:cs="Arial"/>
        </w:rPr>
      </w:pPr>
    </w:p>
    <w:p w14:paraId="391A0566"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De esta manera la SED sigue posicionándose a nivel de las entidades de la Administración Central con los mejores indicadores de ejecución presupuestal, donde los resultados obtenidos se explican </w:t>
      </w:r>
      <w:r w:rsidRPr="00D85175">
        <w:rPr>
          <w:rFonts w:eastAsia="Times New Roman" w:cs="Arial"/>
          <w:color w:val="000000"/>
          <w:bdr w:val="none" w:sz="0" w:space="0" w:color="auto" w:frame="1"/>
          <w:shd w:val="clear" w:color="auto" w:fill="FFFFFF"/>
          <w:lang w:eastAsia="es-CO"/>
        </w:rPr>
        <w:lastRenderedPageBreak/>
        <w:t>gracias al trabajo en conjunto entre todas las áreas de la Entidad, pensando no solo en asegurar la eficiente y oportuna ejecución del presupuesto asignado, sino en dejar siempre la Educación en Primer Lugar.</w:t>
      </w:r>
    </w:p>
    <w:p w14:paraId="34692DD8" w14:textId="23850E26" w:rsidR="000F5DDA" w:rsidRPr="00D85175" w:rsidRDefault="00DB1A34" w:rsidP="00DB1A34">
      <w:pPr>
        <w:pStyle w:val="Descripcin"/>
      </w:pPr>
      <w:bookmarkStart w:id="32" w:name="_Toc131178642"/>
      <w:r w:rsidRPr="00D85175">
        <w:t xml:space="preserve">Gráfico </w:t>
      </w:r>
      <w:fldSimple w:instr=" SEQ Gráfico \* ARABIC ">
        <w:r w:rsidRPr="00D85175">
          <w:rPr>
            <w:noProof/>
          </w:rPr>
          <w:t>3</w:t>
        </w:r>
      </w:fldSimple>
      <w:r w:rsidRPr="00D85175">
        <w:rPr>
          <w:noProof/>
        </w:rPr>
        <w:t xml:space="preserve"> - Presupuesto Vigente y montos comprometidos SED</w:t>
      </w:r>
      <w:bookmarkEnd w:id="32"/>
    </w:p>
    <w:p w14:paraId="3159BCE7" w14:textId="77777777" w:rsidR="000F5DDA" w:rsidRPr="00D85175" w:rsidRDefault="000F5DDA" w:rsidP="000F5DDA">
      <w:pPr>
        <w:spacing w:after="0" w:line="276" w:lineRule="auto"/>
        <w:rPr>
          <w:rFonts w:cs="Arial"/>
          <w:sz w:val="24"/>
          <w:szCs w:val="24"/>
          <w:lang w:val="es-MX"/>
        </w:rPr>
      </w:pPr>
      <w:r w:rsidRPr="00D85175">
        <w:rPr>
          <w:rFonts w:cs="Arial"/>
          <w:noProof/>
          <w:sz w:val="24"/>
          <w:szCs w:val="24"/>
        </w:rPr>
        <w:drawing>
          <wp:inline distT="0" distB="0" distL="0" distR="0" wp14:anchorId="48ABCD26" wp14:editId="5E7EAC24">
            <wp:extent cx="5895975" cy="5514975"/>
            <wp:effectExtent l="0" t="0" r="9525" b="9525"/>
            <wp:docPr id="18" name="Gráfico 18">
              <a:extLst xmlns:a="http://schemas.openxmlformats.org/drawingml/2006/main">
                <a:ext uri="{FF2B5EF4-FFF2-40B4-BE49-F238E27FC236}">
                  <a16:creationId xmlns:a16="http://schemas.microsoft.com/office/drawing/2014/main" id="{BF89F3DC-C994-8AF2-4143-A49C727416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B0B97E" w14:textId="23C5DDA5" w:rsidR="000F5DDA" w:rsidRPr="00D85175" w:rsidRDefault="000F5DDA" w:rsidP="000F5DDA">
      <w:pPr>
        <w:spacing w:after="0" w:line="276" w:lineRule="auto"/>
        <w:jc w:val="center"/>
        <w:rPr>
          <w:rFonts w:cs="Arial"/>
          <w:sz w:val="18"/>
          <w:szCs w:val="18"/>
          <w:lang w:val="es-MX"/>
        </w:rPr>
      </w:pPr>
      <w:bookmarkStart w:id="33" w:name="_Hlk130889418"/>
      <w:r w:rsidRPr="00D85175">
        <w:rPr>
          <w:rFonts w:cs="Arial"/>
          <w:b/>
          <w:bCs/>
          <w:sz w:val="18"/>
          <w:szCs w:val="18"/>
        </w:rPr>
        <w:t>Fuente:</w:t>
      </w:r>
      <w:r w:rsidRPr="00D85175">
        <w:rPr>
          <w:rFonts w:cs="Arial"/>
          <w:sz w:val="18"/>
          <w:szCs w:val="18"/>
        </w:rPr>
        <w:t xml:space="preserve"> Dirección Financiera – SED (</w:t>
      </w:r>
      <w:r w:rsidRPr="00D85175">
        <w:rPr>
          <w:rFonts w:cs="Arial"/>
          <w:sz w:val="18"/>
          <w:szCs w:val="18"/>
          <w:lang w:val="es-MX"/>
        </w:rPr>
        <w:t xml:space="preserve">Cálculos propios conforme a estadísticas de la contraloría de Bogotá y sistema </w:t>
      </w:r>
      <w:proofErr w:type="spellStart"/>
      <w:r w:rsidRPr="00D85175">
        <w:rPr>
          <w:rFonts w:cs="Arial"/>
          <w:sz w:val="18"/>
          <w:szCs w:val="18"/>
          <w:lang w:val="es-MX"/>
        </w:rPr>
        <w:t>Bogdata</w:t>
      </w:r>
      <w:proofErr w:type="spellEnd"/>
      <w:r w:rsidRPr="00D85175">
        <w:rPr>
          <w:rFonts w:cs="Arial"/>
          <w:sz w:val="18"/>
          <w:szCs w:val="18"/>
          <w:lang w:val="es-MX"/>
        </w:rPr>
        <w:t>)</w:t>
      </w:r>
    </w:p>
    <w:bookmarkEnd w:id="33"/>
    <w:p w14:paraId="48C8ECDE" w14:textId="77777777" w:rsidR="000F5DDA" w:rsidRPr="00D85175" w:rsidRDefault="000F5DDA" w:rsidP="000F5DDA">
      <w:pPr>
        <w:spacing w:after="0" w:line="276" w:lineRule="auto"/>
        <w:rPr>
          <w:rFonts w:eastAsia="Times New Roman" w:cs="Arial"/>
          <w:color w:val="000000"/>
          <w:sz w:val="24"/>
          <w:szCs w:val="24"/>
          <w:bdr w:val="none" w:sz="0" w:space="0" w:color="auto" w:frame="1"/>
          <w:shd w:val="clear" w:color="auto" w:fill="FFFFFF"/>
          <w:lang w:eastAsia="es-CO"/>
        </w:rPr>
      </w:pPr>
    </w:p>
    <w:p w14:paraId="5F33CF2C" w14:textId="77777777" w:rsidR="000F5DDA" w:rsidRPr="00D85175" w:rsidRDefault="000F5DDA" w:rsidP="000F5DDA">
      <w:pPr>
        <w:spacing w:after="0" w:line="276" w:lineRule="auto"/>
        <w:rPr>
          <w:rFonts w:eastAsia="Times New Roman" w:cs="Arial"/>
          <w:color w:val="000000"/>
          <w:sz w:val="24"/>
          <w:szCs w:val="24"/>
          <w:bdr w:val="none" w:sz="0" w:space="0" w:color="auto" w:frame="1"/>
          <w:shd w:val="clear" w:color="auto" w:fill="FFFFFF"/>
          <w:lang w:eastAsia="es-CO"/>
        </w:rPr>
      </w:pPr>
    </w:p>
    <w:p w14:paraId="619FB29C" w14:textId="77777777" w:rsidR="000F5DDA" w:rsidRPr="00D85175" w:rsidRDefault="000F5DDA" w:rsidP="000F5DDA">
      <w:pPr>
        <w:spacing w:after="0" w:line="276" w:lineRule="auto"/>
        <w:rPr>
          <w:rFonts w:eastAsia="Times New Roman" w:cs="Arial"/>
          <w:color w:val="000000"/>
          <w:sz w:val="24"/>
          <w:szCs w:val="24"/>
          <w:bdr w:val="none" w:sz="0" w:space="0" w:color="auto" w:frame="1"/>
          <w:shd w:val="clear" w:color="auto" w:fill="FFFFFF"/>
          <w:lang w:eastAsia="es-CO"/>
        </w:rPr>
      </w:pPr>
    </w:p>
    <w:p w14:paraId="4693EC87" w14:textId="77777777" w:rsidR="000F5DDA" w:rsidRPr="00D85175" w:rsidRDefault="000F5DDA" w:rsidP="000F5DDA">
      <w:pPr>
        <w:spacing w:after="0" w:line="276" w:lineRule="auto"/>
        <w:rPr>
          <w:rFonts w:eastAsia="Times New Roman" w:cs="Arial"/>
          <w:color w:val="000000"/>
          <w:sz w:val="24"/>
          <w:szCs w:val="24"/>
          <w:bdr w:val="none" w:sz="0" w:space="0" w:color="auto" w:frame="1"/>
          <w:shd w:val="clear" w:color="auto" w:fill="FFFFFF"/>
          <w:lang w:eastAsia="es-CO"/>
        </w:rPr>
      </w:pPr>
    </w:p>
    <w:p w14:paraId="07A8362B" w14:textId="45CB60E0" w:rsidR="00130776" w:rsidRPr="00D85175" w:rsidRDefault="00130776" w:rsidP="00130776">
      <w:pPr>
        <w:pStyle w:val="Descripcin"/>
      </w:pPr>
      <w:bookmarkStart w:id="34" w:name="_Toc131178643"/>
      <w:r w:rsidRPr="00D85175">
        <w:t xml:space="preserve">Gráfico </w:t>
      </w:r>
      <w:fldSimple w:instr=" SEQ Gráfico \* ARABIC ">
        <w:r w:rsidR="00DB1A34" w:rsidRPr="00D85175">
          <w:rPr>
            <w:noProof/>
          </w:rPr>
          <w:t>4</w:t>
        </w:r>
      </w:fldSimple>
      <w:r w:rsidRPr="00D85175">
        <w:t xml:space="preserve"> - Evolución de los porcentajes de ejecución de compromisos en la SED</w:t>
      </w:r>
      <w:bookmarkEnd w:id="34"/>
    </w:p>
    <w:p w14:paraId="6B70DA51" w14:textId="77777777" w:rsidR="000F5DDA" w:rsidRPr="00D85175" w:rsidRDefault="000F5DDA" w:rsidP="000F5DDA">
      <w:pPr>
        <w:spacing w:after="0" w:line="276" w:lineRule="auto"/>
        <w:rPr>
          <w:rFonts w:cs="Arial"/>
          <w:sz w:val="24"/>
          <w:szCs w:val="24"/>
          <w:lang w:val="es-MX"/>
        </w:rPr>
      </w:pPr>
      <w:r w:rsidRPr="00D85175">
        <w:rPr>
          <w:rFonts w:cs="Arial"/>
          <w:noProof/>
          <w:sz w:val="24"/>
          <w:szCs w:val="24"/>
        </w:rPr>
        <w:drawing>
          <wp:inline distT="0" distB="0" distL="0" distR="0" wp14:anchorId="09EC1DAD" wp14:editId="0F421BA2">
            <wp:extent cx="6029325" cy="3400425"/>
            <wp:effectExtent l="0" t="0" r="9525" b="9525"/>
            <wp:docPr id="20" name="Gráfico 20">
              <a:extLst xmlns:a="http://schemas.openxmlformats.org/drawingml/2006/main">
                <a:ext uri="{FF2B5EF4-FFF2-40B4-BE49-F238E27FC236}">
                  <a16:creationId xmlns:a16="http://schemas.microsoft.com/office/drawing/2014/main" id="{005A1F34-CE2D-DADC-9250-9E9B209CE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F058A8" w14:textId="77777777" w:rsidR="000F5DDA" w:rsidRPr="00D85175" w:rsidRDefault="000F5DDA" w:rsidP="000F5DDA">
      <w:pPr>
        <w:spacing w:after="0" w:line="276" w:lineRule="auto"/>
        <w:jc w:val="center"/>
        <w:rPr>
          <w:rFonts w:cs="Arial"/>
          <w:sz w:val="18"/>
          <w:szCs w:val="18"/>
          <w:lang w:val="es-MX"/>
        </w:rPr>
      </w:pPr>
      <w:r w:rsidRPr="00D85175">
        <w:rPr>
          <w:rFonts w:cs="Arial"/>
          <w:b/>
          <w:bCs/>
          <w:sz w:val="18"/>
          <w:szCs w:val="18"/>
        </w:rPr>
        <w:t>Fuente:</w:t>
      </w:r>
      <w:r w:rsidRPr="00D85175">
        <w:rPr>
          <w:rFonts w:cs="Arial"/>
          <w:sz w:val="18"/>
          <w:szCs w:val="18"/>
        </w:rPr>
        <w:t xml:space="preserve"> Dirección Financiera – SED (</w:t>
      </w:r>
      <w:r w:rsidRPr="00D85175">
        <w:rPr>
          <w:rFonts w:cs="Arial"/>
          <w:sz w:val="18"/>
          <w:szCs w:val="18"/>
          <w:lang w:val="es-MX"/>
        </w:rPr>
        <w:t xml:space="preserve">Cálculos propios conforme a estadísticas de la contraloría de Bogotá y sistema </w:t>
      </w:r>
      <w:proofErr w:type="spellStart"/>
      <w:r w:rsidRPr="00D85175">
        <w:rPr>
          <w:rFonts w:cs="Arial"/>
          <w:sz w:val="18"/>
          <w:szCs w:val="18"/>
          <w:lang w:val="es-MX"/>
        </w:rPr>
        <w:t>Bogdata</w:t>
      </w:r>
      <w:proofErr w:type="spellEnd"/>
      <w:r w:rsidRPr="00D85175">
        <w:rPr>
          <w:rFonts w:cs="Arial"/>
          <w:sz w:val="18"/>
          <w:szCs w:val="18"/>
          <w:lang w:val="es-MX"/>
        </w:rPr>
        <w:t>)</w:t>
      </w:r>
    </w:p>
    <w:p w14:paraId="7D5F9D56" w14:textId="77777777" w:rsidR="000F5DDA" w:rsidRPr="00D85175" w:rsidRDefault="000F5DDA" w:rsidP="000F5DDA">
      <w:pPr>
        <w:spacing w:after="0" w:line="276" w:lineRule="auto"/>
        <w:rPr>
          <w:rFonts w:cs="Arial"/>
          <w:sz w:val="24"/>
          <w:szCs w:val="24"/>
          <w:lang w:val="es-MX"/>
        </w:rPr>
      </w:pPr>
    </w:p>
    <w:p w14:paraId="5823F68F"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Para cumplir con estos resultados se expidieron de forma oportuna y en las condiciones solicitadas por las diferentes áreas de la SED 4.465 CDP y 6.519 CRP por un valor neto de 5,21 billones de pesos.  Gestiono 39 modificaciones presupuestales por un valor absoluto de $ 83.792 millones de pesos y 2 adiciones presupuestales por un valor total $283.252 millones de pesos.</w:t>
      </w:r>
    </w:p>
    <w:p w14:paraId="59CEF35C" w14:textId="695F8DE9"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Adicional a lo anterior la Oficina de Presupuesto en coordinación con la Dirección Financiera propendió por el seguimiento a la ejecución presupuestal de los recursos tanto de la vigencia, como de la reserva y de los pasivos de la entidad, para lo cual expidió 48 boletines de seguimiento a la ejecución presupuestal, efectuó reuniones de seguimiento y expidió las correspondientes alertas tempranas sobre la ejecución de CDP, CRP y cumplimiento de metas.</w:t>
      </w:r>
    </w:p>
    <w:p w14:paraId="735B0921" w14:textId="77777777" w:rsidR="000F5DDA" w:rsidRPr="00D85175" w:rsidRDefault="000F5DDA" w:rsidP="000F5DDA">
      <w:pPr>
        <w:spacing w:line="276" w:lineRule="auto"/>
        <w:contextualSpacing/>
        <w:rPr>
          <w:rFonts w:cs="Arial"/>
          <w:sz w:val="24"/>
          <w:szCs w:val="24"/>
        </w:rPr>
      </w:pPr>
    </w:p>
    <w:p w14:paraId="067A28BC" w14:textId="516ECCDB" w:rsidR="000F5DDA" w:rsidRPr="00D85175" w:rsidRDefault="000F5DDA">
      <w:pPr>
        <w:pStyle w:val="Ttulo3"/>
        <w:numPr>
          <w:ilvl w:val="1"/>
          <w:numId w:val="5"/>
        </w:numPr>
        <w:rPr>
          <w:rFonts w:eastAsia="Times New Roman"/>
          <w:bdr w:val="none" w:sz="0" w:space="0" w:color="auto" w:frame="1"/>
          <w:shd w:val="clear" w:color="auto" w:fill="FFFFFF"/>
          <w:lang w:eastAsia="es-CO"/>
        </w:rPr>
      </w:pPr>
      <w:bookmarkStart w:id="35" w:name="_Toc131017008"/>
      <w:r w:rsidRPr="00D85175">
        <w:rPr>
          <w:rFonts w:eastAsia="Times New Roman"/>
          <w:bdr w:val="none" w:sz="0" w:space="0" w:color="auto" w:frame="1"/>
          <w:shd w:val="clear" w:color="auto" w:fill="FFFFFF"/>
          <w:lang w:eastAsia="es-CO"/>
        </w:rPr>
        <w:t>Gestión de Pagos</w:t>
      </w:r>
      <w:bookmarkEnd w:id="35"/>
      <w:r w:rsidRPr="00D85175">
        <w:rPr>
          <w:rFonts w:eastAsia="Times New Roman"/>
          <w:bdr w:val="none" w:sz="0" w:space="0" w:color="auto" w:frame="1"/>
          <w:shd w:val="clear" w:color="auto" w:fill="FFFFFF"/>
          <w:lang w:eastAsia="es-CO"/>
        </w:rPr>
        <w:t xml:space="preserve"> </w:t>
      </w:r>
    </w:p>
    <w:p w14:paraId="2607FA31" w14:textId="570034B0"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En la SED, dada la importancia y la gran cantidad de pagos que deben gestionarse y su impacto en el desarrollo de los fines y la misión de la Entidad, es precisamente esta actividad desarrollada por la Oficina de Tesorería y Contabilidad la más representativa y visible, generando valor agregado en el cumplimiento de las metas institucionales. Realizar la implementación del </w:t>
      </w:r>
      <w:proofErr w:type="spellStart"/>
      <w:r w:rsidRPr="00D85175">
        <w:rPr>
          <w:rFonts w:eastAsia="Times New Roman" w:cs="Arial"/>
          <w:color w:val="000000"/>
          <w:bdr w:val="none" w:sz="0" w:space="0" w:color="auto" w:frame="1"/>
          <w:shd w:val="clear" w:color="auto" w:fill="FFFFFF"/>
          <w:lang w:eastAsia="es-CO"/>
        </w:rPr>
        <w:t>radicador</w:t>
      </w:r>
      <w:proofErr w:type="spellEnd"/>
      <w:r w:rsidRPr="00D85175">
        <w:rPr>
          <w:rFonts w:eastAsia="Times New Roman" w:cs="Arial"/>
          <w:color w:val="000000"/>
          <w:bdr w:val="none" w:sz="0" w:space="0" w:color="auto" w:frame="1"/>
          <w:shd w:val="clear" w:color="auto" w:fill="FFFFFF"/>
          <w:lang w:eastAsia="es-CO"/>
        </w:rPr>
        <w:t xml:space="preserve"> </w:t>
      </w:r>
      <w:r w:rsidRPr="00D85175">
        <w:rPr>
          <w:rFonts w:eastAsia="Times New Roman" w:cs="Arial"/>
          <w:color w:val="000000"/>
          <w:bdr w:val="none" w:sz="0" w:space="0" w:color="auto" w:frame="1"/>
          <w:shd w:val="clear" w:color="auto" w:fill="FFFFFF"/>
          <w:lang w:eastAsia="es-CO"/>
        </w:rPr>
        <w:lastRenderedPageBreak/>
        <w:t xml:space="preserve">de </w:t>
      </w:r>
      <w:proofErr w:type="spellStart"/>
      <w:r w:rsidRPr="00D85175">
        <w:rPr>
          <w:rFonts w:eastAsia="Times New Roman" w:cs="Arial"/>
          <w:color w:val="000000"/>
          <w:bdr w:val="none" w:sz="0" w:space="0" w:color="auto" w:frame="1"/>
          <w:shd w:val="clear" w:color="auto" w:fill="FFFFFF"/>
          <w:lang w:eastAsia="es-CO"/>
        </w:rPr>
        <w:t>Apoteosys</w:t>
      </w:r>
      <w:proofErr w:type="spellEnd"/>
      <w:r w:rsidRPr="00D85175">
        <w:rPr>
          <w:rFonts w:eastAsia="Times New Roman" w:cs="Arial"/>
          <w:color w:val="000000"/>
          <w:bdr w:val="none" w:sz="0" w:space="0" w:color="auto" w:frame="1"/>
          <w:shd w:val="clear" w:color="auto" w:fill="FFFFFF"/>
          <w:lang w:eastAsia="es-CO"/>
        </w:rPr>
        <w:t xml:space="preserve"> (sistema de información presupuestal </w:t>
      </w:r>
      <w:r w:rsidR="00E52449" w:rsidRPr="00D85175">
        <w:rPr>
          <w:rFonts w:eastAsia="Times New Roman" w:cs="Arial"/>
          <w:color w:val="000000"/>
          <w:bdr w:val="none" w:sz="0" w:space="0" w:color="auto" w:frame="1"/>
          <w:shd w:val="clear" w:color="auto" w:fill="FFFFFF"/>
          <w:lang w:eastAsia="es-CO"/>
        </w:rPr>
        <w:t>interno) permitió</w:t>
      </w:r>
      <w:r w:rsidRPr="00D85175">
        <w:rPr>
          <w:rFonts w:eastAsia="Times New Roman" w:cs="Arial"/>
          <w:color w:val="000000"/>
          <w:bdr w:val="none" w:sz="0" w:space="0" w:color="auto" w:frame="1"/>
          <w:shd w:val="clear" w:color="auto" w:fill="FFFFFF"/>
          <w:lang w:eastAsia="es-CO"/>
        </w:rPr>
        <w:t xml:space="preserve"> recibir y liquidar las cuentas de contratistas y proveedores desde el sistema directamente por las áreas de la Secretaría de Educación, en este aspecto se logró avanzar desde el 2020 con una radicación del 70.4 %, pasando al 2021 con el 94% y durante el 2022 a un 98% del total de solicitudes realizadas por el sistema. </w:t>
      </w:r>
    </w:p>
    <w:p w14:paraId="344656E4"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Durante la vigencia 2022 se autorizaron un total de 33.364 cuentas por pagar a contratistas y proveedores, de las cuales el 97.6% corresponden a cuentas gestionadas en 6 o menos días, contados desde el recibo de los documentos para tramite hasta el cargue de la cuenta por pagar autorizada por el Ordenador del Gasto y el </w:t>
      </w:r>
      <w:proofErr w:type="gramStart"/>
      <w:r w:rsidRPr="00D85175">
        <w:rPr>
          <w:rFonts w:eastAsia="Times New Roman" w:cs="Arial"/>
          <w:color w:val="000000"/>
          <w:bdr w:val="none" w:sz="0" w:space="0" w:color="auto" w:frame="1"/>
          <w:shd w:val="clear" w:color="auto" w:fill="FFFFFF"/>
          <w:lang w:eastAsia="es-CO"/>
        </w:rPr>
        <w:t>Responsable</w:t>
      </w:r>
      <w:proofErr w:type="gramEnd"/>
      <w:r w:rsidRPr="00D85175">
        <w:rPr>
          <w:rFonts w:eastAsia="Times New Roman" w:cs="Arial"/>
          <w:color w:val="000000"/>
          <w:bdr w:val="none" w:sz="0" w:space="0" w:color="auto" w:frame="1"/>
          <w:shd w:val="clear" w:color="auto" w:fill="FFFFFF"/>
          <w:lang w:eastAsia="es-CO"/>
        </w:rPr>
        <w:t xml:space="preserve"> de Presupuesto en el sistema informático de la Secretaria de Hacienda Distrital </w:t>
      </w:r>
      <w:proofErr w:type="spellStart"/>
      <w:r w:rsidRPr="00D85175">
        <w:rPr>
          <w:rFonts w:eastAsia="Times New Roman" w:cs="Arial"/>
          <w:color w:val="000000"/>
          <w:bdr w:val="none" w:sz="0" w:space="0" w:color="auto" w:frame="1"/>
          <w:shd w:val="clear" w:color="auto" w:fill="FFFFFF"/>
          <w:lang w:eastAsia="es-CO"/>
        </w:rPr>
        <w:t>Bogdata</w:t>
      </w:r>
      <w:proofErr w:type="spellEnd"/>
      <w:r w:rsidRPr="00D85175">
        <w:rPr>
          <w:rFonts w:eastAsia="Times New Roman" w:cs="Arial"/>
          <w:color w:val="000000"/>
          <w:bdr w:val="none" w:sz="0" w:space="0" w:color="auto" w:frame="1"/>
          <w:shd w:val="clear" w:color="auto" w:fill="FFFFFF"/>
          <w:lang w:eastAsia="es-CO"/>
        </w:rPr>
        <w:t xml:space="preserve"> para su giro. Es importante recalcar que, todas las cuentas fueron tramitadas y como resultado de la gestión de la oficina todas tienen sus respectivos comprobantes de pago, generados por la Tesorería Distrital.</w:t>
      </w:r>
    </w:p>
    <w:p w14:paraId="1936E409"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En la siguiente grafica se presenta el cumplimiento de metas de procedimiento descrito en 6 días hábiles o menos que repercutió en la mejora de la oportunidad del pago de contratistas, con un promedio inferior a los cinco días en trámite incluyendo el giro final que realiza la SHD:</w:t>
      </w:r>
    </w:p>
    <w:p w14:paraId="3D700372" w14:textId="77777777" w:rsidR="000F5DDA" w:rsidRPr="00D85175" w:rsidRDefault="000F5DDA" w:rsidP="000F5DDA">
      <w:pPr>
        <w:spacing w:after="0" w:line="276" w:lineRule="auto"/>
        <w:jc w:val="center"/>
        <w:rPr>
          <w:rFonts w:eastAsia="Times New Roman" w:cs="Arial"/>
          <w:color w:val="000000"/>
          <w:sz w:val="24"/>
          <w:szCs w:val="24"/>
          <w:bdr w:val="none" w:sz="0" w:space="0" w:color="auto" w:frame="1"/>
          <w:shd w:val="clear" w:color="auto" w:fill="FFFFFF"/>
          <w:lang w:eastAsia="es-CO"/>
        </w:rPr>
      </w:pPr>
    </w:p>
    <w:p w14:paraId="67E5C0F5" w14:textId="2E3CE12B" w:rsidR="00130776" w:rsidRPr="00D85175" w:rsidRDefault="00130776" w:rsidP="00130776">
      <w:pPr>
        <w:pStyle w:val="Descripcin"/>
        <w:keepNext/>
      </w:pPr>
      <w:bookmarkStart w:id="36" w:name="_Toc131178644"/>
      <w:r w:rsidRPr="00D85175">
        <w:t xml:space="preserve">Gráfico </w:t>
      </w:r>
      <w:fldSimple w:instr=" SEQ Gráfico \* ARABIC ">
        <w:r w:rsidR="00DB1A34" w:rsidRPr="00D85175">
          <w:rPr>
            <w:noProof/>
          </w:rPr>
          <w:t>5</w:t>
        </w:r>
      </w:fldSimple>
      <w:r w:rsidRPr="00D85175">
        <w:rPr>
          <w:noProof/>
        </w:rPr>
        <w:t xml:space="preserve"> - Gestión de Cuentas por pagar 2022</w:t>
      </w:r>
      <w:bookmarkEnd w:id="36"/>
    </w:p>
    <w:p w14:paraId="0D40EFC7" w14:textId="77777777" w:rsidR="000F5DDA" w:rsidRPr="00D85175" w:rsidRDefault="000F5DDA" w:rsidP="00130776">
      <w:pPr>
        <w:spacing w:after="0" w:line="276" w:lineRule="auto"/>
        <w:jc w:val="center"/>
        <w:rPr>
          <w:rFonts w:eastAsia="Times New Roman" w:cs="Arial"/>
          <w:color w:val="000000"/>
          <w:sz w:val="24"/>
          <w:szCs w:val="24"/>
          <w:bdr w:val="none" w:sz="0" w:space="0" w:color="auto" w:frame="1"/>
          <w:shd w:val="clear" w:color="auto" w:fill="FFFFFF"/>
          <w:lang w:eastAsia="es-CO"/>
        </w:rPr>
      </w:pPr>
      <w:r w:rsidRPr="00D85175">
        <w:rPr>
          <w:rFonts w:eastAsia="Times New Roman" w:cs="Arial"/>
          <w:noProof/>
          <w:color w:val="000000"/>
          <w:sz w:val="24"/>
          <w:szCs w:val="24"/>
          <w:bdr w:val="none" w:sz="0" w:space="0" w:color="auto" w:frame="1"/>
          <w:shd w:val="clear" w:color="auto" w:fill="FFFFFF"/>
          <w:lang w:eastAsia="es-CO"/>
        </w:rPr>
        <w:drawing>
          <wp:inline distT="0" distB="0" distL="0" distR="0" wp14:anchorId="74D804DB" wp14:editId="1E3F373A">
            <wp:extent cx="5568287" cy="22310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3779" cy="2249313"/>
                    </a:xfrm>
                    <a:prstGeom prst="rect">
                      <a:avLst/>
                    </a:prstGeom>
                    <a:noFill/>
                  </pic:spPr>
                </pic:pic>
              </a:graphicData>
            </a:graphic>
          </wp:inline>
        </w:drawing>
      </w:r>
    </w:p>
    <w:p w14:paraId="0F3B6416" w14:textId="4874FB3A" w:rsidR="000F5DDA" w:rsidRPr="00D85175" w:rsidRDefault="000F5DDA" w:rsidP="00130776">
      <w:pPr>
        <w:spacing w:after="0" w:line="276" w:lineRule="auto"/>
        <w:jc w:val="center"/>
        <w:rPr>
          <w:rFonts w:eastAsia="Times New Roman" w:cs="Arial"/>
          <w:color w:val="000000"/>
          <w:sz w:val="18"/>
          <w:szCs w:val="18"/>
          <w:bdr w:val="none" w:sz="0" w:space="0" w:color="auto" w:frame="1"/>
          <w:shd w:val="clear" w:color="auto" w:fill="FFFFFF"/>
          <w:lang w:eastAsia="es-CO"/>
        </w:rPr>
      </w:pPr>
      <w:r w:rsidRPr="00D85175">
        <w:rPr>
          <w:rFonts w:eastAsia="Times New Roman" w:cs="Arial"/>
          <w:b/>
          <w:bCs/>
          <w:color w:val="000000"/>
          <w:sz w:val="18"/>
          <w:szCs w:val="18"/>
          <w:bdr w:val="none" w:sz="0" w:space="0" w:color="auto" w:frame="1"/>
          <w:shd w:val="clear" w:color="auto" w:fill="FFFFFF"/>
          <w:lang w:eastAsia="es-CO"/>
        </w:rPr>
        <w:t>Fuente:</w:t>
      </w:r>
      <w:r w:rsidRPr="00D85175">
        <w:rPr>
          <w:rFonts w:eastAsia="Times New Roman" w:cs="Arial"/>
          <w:color w:val="000000"/>
          <w:sz w:val="18"/>
          <w:szCs w:val="18"/>
          <w:bdr w:val="none" w:sz="0" w:space="0" w:color="auto" w:frame="1"/>
          <w:shd w:val="clear" w:color="auto" w:fill="FFFFFF"/>
          <w:lang w:eastAsia="es-CO"/>
        </w:rPr>
        <w:t xml:space="preserve"> Oficina de Tesorería y Contabilidad</w:t>
      </w:r>
      <w:r w:rsidR="00130776" w:rsidRPr="00D85175">
        <w:rPr>
          <w:rFonts w:eastAsia="Times New Roman" w:cs="Arial"/>
          <w:color w:val="000000"/>
          <w:sz w:val="18"/>
          <w:szCs w:val="18"/>
          <w:bdr w:val="none" w:sz="0" w:space="0" w:color="auto" w:frame="1"/>
          <w:shd w:val="clear" w:color="auto" w:fill="FFFFFF"/>
          <w:lang w:eastAsia="es-CO"/>
        </w:rPr>
        <w:t xml:space="preserve"> - SED</w:t>
      </w:r>
    </w:p>
    <w:p w14:paraId="747B5BB5" w14:textId="77777777" w:rsidR="000F5DDA" w:rsidRPr="00D85175" w:rsidRDefault="000F5DDA" w:rsidP="000F5DDA">
      <w:pPr>
        <w:spacing w:after="0" w:line="276" w:lineRule="auto"/>
        <w:rPr>
          <w:rFonts w:eastAsia="Times New Roman" w:cs="Arial"/>
          <w:color w:val="000000"/>
          <w:sz w:val="24"/>
          <w:szCs w:val="24"/>
          <w:bdr w:val="none" w:sz="0" w:space="0" w:color="auto" w:frame="1"/>
          <w:shd w:val="clear" w:color="auto" w:fill="FFFFFF"/>
          <w:lang w:eastAsia="es-CO"/>
        </w:rPr>
      </w:pPr>
    </w:p>
    <w:p w14:paraId="3B7A260A" w14:textId="28B3E72B" w:rsidR="000F5DDA" w:rsidRPr="00D85175" w:rsidRDefault="000F5DDA">
      <w:pPr>
        <w:pStyle w:val="Ttulo3"/>
        <w:numPr>
          <w:ilvl w:val="1"/>
          <w:numId w:val="5"/>
        </w:numPr>
        <w:rPr>
          <w:rFonts w:eastAsia="Times New Roman"/>
          <w:bdr w:val="none" w:sz="0" w:space="0" w:color="auto" w:frame="1"/>
          <w:shd w:val="clear" w:color="auto" w:fill="FFFFFF"/>
          <w:lang w:eastAsia="es-CO"/>
        </w:rPr>
      </w:pPr>
      <w:bookmarkStart w:id="37" w:name="_Toc131017009"/>
      <w:r w:rsidRPr="00D85175">
        <w:rPr>
          <w:rFonts w:eastAsia="Times New Roman"/>
          <w:bdr w:val="none" w:sz="0" w:space="0" w:color="auto" w:frame="1"/>
          <w:shd w:val="clear" w:color="auto" w:fill="FFFFFF"/>
          <w:lang w:eastAsia="es-CO"/>
        </w:rPr>
        <w:t>Gestión de PAC</w:t>
      </w:r>
      <w:bookmarkEnd w:id="37"/>
    </w:p>
    <w:p w14:paraId="4C7E133F"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En el Ranking de administración y ejecución del Programa Anual Mensualizado de Caja acumulado en la vigencia 2022, la Secretaría de Educación del Distrito ocupo el tercer lugar entre las 26 entidades de la Administración Central y la quinta posición entre las 71 entidades distritales. Este tercer lugar entre las 26 entidades de la Administración Central y la quinta posición entre las 71 entidades distritales del Ranking de administración y ejecución del Programa Anual Mensualizado de </w:t>
      </w:r>
      <w:proofErr w:type="gramStart"/>
      <w:r w:rsidRPr="00D85175">
        <w:rPr>
          <w:rFonts w:eastAsia="Times New Roman" w:cs="Arial"/>
          <w:color w:val="000000"/>
          <w:bdr w:val="none" w:sz="0" w:space="0" w:color="auto" w:frame="1"/>
          <w:shd w:val="clear" w:color="auto" w:fill="FFFFFF"/>
          <w:lang w:eastAsia="es-CO"/>
        </w:rPr>
        <w:t>Caja,</w:t>
      </w:r>
      <w:proofErr w:type="gramEnd"/>
      <w:r w:rsidRPr="00D85175">
        <w:rPr>
          <w:rFonts w:eastAsia="Times New Roman" w:cs="Arial"/>
          <w:color w:val="000000"/>
          <w:bdr w:val="none" w:sz="0" w:space="0" w:color="auto" w:frame="1"/>
          <w:shd w:val="clear" w:color="auto" w:fill="FFFFFF"/>
          <w:lang w:eastAsia="es-CO"/>
        </w:rPr>
        <w:t xml:space="preserve"> se destaca aún más si tenemos en cuenta que las 5 primeras entidades </w:t>
      </w:r>
      <w:r w:rsidRPr="00D85175">
        <w:rPr>
          <w:rFonts w:eastAsia="Times New Roman" w:cs="Arial"/>
          <w:color w:val="000000"/>
          <w:bdr w:val="none" w:sz="0" w:space="0" w:color="auto" w:frame="1"/>
          <w:shd w:val="clear" w:color="auto" w:fill="FFFFFF"/>
          <w:lang w:eastAsia="es-CO"/>
        </w:rPr>
        <w:lastRenderedPageBreak/>
        <w:t xml:space="preserve">del ranking suman entre todas el 7% del PAC programado de la SED en este mismo periodo. Este Ranking es elaborado por la Dirección Distrital de Tesorería de la Secretaría Distrital de Hacienda, la cual reconoció y valoró con comunicación escrita el buen ejercicio de planeación financiera de la Secretaría de Educación a lo largo de la vigencia 2022. </w:t>
      </w:r>
    </w:p>
    <w:p w14:paraId="56B208DD" w14:textId="77777777" w:rsidR="00130776" w:rsidRPr="00D85175" w:rsidRDefault="00130776" w:rsidP="000F5DDA">
      <w:pPr>
        <w:spacing w:after="0" w:line="276" w:lineRule="auto"/>
        <w:rPr>
          <w:rFonts w:eastAsia="Times New Roman" w:cs="Arial"/>
          <w:b/>
          <w:bCs/>
          <w:color w:val="000000"/>
          <w:sz w:val="24"/>
          <w:szCs w:val="24"/>
          <w:bdr w:val="none" w:sz="0" w:space="0" w:color="auto" w:frame="1"/>
          <w:shd w:val="clear" w:color="auto" w:fill="FFFFFF"/>
          <w:lang w:eastAsia="es-CO"/>
        </w:rPr>
      </w:pPr>
    </w:p>
    <w:p w14:paraId="42AA40A8" w14:textId="1B60BD4C" w:rsidR="000F5DDA" w:rsidRPr="00D85175" w:rsidRDefault="000F5DDA">
      <w:pPr>
        <w:pStyle w:val="Ttulo3"/>
        <w:numPr>
          <w:ilvl w:val="1"/>
          <w:numId w:val="5"/>
        </w:numPr>
        <w:rPr>
          <w:rFonts w:eastAsia="Times New Roman"/>
          <w:bdr w:val="none" w:sz="0" w:space="0" w:color="auto" w:frame="1"/>
          <w:shd w:val="clear" w:color="auto" w:fill="FFFFFF"/>
          <w:lang w:eastAsia="es-CO"/>
        </w:rPr>
      </w:pPr>
      <w:bookmarkStart w:id="38" w:name="_Toc131017010"/>
      <w:r w:rsidRPr="00D85175">
        <w:rPr>
          <w:rFonts w:eastAsia="Times New Roman"/>
          <w:bdr w:val="none" w:sz="0" w:space="0" w:color="auto" w:frame="1"/>
          <w:shd w:val="clear" w:color="auto" w:fill="FFFFFF"/>
          <w:lang w:eastAsia="es-CO"/>
        </w:rPr>
        <w:t>Gestión Contable</w:t>
      </w:r>
      <w:bookmarkEnd w:id="38"/>
    </w:p>
    <w:p w14:paraId="62C3ADBB"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 xml:space="preserve">Los Estados Financieros de la Secretaría de Educación del Distrito reflejan razonablemente la situación y el desempeño financiero de la entidad, esta presentación razonable proporciona la imagen fiel de los efectos de las transacciones, así como de otros eventos y condiciones de acuerdo con las definiciones y los criterios de reconocimiento de activos, pasivos, ingresos y gastos fijados en el Marco Conceptual para Entidades de Gobierno. </w:t>
      </w:r>
    </w:p>
    <w:p w14:paraId="200BEF02"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La información financiera es preparada bajo los principios de contabilidad de Entidad en marcha, Devengo, Esencia sobre forma, Asociación, Uniformidad, No compensación y Periodo contable; se hace necesario señalar que no se presentan cambios ordenados en la Secretaría que comprometan su continuidad.</w:t>
      </w:r>
    </w:p>
    <w:p w14:paraId="298D81CF"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Adicionalmente, es preciso indicar que, la información financiera agrega los movimientos y saldos de los Fondos de Servicios Educativos, los cuales, se definen como cuentas contables creadas por la ley como un mecanismo de gestión presupuestal y de ejecución de los recursos de los establecimientos educativos estatales para la adecuada administración de sus ingresos y para entender sus gastos de funcionamiento e inversión distintos a los de personal a la fecha la Secretaría cuenta con 355 fondos constituidos y se ubican en las 20 localidades del distrito.</w:t>
      </w:r>
    </w:p>
    <w:p w14:paraId="5427C089" w14:textId="3DF21B14"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r w:rsidRPr="00D85175">
        <w:rPr>
          <w:rFonts w:eastAsia="Times New Roman" w:cs="Arial"/>
          <w:color w:val="000000"/>
          <w:bdr w:val="none" w:sz="0" w:space="0" w:color="auto" w:frame="1"/>
          <w:shd w:val="clear" w:color="auto" w:fill="FFFFFF"/>
          <w:lang w:eastAsia="es-CO"/>
        </w:rPr>
        <w:t>En cuanto a la g</w:t>
      </w:r>
      <w:r w:rsidR="00130776" w:rsidRPr="00D85175">
        <w:rPr>
          <w:rFonts w:eastAsia="Times New Roman" w:cs="Arial"/>
          <w:color w:val="000000"/>
          <w:bdr w:val="none" w:sz="0" w:space="0" w:color="auto" w:frame="1"/>
          <w:shd w:val="clear" w:color="auto" w:fill="FFFFFF"/>
          <w:lang w:eastAsia="es-CO"/>
        </w:rPr>
        <w:t>e</w:t>
      </w:r>
      <w:r w:rsidRPr="00D85175">
        <w:rPr>
          <w:rFonts w:eastAsia="Times New Roman" w:cs="Arial"/>
          <w:color w:val="000000"/>
          <w:bdr w:val="none" w:sz="0" w:space="0" w:color="auto" w:frame="1"/>
          <w:shd w:val="clear" w:color="auto" w:fill="FFFFFF"/>
          <w:lang w:eastAsia="es-CO"/>
        </w:rPr>
        <w:t xml:space="preserve">stión y sostenibilidad contable se resalta la actualización de las mediciones posteriores de activos y pasivos, como la implementación de conciliaciones y la creación de los comités de Cartera, la actualización del Comité Técnico de Sostenibilidad Contable y las sesiones del comité de inventarios que en cada una de las propuestas de saneamiento contable elevadas en estos comités permitieron presentar la información cumpliendo las características fundamentales de relevancia y representación fiel para la TOMA de decisiones. </w:t>
      </w:r>
    </w:p>
    <w:p w14:paraId="14123B76" w14:textId="77777777" w:rsidR="000F5DDA" w:rsidRPr="00D85175" w:rsidRDefault="000F5DDA" w:rsidP="000F5DDA">
      <w:pPr>
        <w:spacing w:after="0" w:line="276" w:lineRule="auto"/>
        <w:rPr>
          <w:rFonts w:eastAsia="Times New Roman" w:cs="Arial"/>
          <w:color w:val="000000"/>
          <w:bdr w:val="none" w:sz="0" w:space="0" w:color="auto" w:frame="1"/>
          <w:shd w:val="clear" w:color="auto" w:fill="FFFFFF"/>
          <w:lang w:eastAsia="es-CO"/>
        </w:rPr>
      </w:pPr>
    </w:p>
    <w:p w14:paraId="68560357" w14:textId="77777777" w:rsidR="00EC5898" w:rsidRPr="00D85175" w:rsidRDefault="00EC5898">
      <w:pPr>
        <w:spacing w:before="0"/>
        <w:jc w:val="left"/>
        <w:rPr>
          <w:rFonts w:eastAsiaTheme="majorEastAsia" w:cstheme="majorBidi"/>
          <w:b/>
          <w:sz w:val="24"/>
          <w:szCs w:val="26"/>
        </w:rPr>
      </w:pPr>
      <w:r w:rsidRPr="00D85175">
        <w:br w:type="page"/>
      </w:r>
    </w:p>
    <w:p w14:paraId="65542F89" w14:textId="4D3AEAFE" w:rsidR="00D316B7" w:rsidRPr="00D85175" w:rsidRDefault="00E74FF2">
      <w:pPr>
        <w:pStyle w:val="Ttulo2"/>
        <w:numPr>
          <w:ilvl w:val="0"/>
          <w:numId w:val="5"/>
        </w:numPr>
        <w:spacing w:line="276" w:lineRule="auto"/>
      </w:pPr>
      <w:bookmarkStart w:id="39" w:name="_Toc131017011"/>
      <w:r w:rsidRPr="00D85175">
        <w:lastRenderedPageBreak/>
        <w:t>Desempeño institucional</w:t>
      </w:r>
      <w:r w:rsidR="00CF54F2" w:rsidRPr="00D85175">
        <w:t xml:space="preserve"> y transparencia.</w:t>
      </w:r>
      <w:bookmarkEnd w:id="39"/>
    </w:p>
    <w:p w14:paraId="12F33DDD" w14:textId="13DDF078" w:rsidR="00CE4CDC" w:rsidRPr="00D85175" w:rsidRDefault="00EE3848">
      <w:pPr>
        <w:pStyle w:val="Ttulo3"/>
        <w:numPr>
          <w:ilvl w:val="1"/>
          <w:numId w:val="5"/>
        </w:numPr>
      </w:pPr>
      <w:bookmarkStart w:id="40" w:name="_Toc131017012"/>
      <w:r w:rsidRPr="00D85175">
        <w:t>Plan Operativo Anual</w:t>
      </w:r>
      <w:r w:rsidR="00CF54F2" w:rsidRPr="00D85175">
        <w:t xml:space="preserve"> (</w:t>
      </w:r>
      <w:r w:rsidRPr="00D85175">
        <w:t>POA</w:t>
      </w:r>
      <w:r w:rsidR="00CF54F2" w:rsidRPr="00D85175">
        <w:t>)</w:t>
      </w:r>
      <w:bookmarkEnd w:id="40"/>
    </w:p>
    <w:p w14:paraId="2F84BA3B" w14:textId="72BB65E0" w:rsidR="00F86B89" w:rsidRPr="00D85175" w:rsidRDefault="00FA44D4" w:rsidP="00E52449">
      <w:pPr>
        <w:spacing w:line="276" w:lineRule="auto"/>
        <w:rPr>
          <w:rFonts w:cs="Arial"/>
        </w:rPr>
      </w:pPr>
      <w:r w:rsidRPr="00D85175">
        <w:rPr>
          <w:rFonts w:cs="Arial"/>
        </w:rPr>
        <w:t>Para la ejecución del año 2022, la entidad reorganizó las principales líneas de trabajo a través del POA, por tanto, las acciones contempladas en el Modelo Integrado de Planeación y Gestión se conservaron como políticas, pero su seguimiento se desarrolló a través del POA. De las 20 políticas, una se encuentra con sobre ejecución, cuatro en una ejecución adecuada y las</w:t>
      </w:r>
      <w:r w:rsidR="00E52449" w:rsidRPr="00D85175">
        <w:rPr>
          <w:rFonts w:cs="Arial"/>
        </w:rPr>
        <w:t xml:space="preserve"> </w:t>
      </w:r>
      <w:r w:rsidRPr="00D85175">
        <w:rPr>
          <w:rFonts w:cs="Arial"/>
        </w:rPr>
        <w:t>15 restantes cerraron la vigencia con una ejecución perfecta.</w:t>
      </w:r>
    </w:p>
    <w:p w14:paraId="03F1A916" w14:textId="27535F75" w:rsidR="0064556E" w:rsidRPr="00D85175" w:rsidRDefault="0064556E" w:rsidP="0064556E">
      <w:pPr>
        <w:pStyle w:val="Descripcin"/>
        <w:keepNext/>
      </w:pPr>
      <w:bookmarkStart w:id="41" w:name="_Toc131178645"/>
      <w:r w:rsidRPr="00D85175">
        <w:t xml:space="preserve">Gráfico </w:t>
      </w:r>
      <w:fldSimple w:instr=" SEQ Gráfico \* ARABIC ">
        <w:r w:rsidR="00DB1A34" w:rsidRPr="00D85175">
          <w:rPr>
            <w:noProof/>
          </w:rPr>
          <w:t>6</w:t>
        </w:r>
      </w:fldSimple>
      <w:r w:rsidRPr="00D85175">
        <w:rPr>
          <w:noProof/>
        </w:rPr>
        <w:t xml:space="preserve"> - Niveles de Ejecución por Política</w:t>
      </w:r>
      <w:bookmarkEnd w:id="41"/>
    </w:p>
    <w:p w14:paraId="6FCF0D46" w14:textId="15B9D149" w:rsidR="00D814B1" w:rsidRPr="00D85175" w:rsidRDefault="0064556E" w:rsidP="005268C1">
      <w:pPr>
        <w:keepNext/>
        <w:spacing w:line="276" w:lineRule="auto"/>
        <w:jc w:val="left"/>
        <w:rPr>
          <w:rFonts w:cs="Arial"/>
          <w:b/>
          <w:bCs/>
          <w:sz w:val="18"/>
          <w:szCs w:val="18"/>
        </w:rPr>
      </w:pPr>
      <w:r w:rsidRPr="00D85175">
        <w:rPr>
          <w:noProof/>
        </w:rPr>
        <w:drawing>
          <wp:inline distT="0" distB="0" distL="0" distR="0" wp14:anchorId="149EAB4C" wp14:editId="19ED3064">
            <wp:extent cx="6007396" cy="4306186"/>
            <wp:effectExtent l="0" t="0" r="12700" b="18415"/>
            <wp:docPr id="26" name="Gráfico 26">
              <a:extLst xmlns:a="http://schemas.openxmlformats.org/drawingml/2006/main">
                <a:ext uri="{FF2B5EF4-FFF2-40B4-BE49-F238E27FC236}">
                  <a16:creationId xmlns:a16="http://schemas.microsoft.com/office/drawing/2014/main" id="{31DEC997-07C5-1EB8-C4A3-DE3030893B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01C387" w14:textId="16147D19" w:rsidR="00E252AA" w:rsidRPr="00D85175" w:rsidRDefault="00E252AA" w:rsidP="005268C1">
      <w:pPr>
        <w:keepNext/>
        <w:spacing w:line="276" w:lineRule="auto"/>
        <w:jc w:val="center"/>
        <w:rPr>
          <w:rFonts w:cs="Arial"/>
          <w:sz w:val="18"/>
          <w:szCs w:val="18"/>
        </w:rPr>
      </w:pPr>
      <w:r w:rsidRPr="00D85175">
        <w:rPr>
          <w:rFonts w:cs="Arial"/>
          <w:b/>
          <w:bCs/>
          <w:sz w:val="18"/>
          <w:szCs w:val="18"/>
        </w:rPr>
        <w:t>Fuente:</w:t>
      </w:r>
      <w:r w:rsidR="008A2BCE" w:rsidRPr="00D85175">
        <w:rPr>
          <w:rFonts w:cs="Arial"/>
          <w:b/>
          <w:bCs/>
          <w:sz w:val="18"/>
          <w:szCs w:val="18"/>
        </w:rPr>
        <w:t xml:space="preserve"> </w:t>
      </w:r>
      <w:r w:rsidR="00C70D16" w:rsidRPr="00D85175">
        <w:rPr>
          <w:rFonts w:cs="Arial"/>
          <w:sz w:val="18"/>
          <w:szCs w:val="18"/>
        </w:rPr>
        <w:t>Oficina</w:t>
      </w:r>
      <w:r w:rsidR="008A2BCE" w:rsidRPr="00D85175">
        <w:rPr>
          <w:rFonts w:cs="Arial"/>
          <w:sz w:val="18"/>
          <w:szCs w:val="18"/>
        </w:rPr>
        <w:t xml:space="preserve"> </w:t>
      </w:r>
      <w:r w:rsidR="00E7186E" w:rsidRPr="00D85175">
        <w:rPr>
          <w:rFonts w:cs="Arial"/>
          <w:sz w:val="18"/>
          <w:szCs w:val="18"/>
        </w:rPr>
        <w:t>Asesora de Planeación – SED.</w:t>
      </w:r>
      <w:r w:rsidR="0017475B" w:rsidRPr="00D85175">
        <w:rPr>
          <w:rFonts w:cs="Arial"/>
          <w:sz w:val="18"/>
          <w:szCs w:val="18"/>
        </w:rPr>
        <w:t xml:space="preserve"> Datos POA 2022.</w:t>
      </w:r>
    </w:p>
    <w:p w14:paraId="14635620" w14:textId="21072C78" w:rsidR="00C772A1" w:rsidRPr="00D85175" w:rsidRDefault="0064556E" w:rsidP="005268C1">
      <w:pPr>
        <w:shd w:val="clear" w:color="auto" w:fill="FFFFFF"/>
        <w:spacing w:before="0" w:after="0" w:line="276" w:lineRule="auto"/>
        <w:jc w:val="left"/>
        <w:rPr>
          <w:rFonts w:cs="Arial"/>
        </w:rPr>
      </w:pPr>
      <w:r w:rsidRPr="00D85175">
        <w:rPr>
          <w:rFonts w:cs="Arial"/>
        </w:rPr>
        <w:t>En los últimos años se ha venido realizando un trabajo conjunto en la entidad para mejorar la ejecución de las actividades, dando como resultado una ejecución casi perfecta en 2022 con un 99,4% de nivel de cumplimiento.</w:t>
      </w:r>
    </w:p>
    <w:p w14:paraId="2B41A993" w14:textId="77777777" w:rsidR="0064556E" w:rsidRPr="00D85175" w:rsidRDefault="0064556E" w:rsidP="005268C1">
      <w:pPr>
        <w:shd w:val="clear" w:color="auto" w:fill="FFFFFF"/>
        <w:spacing w:before="0" w:after="0" w:line="276" w:lineRule="auto"/>
        <w:jc w:val="left"/>
        <w:rPr>
          <w:rFonts w:cs="Arial"/>
        </w:rPr>
      </w:pPr>
    </w:p>
    <w:p w14:paraId="4276EEB2" w14:textId="7D4E1293" w:rsidR="00EC5898" w:rsidRPr="00D85175" w:rsidRDefault="00EC5898" w:rsidP="00EC5898">
      <w:pPr>
        <w:pStyle w:val="Descripcin"/>
        <w:keepNext/>
      </w:pPr>
      <w:bookmarkStart w:id="42" w:name="_Toc131178646"/>
      <w:r w:rsidRPr="00D85175">
        <w:lastRenderedPageBreak/>
        <w:t xml:space="preserve">Gráfico </w:t>
      </w:r>
      <w:fldSimple w:instr=" SEQ Gráfico \* ARABIC ">
        <w:r w:rsidR="00DB1A34" w:rsidRPr="00D85175">
          <w:rPr>
            <w:noProof/>
          </w:rPr>
          <w:t>7</w:t>
        </w:r>
      </w:fldSimple>
      <w:r w:rsidRPr="00D85175">
        <w:rPr>
          <w:noProof/>
        </w:rPr>
        <w:t xml:space="preserve"> - Nivel ejecución por año</w:t>
      </w:r>
      <w:bookmarkEnd w:id="42"/>
    </w:p>
    <w:p w14:paraId="7692960A" w14:textId="2846CDA8" w:rsidR="0064556E" w:rsidRPr="00D85175" w:rsidRDefault="0064556E" w:rsidP="0064556E">
      <w:pPr>
        <w:shd w:val="clear" w:color="auto" w:fill="FFFFFF"/>
        <w:spacing w:before="0" w:after="0" w:line="276" w:lineRule="auto"/>
        <w:jc w:val="center"/>
        <w:rPr>
          <w:rFonts w:cs="Arial"/>
        </w:rPr>
      </w:pPr>
      <w:r w:rsidRPr="00D85175">
        <w:rPr>
          <w:noProof/>
        </w:rPr>
        <w:drawing>
          <wp:inline distT="0" distB="0" distL="0" distR="0" wp14:anchorId="3F4C7468" wp14:editId="3B661E75">
            <wp:extent cx="4114800" cy="1852611"/>
            <wp:effectExtent l="0" t="0" r="0" b="14605"/>
            <wp:docPr id="27" name="Gráfico 27">
              <a:extLst xmlns:a="http://schemas.openxmlformats.org/drawingml/2006/main">
                <a:ext uri="{FF2B5EF4-FFF2-40B4-BE49-F238E27FC236}">
                  <a16:creationId xmlns:a16="http://schemas.microsoft.com/office/drawing/2014/main" id="{29CDADF1-96BE-CC2F-9B83-DEB2C0E6A8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616166C" w14:textId="1A40419B" w:rsidR="0064556E" w:rsidRPr="00D85175" w:rsidRDefault="0064556E" w:rsidP="0064556E">
      <w:pPr>
        <w:shd w:val="clear" w:color="auto" w:fill="FFFFFF"/>
        <w:spacing w:before="0" w:after="0"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Asesora de Planeación – SED. Datos MIPG y POA.</w:t>
      </w:r>
    </w:p>
    <w:p w14:paraId="2E219B45" w14:textId="5A4E763D" w:rsidR="00E52449" w:rsidRPr="00D85175" w:rsidRDefault="00E52449" w:rsidP="0064556E">
      <w:pPr>
        <w:shd w:val="clear" w:color="auto" w:fill="FFFFFF"/>
        <w:spacing w:before="0" w:after="0" w:line="276" w:lineRule="auto"/>
        <w:jc w:val="center"/>
        <w:rPr>
          <w:rFonts w:cs="Arial"/>
          <w:sz w:val="18"/>
          <w:szCs w:val="18"/>
        </w:rPr>
      </w:pPr>
    </w:p>
    <w:p w14:paraId="0F1AE9A4" w14:textId="77777777" w:rsidR="00E52449" w:rsidRPr="00D85175" w:rsidRDefault="00E52449" w:rsidP="0064556E">
      <w:pPr>
        <w:shd w:val="clear" w:color="auto" w:fill="FFFFFF"/>
        <w:spacing w:before="0" w:after="0" w:line="276" w:lineRule="auto"/>
        <w:jc w:val="center"/>
        <w:rPr>
          <w:rFonts w:cs="Arial"/>
          <w:sz w:val="18"/>
          <w:szCs w:val="18"/>
        </w:rPr>
      </w:pPr>
    </w:p>
    <w:p w14:paraId="3956B245" w14:textId="3785D66E" w:rsidR="00E252AA" w:rsidRPr="00D85175" w:rsidRDefault="00CF54F2">
      <w:pPr>
        <w:pStyle w:val="Ttulo3"/>
        <w:numPr>
          <w:ilvl w:val="1"/>
          <w:numId w:val="5"/>
        </w:numPr>
      </w:pPr>
      <w:bookmarkStart w:id="43" w:name="_Toc131017013"/>
      <w:r w:rsidRPr="00D85175">
        <w:t>Plan anticorrupción y de atención al ciudadano (</w:t>
      </w:r>
      <w:r w:rsidR="00BF3939" w:rsidRPr="00D85175">
        <w:t>PAAC</w:t>
      </w:r>
      <w:r w:rsidRPr="00D85175">
        <w:t>).</w:t>
      </w:r>
      <w:bookmarkEnd w:id="43"/>
      <w:r w:rsidR="00BF3939" w:rsidRPr="00D85175">
        <w:t xml:space="preserve"> </w:t>
      </w:r>
    </w:p>
    <w:p w14:paraId="07DE41DA" w14:textId="2C88350C" w:rsidR="0097045E" w:rsidRPr="00D85175" w:rsidRDefault="0097045E" w:rsidP="0097045E">
      <w:pPr>
        <w:pStyle w:val="Descripcin"/>
        <w:keepNext/>
      </w:pPr>
      <w:bookmarkStart w:id="44" w:name="_Toc131178658"/>
      <w:r w:rsidRPr="00D85175">
        <w:t xml:space="preserve">Tabla </w:t>
      </w:r>
      <w:fldSimple w:instr=" SEQ Tabla \* ARABIC ">
        <w:r w:rsidR="00203632" w:rsidRPr="00D85175">
          <w:rPr>
            <w:noProof/>
          </w:rPr>
          <w:t>3</w:t>
        </w:r>
      </w:fldSimple>
      <w:r w:rsidRPr="00D85175">
        <w:rPr>
          <w:noProof/>
        </w:rPr>
        <w:t xml:space="preserve"> - Avance y variación por componente del PAAC</w:t>
      </w:r>
      <w:bookmarkEnd w:id="44"/>
    </w:p>
    <w:tbl>
      <w:tblPr>
        <w:tblW w:w="8796" w:type="dxa"/>
        <w:jc w:val="center"/>
        <w:tblCellMar>
          <w:left w:w="70" w:type="dxa"/>
          <w:right w:w="70" w:type="dxa"/>
        </w:tblCellMar>
        <w:tblLook w:val="04A0" w:firstRow="1" w:lastRow="0" w:firstColumn="1" w:lastColumn="0" w:noHBand="0" w:noVBand="1"/>
      </w:tblPr>
      <w:tblGrid>
        <w:gridCol w:w="560"/>
        <w:gridCol w:w="3116"/>
        <w:gridCol w:w="1984"/>
        <w:gridCol w:w="1985"/>
        <w:gridCol w:w="1151"/>
      </w:tblGrid>
      <w:tr w:rsidR="00B4213B" w:rsidRPr="00D85175" w14:paraId="5771399D" w14:textId="77777777" w:rsidTr="000470C9">
        <w:trPr>
          <w:trHeight w:val="736"/>
          <w:jc w:val="center"/>
        </w:trPr>
        <w:tc>
          <w:tcPr>
            <w:tcW w:w="3676" w:type="dxa"/>
            <w:gridSpan w:val="2"/>
            <w:tcBorders>
              <w:top w:val="single" w:sz="8" w:space="0" w:color="auto"/>
              <w:left w:val="single" w:sz="8" w:space="0" w:color="auto"/>
              <w:bottom w:val="single" w:sz="4" w:space="0" w:color="auto"/>
              <w:right w:val="single" w:sz="4" w:space="0" w:color="auto"/>
            </w:tcBorders>
            <w:shd w:val="clear" w:color="auto" w:fill="4472C4"/>
            <w:vAlign w:val="center"/>
            <w:hideMark/>
          </w:tcPr>
          <w:p w14:paraId="2658497A" w14:textId="06641409" w:rsidR="00E2656D" w:rsidRPr="00D85175" w:rsidRDefault="00E2656D" w:rsidP="000470C9">
            <w:pPr>
              <w:spacing w:before="0"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COMPONENTE DEL PAAC</w:t>
            </w:r>
          </w:p>
        </w:tc>
        <w:tc>
          <w:tcPr>
            <w:tcW w:w="1984" w:type="dxa"/>
            <w:tcBorders>
              <w:top w:val="single" w:sz="8" w:space="0" w:color="auto"/>
              <w:left w:val="nil"/>
              <w:bottom w:val="single" w:sz="4" w:space="0" w:color="auto"/>
              <w:right w:val="single" w:sz="4" w:space="0" w:color="auto"/>
            </w:tcBorders>
            <w:shd w:val="clear" w:color="auto" w:fill="4472C4"/>
            <w:vAlign w:val="center"/>
            <w:hideMark/>
          </w:tcPr>
          <w:p w14:paraId="2407A211" w14:textId="2E153E3D" w:rsidR="00E2656D" w:rsidRPr="00D85175" w:rsidRDefault="00E2656D" w:rsidP="005268C1">
            <w:pPr>
              <w:spacing w:before="0"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PORCENTAJE DE AVANCE 202</w:t>
            </w:r>
            <w:r w:rsidR="0097045E" w:rsidRPr="00D85175">
              <w:rPr>
                <w:rFonts w:eastAsia="Times New Roman" w:cs="Arial"/>
                <w:b/>
                <w:bCs/>
                <w:color w:val="FFFFFF" w:themeColor="background1"/>
                <w:sz w:val="18"/>
                <w:szCs w:val="18"/>
                <w:lang w:eastAsia="es-CO"/>
              </w:rPr>
              <w:t>1</w:t>
            </w:r>
          </w:p>
        </w:tc>
        <w:tc>
          <w:tcPr>
            <w:tcW w:w="1985" w:type="dxa"/>
            <w:tcBorders>
              <w:top w:val="single" w:sz="8" w:space="0" w:color="auto"/>
              <w:left w:val="nil"/>
              <w:bottom w:val="single" w:sz="4" w:space="0" w:color="auto"/>
              <w:right w:val="single" w:sz="4" w:space="0" w:color="auto"/>
            </w:tcBorders>
            <w:shd w:val="clear" w:color="auto" w:fill="4472C4"/>
            <w:vAlign w:val="center"/>
            <w:hideMark/>
          </w:tcPr>
          <w:p w14:paraId="53E12A5C" w14:textId="0001632F" w:rsidR="00E2656D" w:rsidRPr="00D85175" w:rsidRDefault="00E2656D" w:rsidP="005268C1">
            <w:pPr>
              <w:spacing w:before="0"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PORCENTAJE DE AVANCE 202</w:t>
            </w:r>
            <w:r w:rsidR="0097045E" w:rsidRPr="00D85175">
              <w:rPr>
                <w:rFonts w:eastAsia="Times New Roman" w:cs="Arial"/>
                <w:b/>
                <w:bCs/>
                <w:color w:val="FFFFFF" w:themeColor="background1"/>
                <w:sz w:val="18"/>
                <w:szCs w:val="18"/>
                <w:lang w:eastAsia="es-CO"/>
              </w:rPr>
              <w:t>2</w:t>
            </w:r>
          </w:p>
        </w:tc>
        <w:tc>
          <w:tcPr>
            <w:tcW w:w="1151" w:type="dxa"/>
            <w:tcBorders>
              <w:top w:val="single" w:sz="8" w:space="0" w:color="auto"/>
              <w:left w:val="nil"/>
              <w:bottom w:val="single" w:sz="4" w:space="0" w:color="auto"/>
              <w:right w:val="single" w:sz="8" w:space="0" w:color="auto"/>
            </w:tcBorders>
            <w:shd w:val="clear" w:color="auto" w:fill="4472C4"/>
            <w:vAlign w:val="center"/>
            <w:hideMark/>
          </w:tcPr>
          <w:p w14:paraId="0022F081" w14:textId="77777777" w:rsidR="00E2656D" w:rsidRPr="00D85175" w:rsidRDefault="00E2656D" w:rsidP="005268C1">
            <w:pPr>
              <w:spacing w:before="0" w:after="0" w:line="276"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VARIACIÓN</w:t>
            </w:r>
          </w:p>
        </w:tc>
      </w:tr>
      <w:tr w:rsidR="0097045E" w:rsidRPr="00D85175" w14:paraId="71DD8236" w14:textId="77777777" w:rsidTr="000470C9">
        <w:trPr>
          <w:trHeight w:val="45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DBC1115"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w:t>
            </w:r>
          </w:p>
        </w:tc>
        <w:tc>
          <w:tcPr>
            <w:tcW w:w="3116" w:type="dxa"/>
            <w:tcBorders>
              <w:top w:val="nil"/>
              <w:left w:val="nil"/>
              <w:bottom w:val="single" w:sz="4" w:space="0" w:color="auto"/>
              <w:right w:val="single" w:sz="4" w:space="0" w:color="auto"/>
            </w:tcBorders>
            <w:shd w:val="clear" w:color="auto" w:fill="auto"/>
            <w:vAlign w:val="center"/>
            <w:hideMark/>
          </w:tcPr>
          <w:p w14:paraId="22E81AB6" w14:textId="77777777" w:rsidR="0097045E" w:rsidRPr="00D85175" w:rsidRDefault="0097045E" w:rsidP="0097045E">
            <w:pPr>
              <w:spacing w:before="0" w:after="0" w:line="276" w:lineRule="auto"/>
              <w:rPr>
                <w:rFonts w:eastAsia="Times New Roman" w:cs="Arial"/>
                <w:sz w:val="18"/>
                <w:szCs w:val="18"/>
                <w:lang w:eastAsia="es-CO"/>
              </w:rPr>
            </w:pPr>
            <w:r w:rsidRPr="00D85175">
              <w:rPr>
                <w:rFonts w:eastAsia="Times New Roman" w:cs="Arial"/>
                <w:sz w:val="18"/>
                <w:szCs w:val="18"/>
                <w:lang w:eastAsia="es-CO"/>
              </w:rPr>
              <w:t xml:space="preserve">Mapa de Riesgos de corrupción </w:t>
            </w:r>
          </w:p>
        </w:tc>
        <w:tc>
          <w:tcPr>
            <w:tcW w:w="1984" w:type="dxa"/>
            <w:tcBorders>
              <w:top w:val="nil"/>
              <w:left w:val="nil"/>
              <w:bottom w:val="single" w:sz="4" w:space="0" w:color="auto"/>
              <w:right w:val="single" w:sz="4" w:space="0" w:color="auto"/>
            </w:tcBorders>
            <w:shd w:val="clear" w:color="auto" w:fill="auto"/>
            <w:vAlign w:val="center"/>
            <w:hideMark/>
          </w:tcPr>
          <w:p w14:paraId="3D5587EB" w14:textId="48186F7B"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985" w:type="dxa"/>
            <w:tcBorders>
              <w:top w:val="nil"/>
              <w:left w:val="nil"/>
              <w:bottom w:val="single" w:sz="4" w:space="0" w:color="auto"/>
              <w:right w:val="single" w:sz="4" w:space="0" w:color="auto"/>
            </w:tcBorders>
            <w:shd w:val="clear" w:color="auto" w:fill="auto"/>
            <w:vAlign w:val="center"/>
            <w:hideMark/>
          </w:tcPr>
          <w:p w14:paraId="154C0702"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151" w:type="dxa"/>
            <w:tcBorders>
              <w:top w:val="nil"/>
              <w:left w:val="nil"/>
              <w:bottom w:val="single" w:sz="4" w:space="0" w:color="auto"/>
              <w:right w:val="single" w:sz="8" w:space="0" w:color="auto"/>
            </w:tcBorders>
            <w:shd w:val="clear" w:color="auto" w:fill="auto"/>
            <w:noWrap/>
            <w:vAlign w:val="center"/>
            <w:hideMark/>
          </w:tcPr>
          <w:p w14:paraId="20B599E4"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0%</w:t>
            </w:r>
          </w:p>
        </w:tc>
      </w:tr>
      <w:tr w:rsidR="0097045E" w:rsidRPr="00D85175" w14:paraId="7D22AD2E" w14:textId="77777777" w:rsidTr="000470C9">
        <w:trPr>
          <w:trHeight w:val="30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59D94F45"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2</w:t>
            </w:r>
          </w:p>
        </w:tc>
        <w:tc>
          <w:tcPr>
            <w:tcW w:w="3116" w:type="dxa"/>
            <w:tcBorders>
              <w:top w:val="nil"/>
              <w:left w:val="nil"/>
              <w:bottom w:val="single" w:sz="4" w:space="0" w:color="auto"/>
              <w:right w:val="single" w:sz="4" w:space="0" w:color="auto"/>
            </w:tcBorders>
            <w:shd w:val="clear" w:color="auto" w:fill="auto"/>
            <w:vAlign w:val="center"/>
            <w:hideMark/>
          </w:tcPr>
          <w:p w14:paraId="00C2FB70" w14:textId="77777777" w:rsidR="0097045E" w:rsidRPr="00D85175" w:rsidRDefault="0097045E" w:rsidP="0097045E">
            <w:pPr>
              <w:spacing w:before="0" w:after="0" w:line="276" w:lineRule="auto"/>
              <w:rPr>
                <w:rFonts w:eastAsia="Times New Roman" w:cs="Arial"/>
                <w:sz w:val="18"/>
                <w:szCs w:val="18"/>
                <w:lang w:eastAsia="es-CO"/>
              </w:rPr>
            </w:pPr>
            <w:r w:rsidRPr="00D85175">
              <w:rPr>
                <w:rFonts w:eastAsia="Times New Roman" w:cs="Arial"/>
                <w:sz w:val="18"/>
                <w:szCs w:val="18"/>
                <w:lang w:eastAsia="es-CO"/>
              </w:rPr>
              <w:t xml:space="preserve">Racionalización de Trámites </w:t>
            </w:r>
          </w:p>
        </w:tc>
        <w:tc>
          <w:tcPr>
            <w:tcW w:w="1984" w:type="dxa"/>
            <w:tcBorders>
              <w:top w:val="nil"/>
              <w:left w:val="nil"/>
              <w:bottom w:val="single" w:sz="4" w:space="0" w:color="auto"/>
              <w:right w:val="single" w:sz="4" w:space="0" w:color="auto"/>
            </w:tcBorders>
            <w:shd w:val="clear" w:color="auto" w:fill="auto"/>
            <w:vAlign w:val="center"/>
            <w:hideMark/>
          </w:tcPr>
          <w:p w14:paraId="5334A458" w14:textId="0E508C60"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985" w:type="dxa"/>
            <w:tcBorders>
              <w:top w:val="nil"/>
              <w:left w:val="nil"/>
              <w:bottom w:val="single" w:sz="4" w:space="0" w:color="auto"/>
              <w:right w:val="single" w:sz="4" w:space="0" w:color="auto"/>
            </w:tcBorders>
            <w:shd w:val="clear" w:color="auto" w:fill="auto"/>
            <w:vAlign w:val="center"/>
            <w:hideMark/>
          </w:tcPr>
          <w:p w14:paraId="2591A7B4"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151" w:type="dxa"/>
            <w:tcBorders>
              <w:top w:val="nil"/>
              <w:left w:val="nil"/>
              <w:bottom w:val="single" w:sz="4" w:space="0" w:color="auto"/>
              <w:right w:val="single" w:sz="8" w:space="0" w:color="auto"/>
            </w:tcBorders>
            <w:shd w:val="clear" w:color="auto" w:fill="auto"/>
            <w:noWrap/>
            <w:vAlign w:val="center"/>
            <w:hideMark/>
          </w:tcPr>
          <w:p w14:paraId="5FDB5A43"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0%</w:t>
            </w:r>
          </w:p>
        </w:tc>
      </w:tr>
      <w:tr w:rsidR="0097045E" w:rsidRPr="00D85175" w14:paraId="4CA25986" w14:textId="77777777" w:rsidTr="000470C9">
        <w:trPr>
          <w:trHeight w:val="30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65AACAE"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3</w:t>
            </w:r>
          </w:p>
        </w:tc>
        <w:tc>
          <w:tcPr>
            <w:tcW w:w="3116" w:type="dxa"/>
            <w:tcBorders>
              <w:top w:val="nil"/>
              <w:left w:val="nil"/>
              <w:bottom w:val="single" w:sz="4" w:space="0" w:color="auto"/>
              <w:right w:val="single" w:sz="4" w:space="0" w:color="auto"/>
            </w:tcBorders>
            <w:shd w:val="clear" w:color="auto" w:fill="auto"/>
            <w:vAlign w:val="center"/>
            <w:hideMark/>
          </w:tcPr>
          <w:p w14:paraId="4F9F6980" w14:textId="77777777" w:rsidR="0097045E" w:rsidRPr="00D85175" w:rsidRDefault="0097045E" w:rsidP="0097045E">
            <w:pPr>
              <w:spacing w:before="0" w:after="0" w:line="276" w:lineRule="auto"/>
              <w:rPr>
                <w:rFonts w:eastAsia="Times New Roman" w:cs="Arial"/>
                <w:sz w:val="18"/>
                <w:szCs w:val="18"/>
                <w:lang w:eastAsia="es-CO"/>
              </w:rPr>
            </w:pPr>
            <w:r w:rsidRPr="00D85175">
              <w:rPr>
                <w:rFonts w:eastAsia="Times New Roman" w:cs="Arial"/>
                <w:sz w:val="18"/>
                <w:szCs w:val="18"/>
                <w:lang w:eastAsia="es-CO"/>
              </w:rPr>
              <w:t xml:space="preserve">Rendición de Cuentas </w:t>
            </w:r>
          </w:p>
        </w:tc>
        <w:tc>
          <w:tcPr>
            <w:tcW w:w="1984" w:type="dxa"/>
            <w:tcBorders>
              <w:top w:val="nil"/>
              <w:left w:val="nil"/>
              <w:bottom w:val="single" w:sz="4" w:space="0" w:color="auto"/>
              <w:right w:val="single" w:sz="4" w:space="0" w:color="auto"/>
            </w:tcBorders>
            <w:shd w:val="clear" w:color="auto" w:fill="auto"/>
            <w:vAlign w:val="center"/>
            <w:hideMark/>
          </w:tcPr>
          <w:p w14:paraId="319F289F" w14:textId="22703121"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985" w:type="dxa"/>
            <w:tcBorders>
              <w:top w:val="nil"/>
              <w:left w:val="nil"/>
              <w:bottom w:val="single" w:sz="4" w:space="0" w:color="auto"/>
              <w:right w:val="single" w:sz="4" w:space="0" w:color="auto"/>
            </w:tcBorders>
            <w:shd w:val="clear" w:color="auto" w:fill="auto"/>
            <w:vAlign w:val="center"/>
            <w:hideMark/>
          </w:tcPr>
          <w:p w14:paraId="41E61C6D"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151" w:type="dxa"/>
            <w:tcBorders>
              <w:top w:val="nil"/>
              <w:left w:val="nil"/>
              <w:bottom w:val="single" w:sz="4" w:space="0" w:color="auto"/>
              <w:right w:val="single" w:sz="8" w:space="0" w:color="auto"/>
            </w:tcBorders>
            <w:shd w:val="clear" w:color="auto" w:fill="auto"/>
            <w:noWrap/>
            <w:vAlign w:val="center"/>
            <w:hideMark/>
          </w:tcPr>
          <w:p w14:paraId="33DD5212" w14:textId="52FE7DB5"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0%</w:t>
            </w:r>
          </w:p>
        </w:tc>
      </w:tr>
      <w:tr w:rsidR="0097045E" w:rsidRPr="00D85175" w14:paraId="6BABAE13" w14:textId="77777777" w:rsidTr="000470C9">
        <w:trPr>
          <w:trHeight w:val="30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0B51537B"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4</w:t>
            </w:r>
          </w:p>
        </w:tc>
        <w:tc>
          <w:tcPr>
            <w:tcW w:w="3116" w:type="dxa"/>
            <w:tcBorders>
              <w:top w:val="nil"/>
              <w:left w:val="nil"/>
              <w:bottom w:val="single" w:sz="4" w:space="0" w:color="auto"/>
              <w:right w:val="single" w:sz="4" w:space="0" w:color="auto"/>
            </w:tcBorders>
            <w:shd w:val="clear" w:color="auto" w:fill="auto"/>
            <w:vAlign w:val="center"/>
            <w:hideMark/>
          </w:tcPr>
          <w:p w14:paraId="49FC5B71" w14:textId="77777777" w:rsidR="0097045E" w:rsidRPr="00D85175" w:rsidRDefault="0097045E" w:rsidP="0097045E">
            <w:pPr>
              <w:spacing w:before="0" w:after="0" w:line="276" w:lineRule="auto"/>
              <w:rPr>
                <w:rFonts w:eastAsia="Times New Roman" w:cs="Arial"/>
                <w:sz w:val="18"/>
                <w:szCs w:val="18"/>
                <w:lang w:eastAsia="es-CO"/>
              </w:rPr>
            </w:pPr>
            <w:r w:rsidRPr="00D85175">
              <w:rPr>
                <w:rFonts w:eastAsia="Times New Roman" w:cs="Arial"/>
                <w:sz w:val="18"/>
                <w:szCs w:val="18"/>
                <w:lang w:eastAsia="es-CO"/>
              </w:rPr>
              <w:t xml:space="preserve">Mejora Atención al Ciudadano </w:t>
            </w:r>
          </w:p>
        </w:tc>
        <w:tc>
          <w:tcPr>
            <w:tcW w:w="1984" w:type="dxa"/>
            <w:tcBorders>
              <w:top w:val="nil"/>
              <w:left w:val="nil"/>
              <w:bottom w:val="single" w:sz="4" w:space="0" w:color="auto"/>
              <w:right w:val="single" w:sz="4" w:space="0" w:color="auto"/>
            </w:tcBorders>
            <w:shd w:val="clear" w:color="auto" w:fill="auto"/>
            <w:vAlign w:val="center"/>
            <w:hideMark/>
          </w:tcPr>
          <w:p w14:paraId="714CDC02" w14:textId="7C20D2B6"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985" w:type="dxa"/>
            <w:tcBorders>
              <w:top w:val="nil"/>
              <w:left w:val="nil"/>
              <w:bottom w:val="single" w:sz="4" w:space="0" w:color="auto"/>
              <w:right w:val="single" w:sz="4" w:space="0" w:color="auto"/>
            </w:tcBorders>
            <w:shd w:val="clear" w:color="auto" w:fill="auto"/>
            <w:vAlign w:val="center"/>
            <w:hideMark/>
          </w:tcPr>
          <w:p w14:paraId="2CA13063"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151" w:type="dxa"/>
            <w:tcBorders>
              <w:top w:val="nil"/>
              <w:left w:val="nil"/>
              <w:bottom w:val="single" w:sz="4" w:space="0" w:color="auto"/>
              <w:right w:val="single" w:sz="8" w:space="0" w:color="auto"/>
            </w:tcBorders>
            <w:shd w:val="clear" w:color="auto" w:fill="auto"/>
            <w:noWrap/>
            <w:vAlign w:val="center"/>
            <w:hideMark/>
          </w:tcPr>
          <w:p w14:paraId="3ECA22F4"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0%</w:t>
            </w:r>
          </w:p>
        </w:tc>
      </w:tr>
      <w:tr w:rsidR="0097045E" w:rsidRPr="00D85175" w14:paraId="1C8B7151" w14:textId="77777777" w:rsidTr="000470C9">
        <w:trPr>
          <w:trHeight w:val="45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3441FB06"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5</w:t>
            </w:r>
          </w:p>
        </w:tc>
        <w:tc>
          <w:tcPr>
            <w:tcW w:w="3116" w:type="dxa"/>
            <w:tcBorders>
              <w:top w:val="nil"/>
              <w:left w:val="nil"/>
              <w:bottom w:val="single" w:sz="4" w:space="0" w:color="auto"/>
              <w:right w:val="single" w:sz="4" w:space="0" w:color="auto"/>
            </w:tcBorders>
            <w:shd w:val="clear" w:color="auto" w:fill="auto"/>
            <w:vAlign w:val="center"/>
            <w:hideMark/>
          </w:tcPr>
          <w:p w14:paraId="6247F337" w14:textId="77777777" w:rsidR="0097045E" w:rsidRPr="00D85175" w:rsidRDefault="0097045E" w:rsidP="0097045E">
            <w:pPr>
              <w:spacing w:before="0" w:after="0" w:line="276" w:lineRule="auto"/>
              <w:rPr>
                <w:rFonts w:eastAsia="Times New Roman" w:cs="Arial"/>
                <w:sz w:val="18"/>
                <w:szCs w:val="18"/>
                <w:lang w:eastAsia="es-CO"/>
              </w:rPr>
            </w:pPr>
            <w:r w:rsidRPr="00D85175">
              <w:rPr>
                <w:rFonts w:eastAsia="Times New Roman" w:cs="Arial"/>
                <w:sz w:val="18"/>
                <w:szCs w:val="18"/>
                <w:lang w:eastAsia="es-CO"/>
              </w:rPr>
              <w:t xml:space="preserve">Transparencia y Acceso a Información Pública </w:t>
            </w:r>
          </w:p>
        </w:tc>
        <w:tc>
          <w:tcPr>
            <w:tcW w:w="1984" w:type="dxa"/>
            <w:tcBorders>
              <w:top w:val="nil"/>
              <w:left w:val="nil"/>
              <w:bottom w:val="single" w:sz="4" w:space="0" w:color="auto"/>
              <w:right w:val="single" w:sz="4" w:space="0" w:color="auto"/>
            </w:tcBorders>
            <w:shd w:val="clear" w:color="auto" w:fill="auto"/>
            <w:vAlign w:val="center"/>
            <w:hideMark/>
          </w:tcPr>
          <w:p w14:paraId="7D4A5D3E" w14:textId="4F020D29"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85%</w:t>
            </w:r>
          </w:p>
        </w:tc>
        <w:tc>
          <w:tcPr>
            <w:tcW w:w="1985" w:type="dxa"/>
            <w:tcBorders>
              <w:top w:val="nil"/>
              <w:left w:val="nil"/>
              <w:bottom w:val="single" w:sz="4" w:space="0" w:color="auto"/>
              <w:right w:val="single" w:sz="4" w:space="0" w:color="auto"/>
            </w:tcBorders>
            <w:shd w:val="clear" w:color="auto" w:fill="auto"/>
            <w:vAlign w:val="center"/>
            <w:hideMark/>
          </w:tcPr>
          <w:p w14:paraId="28E812AE" w14:textId="6B37C4A8"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94%</w:t>
            </w:r>
          </w:p>
        </w:tc>
        <w:tc>
          <w:tcPr>
            <w:tcW w:w="1151" w:type="dxa"/>
            <w:tcBorders>
              <w:top w:val="nil"/>
              <w:left w:val="nil"/>
              <w:bottom w:val="single" w:sz="4" w:space="0" w:color="auto"/>
              <w:right w:val="single" w:sz="8" w:space="0" w:color="auto"/>
            </w:tcBorders>
            <w:shd w:val="clear" w:color="auto" w:fill="auto"/>
            <w:noWrap/>
            <w:vAlign w:val="center"/>
            <w:hideMark/>
          </w:tcPr>
          <w:p w14:paraId="6A215A20" w14:textId="267EAC1D"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10,6%</w:t>
            </w:r>
          </w:p>
        </w:tc>
      </w:tr>
      <w:tr w:rsidR="0097045E" w:rsidRPr="00D85175" w14:paraId="50493827" w14:textId="77777777" w:rsidTr="000470C9">
        <w:trPr>
          <w:trHeight w:val="300"/>
          <w:jc w:val="center"/>
        </w:trPr>
        <w:tc>
          <w:tcPr>
            <w:tcW w:w="560" w:type="dxa"/>
            <w:tcBorders>
              <w:top w:val="nil"/>
              <w:left w:val="single" w:sz="8" w:space="0" w:color="auto"/>
              <w:bottom w:val="single" w:sz="4" w:space="0" w:color="auto"/>
              <w:right w:val="single" w:sz="4" w:space="0" w:color="auto"/>
            </w:tcBorders>
            <w:shd w:val="clear" w:color="auto" w:fill="auto"/>
            <w:vAlign w:val="center"/>
            <w:hideMark/>
          </w:tcPr>
          <w:p w14:paraId="2C86F549" w14:textId="77777777"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6</w:t>
            </w:r>
          </w:p>
        </w:tc>
        <w:tc>
          <w:tcPr>
            <w:tcW w:w="3116" w:type="dxa"/>
            <w:tcBorders>
              <w:top w:val="nil"/>
              <w:left w:val="nil"/>
              <w:bottom w:val="single" w:sz="4" w:space="0" w:color="auto"/>
              <w:right w:val="single" w:sz="4" w:space="0" w:color="auto"/>
            </w:tcBorders>
            <w:shd w:val="clear" w:color="auto" w:fill="auto"/>
            <w:vAlign w:val="center"/>
            <w:hideMark/>
          </w:tcPr>
          <w:p w14:paraId="507CC896" w14:textId="0A2C85CB" w:rsidR="0097045E" w:rsidRPr="00D85175" w:rsidRDefault="0097045E" w:rsidP="0097045E">
            <w:pPr>
              <w:spacing w:before="0" w:after="0" w:line="276" w:lineRule="auto"/>
              <w:rPr>
                <w:rFonts w:eastAsia="Times New Roman" w:cs="Arial"/>
                <w:sz w:val="18"/>
                <w:szCs w:val="18"/>
                <w:lang w:eastAsia="es-CO"/>
              </w:rPr>
            </w:pPr>
            <w:r w:rsidRPr="00D85175">
              <w:rPr>
                <w:rFonts w:eastAsia="Times New Roman" w:cs="Arial"/>
                <w:sz w:val="18"/>
                <w:szCs w:val="18"/>
                <w:lang w:eastAsia="es-CO"/>
              </w:rPr>
              <w:t>Gestión Íntegra</w:t>
            </w:r>
          </w:p>
        </w:tc>
        <w:tc>
          <w:tcPr>
            <w:tcW w:w="1984" w:type="dxa"/>
            <w:tcBorders>
              <w:top w:val="nil"/>
              <w:left w:val="nil"/>
              <w:bottom w:val="single" w:sz="4" w:space="0" w:color="auto"/>
              <w:right w:val="single" w:sz="4" w:space="0" w:color="auto"/>
            </w:tcBorders>
            <w:shd w:val="clear" w:color="auto" w:fill="auto"/>
            <w:vAlign w:val="center"/>
            <w:hideMark/>
          </w:tcPr>
          <w:p w14:paraId="5E27FEE1" w14:textId="028B1261"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80%</w:t>
            </w:r>
          </w:p>
        </w:tc>
        <w:tc>
          <w:tcPr>
            <w:tcW w:w="1985" w:type="dxa"/>
            <w:tcBorders>
              <w:top w:val="nil"/>
              <w:left w:val="nil"/>
              <w:bottom w:val="single" w:sz="4" w:space="0" w:color="auto"/>
              <w:right w:val="single" w:sz="4" w:space="0" w:color="auto"/>
            </w:tcBorders>
            <w:shd w:val="clear" w:color="auto" w:fill="auto"/>
            <w:vAlign w:val="center"/>
            <w:hideMark/>
          </w:tcPr>
          <w:p w14:paraId="3F69D627" w14:textId="3AFB3A75"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100%</w:t>
            </w:r>
          </w:p>
        </w:tc>
        <w:tc>
          <w:tcPr>
            <w:tcW w:w="1151" w:type="dxa"/>
            <w:tcBorders>
              <w:top w:val="nil"/>
              <w:left w:val="nil"/>
              <w:bottom w:val="single" w:sz="4" w:space="0" w:color="auto"/>
              <w:right w:val="single" w:sz="8" w:space="0" w:color="auto"/>
            </w:tcBorders>
            <w:shd w:val="clear" w:color="auto" w:fill="auto"/>
            <w:noWrap/>
            <w:vAlign w:val="center"/>
            <w:hideMark/>
          </w:tcPr>
          <w:p w14:paraId="5A497CE5" w14:textId="1663D812" w:rsidR="0097045E" w:rsidRPr="00D85175" w:rsidRDefault="0097045E" w:rsidP="0097045E">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25%</w:t>
            </w:r>
          </w:p>
        </w:tc>
      </w:tr>
      <w:tr w:rsidR="0097045E" w:rsidRPr="00D85175" w14:paraId="2D0F2A58" w14:textId="77777777" w:rsidTr="000470C9">
        <w:trPr>
          <w:trHeight w:val="315"/>
          <w:jc w:val="center"/>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14:paraId="23FC1DA4" w14:textId="77777777" w:rsidR="0097045E" w:rsidRPr="00D85175" w:rsidRDefault="0097045E" w:rsidP="0097045E">
            <w:pPr>
              <w:spacing w:before="0" w:after="0" w:line="276" w:lineRule="auto"/>
              <w:jc w:val="center"/>
              <w:rPr>
                <w:rFonts w:eastAsia="Times New Roman" w:cs="Arial"/>
                <w:b/>
                <w:bCs/>
                <w:sz w:val="18"/>
                <w:szCs w:val="18"/>
                <w:lang w:eastAsia="es-CO"/>
              </w:rPr>
            </w:pPr>
            <w:r w:rsidRPr="00D85175">
              <w:rPr>
                <w:rFonts w:eastAsia="Times New Roman" w:cs="Arial"/>
                <w:b/>
                <w:bCs/>
                <w:sz w:val="18"/>
                <w:szCs w:val="18"/>
                <w:lang w:eastAsia="es-CO"/>
              </w:rPr>
              <w:t> </w:t>
            </w:r>
          </w:p>
        </w:tc>
        <w:tc>
          <w:tcPr>
            <w:tcW w:w="3116" w:type="dxa"/>
            <w:tcBorders>
              <w:top w:val="nil"/>
              <w:left w:val="nil"/>
              <w:bottom w:val="single" w:sz="8" w:space="0" w:color="auto"/>
              <w:right w:val="single" w:sz="4" w:space="0" w:color="auto"/>
            </w:tcBorders>
            <w:shd w:val="clear" w:color="auto" w:fill="auto"/>
            <w:noWrap/>
            <w:vAlign w:val="center"/>
            <w:hideMark/>
          </w:tcPr>
          <w:p w14:paraId="1A09DE85" w14:textId="77777777" w:rsidR="0097045E" w:rsidRPr="00D85175" w:rsidRDefault="0097045E" w:rsidP="0097045E">
            <w:pPr>
              <w:spacing w:before="0" w:after="0" w:line="276" w:lineRule="auto"/>
              <w:rPr>
                <w:rFonts w:eastAsia="Times New Roman" w:cs="Arial"/>
                <w:b/>
                <w:bCs/>
                <w:sz w:val="18"/>
                <w:szCs w:val="18"/>
                <w:lang w:eastAsia="es-CO"/>
              </w:rPr>
            </w:pPr>
            <w:r w:rsidRPr="00D85175">
              <w:rPr>
                <w:rFonts w:eastAsia="Times New Roman" w:cs="Arial"/>
                <w:b/>
                <w:bCs/>
                <w:sz w:val="18"/>
                <w:szCs w:val="18"/>
                <w:lang w:eastAsia="es-CO"/>
              </w:rPr>
              <w:t>Promedio</w:t>
            </w:r>
          </w:p>
        </w:tc>
        <w:tc>
          <w:tcPr>
            <w:tcW w:w="1984" w:type="dxa"/>
            <w:tcBorders>
              <w:top w:val="nil"/>
              <w:left w:val="nil"/>
              <w:bottom w:val="single" w:sz="8" w:space="0" w:color="auto"/>
              <w:right w:val="single" w:sz="4" w:space="0" w:color="auto"/>
            </w:tcBorders>
            <w:shd w:val="clear" w:color="auto" w:fill="auto"/>
            <w:noWrap/>
            <w:vAlign w:val="center"/>
            <w:hideMark/>
          </w:tcPr>
          <w:p w14:paraId="07AA41CD" w14:textId="159EAC9E" w:rsidR="0097045E" w:rsidRPr="00D85175" w:rsidRDefault="0097045E" w:rsidP="0097045E">
            <w:pPr>
              <w:spacing w:before="0" w:after="0" w:line="276" w:lineRule="auto"/>
              <w:jc w:val="center"/>
              <w:rPr>
                <w:rFonts w:eastAsia="Times New Roman" w:cs="Arial"/>
                <w:b/>
                <w:bCs/>
                <w:sz w:val="18"/>
                <w:szCs w:val="18"/>
                <w:lang w:eastAsia="es-CO"/>
              </w:rPr>
            </w:pPr>
            <w:r w:rsidRPr="00D85175">
              <w:rPr>
                <w:rFonts w:eastAsia="Times New Roman" w:cs="Arial"/>
                <w:b/>
                <w:bCs/>
                <w:sz w:val="18"/>
                <w:szCs w:val="18"/>
                <w:lang w:eastAsia="es-CO"/>
              </w:rPr>
              <w:t>94,2%</w:t>
            </w:r>
          </w:p>
        </w:tc>
        <w:tc>
          <w:tcPr>
            <w:tcW w:w="1985" w:type="dxa"/>
            <w:tcBorders>
              <w:top w:val="nil"/>
              <w:left w:val="nil"/>
              <w:bottom w:val="single" w:sz="8" w:space="0" w:color="auto"/>
              <w:right w:val="single" w:sz="4" w:space="0" w:color="auto"/>
            </w:tcBorders>
            <w:shd w:val="clear" w:color="auto" w:fill="auto"/>
            <w:noWrap/>
            <w:vAlign w:val="center"/>
            <w:hideMark/>
          </w:tcPr>
          <w:p w14:paraId="29AB12C4" w14:textId="7669DBAA" w:rsidR="0097045E" w:rsidRPr="00D85175" w:rsidRDefault="0097045E" w:rsidP="0097045E">
            <w:pPr>
              <w:spacing w:before="0" w:after="0" w:line="276" w:lineRule="auto"/>
              <w:jc w:val="center"/>
              <w:rPr>
                <w:rFonts w:eastAsia="Times New Roman" w:cs="Arial"/>
                <w:b/>
                <w:bCs/>
                <w:sz w:val="18"/>
                <w:szCs w:val="18"/>
                <w:lang w:eastAsia="es-CO"/>
              </w:rPr>
            </w:pPr>
            <w:r w:rsidRPr="00D85175">
              <w:rPr>
                <w:rFonts w:eastAsia="Times New Roman" w:cs="Arial"/>
                <w:b/>
                <w:bCs/>
                <w:sz w:val="18"/>
                <w:szCs w:val="18"/>
                <w:lang w:eastAsia="es-CO"/>
              </w:rPr>
              <w:t>99%</w:t>
            </w:r>
          </w:p>
        </w:tc>
        <w:tc>
          <w:tcPr>
            <w:tcW w:w="1151" w:type="dxa"/>
            <w:tcBorders>
              <w:top w:val="nil"/>
              <w:left w:val="nil"/>
              <w:bottom w:val="single" w:sz="8" w:space="0" w:color="auto"/>
              <w:right w:val="single" w:sz="8" w:space="0" w:color="auto"/>
            </w:tcBorders>
            <w:shd w:val="clear" w:color="auto" w:fill="auto"/>
            <w:noWrap/>
            <w:vAlign w:val="center"/>
            <w:hideMark/>
          </w:tcPr>
          <w:p w14:paraId="22FBB302" w14:textId="19612FE3" w:rsidR="0097045E" w:rsidRPr="00D85175" w:rsidRDefault="0097045E" w:rsidP="0097045E">
            <w:pPr>
              <w:spacing w:before="0" w:after="0" w:line="276" w:lineRule="auto"/>
              <w:jc w:val="center"/>
              <w:rPr>
                <w:rFonts w:eastAsia="Times New Roman" w:cs="Arial"/>
                <w:b/>
                <w:bCs/>
                <w:sz w:val="18"/>
                <w:szCs w:val="18"/>
                <w:lang w:eastAsia="es-CO"/>
              </w:rPr>
            </w:pPr>
            <w:r w:rsidRPr="00D85175">
              <w:rPr>
                <w:rFonts w:eastAsia="Times New Roman" w:cs="Arial"/>
                <w:b/>
                <w:bCs/>
                <w:sz w:val="18"/>
                <w:szCs w:val="18"/>
                <w:lang w:eastAsia="es-CO"/>
              </w:rPr>
              <w:t>5,1%</w:t>
            </w:r>
          </w:p>
        </w:tc>
      </w:tr>
    </w:tbl>
    <w:p w14:paraId="050AD5EE" w14:textId="1473807F" w:rsidR="006B575F" w:rsidRPr="00D85175" w:rsidRDefault="006B575F" w:rsidP="005268C1">
      <w:pPr>
        <w:keepNext/>
        <w:spacing w:line="276" w:lineRule="auto"/>
        <w:jc w:val="center"/>
        <w:rPr>
          <w:rFonts w:cs="Arial"/>
          <w:sz w:val="18"/>
          <w:szCs w:val="18"/>
        </w:rPr>
      </w:pPr>
      <w:r w:rsidRPr="00D85175">
        <w:rPr>
          <w:rFonts w:cs="Arial"/>
          <w:b/>
          <w:bCs/>
          <w:sz w:val="18"/>
          <w:szCs w:val="18"/>
        </w:rPr>
        <w:t>Fuente:</w:t>
      </w:r>
      <w:r w:rsidRPr="00D85175">
        <w:rPr>
          <w:rFonts w:cs="Arial"/>
          <w:sz w:val="18"/>
          <w:szCs w:val="18"/>
        </w:rPr>
        <w:t xml:space="preserve"> </w:t>
      </w:r>
      <w:r w:rsidR="00C70D16" w:rsidRPr="00D85175">
        <w:rPr>
          <w:rFonts w:cs="Arial"/>
          <w:sz w:val="18"/>
          <w:szCs w:val="18"/>
        </w:rPr>
        <w:t>Oficina Asesora de Planeación – SED</w:t>
      </w:r>
      <w:r w:rsidR="0097045E" w:rsidRPr="00D85175">
        <w:rPr>
          <w:rFonts w:cs="Arial"/>
          <w:sz w:val="18"/>
          <w:szCs w:val="18"/>
        </w:rPr>
        <w:t xml:space="preserve"> (Datos del informe de seguimiento de la OCI – SED)</w:t>
      </w:r>
      <w:r w:rsidR="00C70D16" w:rsidRPr="00D85175">
        <w:rPr>
          <w:rFonts w:cs="Arial"/>
          <w:sz w:val="18"/>
          <w:szCs w:val="18"/>
        </w:rPr>
        <w:t>.</w:t>
      </w:r>
    </w:p>
    <w:p w14:paraId="2675AF37" w14:textId="45E29F0A" w:rsidR="00EB4035" w:rsidRPr="00D85175" w:rsidRDefault="000B0CEA" w:rsidP="005268C1">
      <w:pPr>
        <w:spacing w:line="276" w:lineRule="auto"/>
        <w:rPr>
          <w:rFonts w:cs="Arial"/>
        </w:rPr>
      </w:pPr>
      <w:r w:rsidRPr="00D85175">
        <w:rPr>
          <w:rFonts w:cs="Arial"/>
        </w:rPr>
        <w:t xml:space="preserve">Respecto al </w:t>
      </w:r>
      <w:bookmarkStart w:id="45" w:name="_Hlk66821917"/>
      <w:r w:rsidRPr="00D85175">
        <w:rPr>
          <w:rFonts w:cs="Arial"/>
        </w:rPr>
        <w:t xml:space="preserve">Plan anticorrupción y de atención al ciudadano </w:t>
      </w:r>
      <w:bookmarkEnd w:id="45"/>
      <w:r w:rsidRPr="00D85175">
        <w:rPr>
          <w:rFonts w:cs="Arial"/>
        </w:rPr>
        <w:t>(PAAC) 202</w:t>
      </w:r>
      <w:r w:rsidR="000470C9" w:rsidRPr="00D85175">
        <w:rPr>
          <w:rFonts w:cs="Arial"/>
        </w:rPr>
        <w:t>2</w:t>
      </w:r>
      <w:r w:rsidRPr="00D85175">
        <w:rPr>
          <w:rFonts w:cs="Arial"/>
        </w:rPr>
        <w:t xml:space="preserve"> es posible señalar que en promedio </w:t>
      </w:r>
      <w:r w:rsidR="006262B8" w:rsidRPr="00D85175">
        <w:rPr>
          <w:rFonts w:cs="Arial"/>
        </w:rPr>
        <w:t>la Secretaría de Educación Distrital</w:t>
      </w:r>
      <w:r w:rsidRPr="00D85175">
        <w:rPr>
          <w:rFonts w:cs="Arial"/>
        </w:rPr>
        <w:t xml:space="preserve"> cumplió un </w:t>
      </w:r>
      <w:r w:rsidR="000470C9" w:rsidRPr="00D85175">
        <w:rPr>
          <w:rFonts w:cs="Arial"/>
        </w:rPr>
        <w:t>99</w:t>
      </w:r>
      <w:r w:rsidRPr="00D85175">
        <w:rPr>
          <w:rFonts w:cs="Arial"/>
        </w:rPr>
        <w:t>%</w:t>
      </w:r>
      <w:r w:rsidR="00AD26A1" w:rsidRPr="00D85175">
        <w:rPr>
          <w:rFonts w:cs="Arial"/>
        </w:rPr>
        <w:t xml:space="preserve"> de sus acciones</w:t>
      </w:r>
      <w:r w:rsidR="008C4FBB" w:rsidRPr="00D85175">
        <w:rPr>
          <w:rFonts w:cs="Arial"/>
        </w:rPr>
        <w:t>.</w:t>
      </w:r>
    </w:p>
    <w:p w14:paraId="2CCD7767" w14:textId="028996BA" w:rsidR="000470C9" w:rsidRPr="00D85175" w:rsidRDefault="00866EB4" w:rsidP="005268C1">
      <w:pPr>
        <w:spacing w:line="276" w:lineRule="auto"/>
        <w:rPr>
          <w:rFonts w:cs="Arial"/>
        </w:rPr>
      </w:pPr>
      <w:r w:rsidRPr="00D85175">
        <w:rPr>
          <w:rFonts w:cs="Arial"/>
        </w:rPr>
        <w:t>Al comparar el nivel de ejecución del Plan entre 202</w:t>
      </w:r>
      <w:r w:rsidR="000470C9" w:rsidRPr="00D85175">
        <w:rPr>
          <w:rFonts w:cs="Arial"/>
        </w:rPr>
        <w:t>1</w:t>
      </w:r>
      <w:r w:rsidRPr="00D85175">
        <w:rPr>
          <w:rFonts w:cs="Arial"/>
        </w:rPr>
        <w:t xml:space="preserve"> y 202</w:t>
      </w:r>
      <w:r w:rsidR="000470C9" w:rsidRPr="00D85175">
        <w:rPr>
          <w:rFonts w:cs="Arial"/>
        </w:rPr>
        <w:t>2</w:t>
      </w:r>
      <w:r w:rsidRPr="00D85175">
        <w:rPr>
          <w:rFonts w:cs="Arial"/>
        </w:rPr>
        <w:t xml:space="preserve"> vemos una variación </w:t>
      </w:r>
      <w:r w:rsidR="000470C9" w:rsidRPr="00D85175">
        <w:rPr>
          <w:rFonts w:cs="Arial"/>
        </w:rPr>
        <w:t>positiva</w:t>
      </w:r>
      <w:r w:rsidRPr="00D85175">
        <w:rPr>
          <w:rFonts w:cs="Arial"/>
        </w:rPr>
        <w:t xml:space="preserve"> de </w:t>
      </w:r>
      <w:r w:rsidR="000470C9" w:rsidRPr="00D85175">
        <w:rPr>
          <w:rFonts w:cs="Arial"/>
        </w:rPr>
        <w:t>5</w:t>
      </w:r>
      <w:r w:rsidRPr="00D85175">
        <w:rPr>
          <w:rFonts w:cs="Arial"/>
        </w:rPr>
        <w:t xml:space="preserve">,1% para el último año. </w:t>
      </w:r>
      <w:r w:rsidR="000470C9" w:rsidRPr="00D85175">
        <w:rPr>
          <w:rFonts w:cs="Arial"/>
        </w:rPr>
        <w:t>Esta mejora es debido a la mejor ejecución de los componentes 5 -Transparencia y 6 - Gestión Integra. Aún así el componente de Transparencia y Acceso a la Información no alcanzó el óptimo n su ejecución.</w:t>
      </w:r>
    </w:p>
    <w:p w14:paraId="665EEDBD" w14:textId="5FABE0D3" w:rsidR="00866EB4" w:rsidRPr="00D85175" w:rsidRDefault="009E33B4" w:rsidP="005268C1">
      <w:pPr>
        <w:spacing w:line="276" w:lineRule="auto"/>
        <w:rPr>
          <w:rFonts w:cs="Arial"/>
        </w:rPr>
      </w:pPr>
      <w:r w:rsidRPr="00D85175">
        <w:rPr>
          <w:rFonts w:cs="Arial"/>
        </w:rPr>
        <w:t xml:space="preserve">En el componente de </w:t>
      </w:r>
      <w:r w:rsidR="005A61A4" w:rsidRPr="00D85175">
        <w:rPr>
          <w:rFonts w:cs="Arial"/>
        </w:rPr>
        <w:t xml:space="preserve">Transparencia y Acceso a la Información Pública hubo </w:t>
      </w:r>
      <w:r w:rsidR="000470C9" w:rsidRPr="00D85175">
        <w:rPr>
          <w:rFonts w:cs="Arial"/>
        </w:rPr>
        <w:t>d</w:t>
      </w:r>
      <w:r w:rsidR="000114DE" w:rsidRPr="00D85175">
        <w:rPr>
          <w:rFonts w:cs="Arial"/>
        </w:rPr>
        <w:t>o</w:t>
      </w:r>
      <w:r w:rsidR="000470C9" w:rsidRPr="00D85175">
        <w:rPr>
          <w:rFonts w:cs="Arial"/>
        </w:rPr>
        <w:t>s</w:t>
      </w:r>
      <w:r w:rsidR="000114DE" w:rsidRPr="00D85175">
        <w:rPr>
          <w:rFonts w:cs="Arial"/>
        </w:rPr>
        <w:t xml:space="preserve"> </w:t>
      </w:r>
      <w:r w:rsidR="005A61A4" w:rsidRPr="00D85175">
        <w:rPr>
          <w:rFonts w:cs="Arial"/>
        </w:rPr>
        <w:t xml:space="preserve">actividades que no alcanzaron el 100% de cumplimiento de las </w:t>
      </w:r>
      <w:r w:rsidR="000114DE" w:rsidRPr="00D85175">
        <w:rPr>
          <w:rFonts w:cs="Arial"/>
        </w:rPr>
        <w:t>diez</w:t>
      </w:r>
      <w:r w:rsidR="005A61A4" w:rsidRPr="00D85175">
        <w:rPr>
          <w:rFonts w:cs="Arial"/>
        </w:rPr>
        <w:t xml:space="preserve"> programadas</w:t>
      </w:r>
      <w:r w:rsidR="000470C9" w:rsidRPr="00D85175">
        <w:rPr>
          <w:rFonts w:cs="Arial"/>
        </w:rPr>
        <w:t>: e</w:t>
      </w:r>
      <w:r w:rsidR="00415BD4" w:rsidRPr="00D85175">
        <w:rPr>
          <w:rFonts w:cs="Arial"/>
        </w:rPr>
        <w:t xml:space="preserve">l avance en el botón de transparencia se ejecutó en un </w:t>
      </w:r>
      <w:r w:rsidR="000470C9" w:rsidRPr="00D85175">
        <w:rPr>
          <w:rFonts w:cs="Arial"/>
        </w:rPr>
        <w:t>88</w:t>
      </w:r>
      <w:r w:rsidR="00415BD4" w:rsidRPr="00D85175">
        <w:rPr>
          <w:rFonts w:cs="Arial"/>
        </w:rPr>
        <w:t xml:space="preserve">% debido a la transición del </w:t>
      </w:r>
      <w:r w:rsidR="004F7EAA" w:rsidRPr="00D85175">
        <w:rPr>
          <w:rFonts w:cs="Arial"/>
        </w:rPr>
        <w:t>botón</w:t>
      </w:r>
      <w:r w:rsidR="00623335" w:rsidRPr="00D85175">
        <w:rPr>
          <w:rFonts w:cs="Arial"/>
        </w:rPr>
        <w:t xml:space="preserve"> de acuerdo</w:t>
      </w:r>
      <w:r w:rsidR="00415BD4" w:rsidRPr="00D85175">
        <w:rPr>
          <w:rFonts w:cs="Arial"/>
        </w:rPr>
        <w:t xml:space="preserve"> </w:t>
      </w:r>
      <w:r w:rsidR="00E57898" w:rsidRPr="00D85175">
        <w:rPr>
          <w:rFonts w:cs="Arial"/>
        </w:rPr>
        <w:t>con</w:t>
      </w:r>
      <w:r w:rsidR="00415BD4" w:rsidRPr="00D85175">
        <w:rPr>
          <w:rFonts w:cs="Arial"/>
        </w:rPr>
        <w:t xml:space="preserve"> lo establecido por l</w:t>
      </w:r>
      <w:r w:rsidR="00623335" w:rsidRPr="00D85175">
        <w:rPr>
          <w:rFonts w:cs="Arial"/>
        </w:rPr>
        <w:t>a Resolución 1519 de 2020 del MINTIC</w:t>
      </w:r>
      <w:r w:rsidR="000470C9" w:rsidRPr="00D85175">
        <w:rPr>
          <w:rFonts w:cs="Arial"/>
        </w:rPr>
        <w:t xml:space="preserve"> y </w:t>
      </w:r>
      <w:r w:rsidR="009A3FFB" w:rsidRPr="00D85175">
        <w:rPr>
          <w:rFonts w:cs="Arial"/>
        </w:rPr>
        <w:t>fre</w:t>
      </w:r>
      <w:r w:rsidR="00EC37B7" w:rsidRPr="00D85175">
        <w:rPr>
          <w:rFonts w:cs="Arial"/>
        </w:rPr>
        <w:t xml:space="preserve">nte a los Principios de Accesibilidad </w:t>
      </w:r>
      <w:r w:rsidR="000470C9" w:rsidRPr="00D85175">
        <w:rPr>
          <w:rFonts w:cs="Arial"/>
        </w:rPr>
        <w:t>Web no se formalizó el plan de mejoras</w:t>
      </w:r>
      <w:r w:rsidR="001B494C" w:rsidRPr="00D85175">
        <w:rPr>
          <w:rFonts w:cs="Arial"/>
        </w:rPr>
        <w:t>.</w:t>
      </w:r>
    </w:p>
    <w:p w14:paraId="5FDCE12E" w14:textId="77777777" w:rsidR="00474D06" w:rsidRPr="00D85175" w:rsidRDefault="00474D06" w:rsidP="005268C1">
      <w:pPr>
        <w:spacing w:line="276" w:lineRule="auto"/>
        <w:rPr>
          <w:rFonts w:cs="Arial"/>
        </w:rPr>
      </w:pPr>
    </w:p>
    <w:p w14:paraId="170B755A" w14:textId="2CC4B443" w:rsidR="0036322D" w:rsidRPr="00D85175" w:rsidRDefault="00513E52">
      <w:pPr>
        <w:pStyle w:val="Ttulo3"/>
        <w:numPr>
          <w:ilvl w:val="1"/>
          <w:numId w:val="5"/>
        </w:numPr>
      </w:pPr>
      <w:bookmarkStart w:id="46" w:name="_Toc131017014"/>
      <w:r w:rsidRPr="00D85175">
        <w:t>Plan de Austeridad</w:t>
      </w:r>
      <w:bookmarkStart w:id="47" w:name="_Hlk130893776"/>
      <w:bookmarkEnd w:id="46"/>
    </w:p>
    <w:bookmarkEnd w:id="47"/>
    <w:p w14:paraId="575F9704" w14:textId="77777777" w:rsidR="00474D06" w:rsidRPr="00D85175" w:rsidRDefault="00474D06" w:rsidP="00474D06">
      <w:pPr>
        <w:spacing w:line="276" w:lineRule="auto"/>
        <w:rPr>
          <w:rFonts w:cs="Arial"/>
          <w:color w:val="000000" w:themeColor="text1"/>
        </w:rPr>
      </w:pPr>
      <w:r w:rsidRPr="00D85175">
        <w:rPr>
          <w:rFonts w:cs="Arial"/>
          <w:color w:val="000000" w:themeColor="text1"/>
        </w:rPr>
        <w:t xml:space="preserve">En cumplimiento de lo establecido en el Acuerdo Distrital 719 de 2018 y en el Decreto Distrital 492 de 2019, mediante el cual se expiden las condiciones generales sobre austeridad y transparencia del gasto público en las entidades y organismos del orden distrital y, en línea con los lineamientos difundidos en la </w:t>
      </w:r>
      <w:r w:rsidRPr="00D85175">
        <w:rPr>
          <w:rFonts w:cs="Arial"/>
          <w:b/>
          <w:bCs/>
          <w:color w:val="000000" w:themeColor="text1"/>
        </w:rPr>
        <w:t>Circular Conjunta 004 de 2022</w:t>
      </w:r>
      <w:r w:rsidRPr="00D85175">
        <w:rPr>
          <w:rFonts w:cs="Arial"/>
          <w:color w:val="000000" w:themeColor="text1"/>
        </w:rPr>
        <w:t xml:space="preserve"> de la Secretaría General y la Secretaría de Hacienda frente al Plan de Austeridad, se presentó en el mes de marzo de 2023 el seguimiento anual del plan de austeridad de la entidad ante el Concejo Distrital y la Secretaría de Hacienda.</w:t>
      </w:r>
    </w:p>
    <w:p w14:paraId="268C50E9" w14:textId="7008B8E8" w:rsidR="00132CA8" w:rsidRPr="00D85175" w:rsidRDefault="00474D06" w:rsidP="00474D06">
      <w:pPr>
        <w:spacing w:line="276" w:lineRule="auto"/>
        <w:rPr>
          <w:rFonts w:cs="Arial"/>
          <w:color w:val="000000" w:themeColor="text1"/>
        </w:rPr>
      </w:pPr>
      <w:r w:rsidRPr="00D85175">
        <w:rPr>
          <w:rFonts w:cs="Arial"/>
          <w:color w:val="000000" w:themeColor="text1"/>
        </w:rPr>
        <w:t xml:space="preserve">Teniendo en cuenta la información consolidada en los Anexos 1 y 2 para la Secretaría de Educación – SED, se presentó la meta del indicador de austeridad, el indicador observado y el indicador de cumplimiento, todos para el periodo del 1 de enero al 31 de diciembre de 2022 en el </w:t>
      </w:r>
      <w:r w:rsidRPr="00D85175">
        <w:rPr>
          <w:rFonts w:cs="Arial"/>
          <w:i/>
          <w:iCs/>
          <w:color w:val="000000" w:themeColor="text1"/>
        </w:rPr>
        <w:t xml:space="preserve">gasto elegido </w:t>
      </w:r>
      <w:r w:rsidRPr="00D85175">
        <w:rPr>
          <w:rFonts w:cs="Arial"/>
          <w:color w:val="000000" w:themeColor="text1"/>
        </w:rPr>
        <w:t>para el plan, que al igual que en 2021, es Fotocopiado, multicopiado e impresión:</w:t>
      </w:r>
    </w:p>
    <w:p w14:paraId="1CA237B1" w14:textId="26607A26" w:rsidR="00132CA8" w:rsidRPr="00D85175" w:rsidRDefault="00132CA8" w:rsidP="00132CA8">
      <w:pPr>
        <w:pStyle w:val="Descripcin"/>
        <w:keepNext/>
      </w:pPr>
      <w:bookmarkStart w:id="48" w:name="_Toc131178659"/>
      <w:r w:rsidRPr="00D85175">
        <w:t xml:space="preserve">Tabla </w:t>
      </w:r>
      <w:fldSimple w:instr=" SEQ Tabla \* ARABIC ">
        <w:r w:rsidR="00203632" w:rsidRPr="00D85175">
          <w:rPr>
            <w:noProof/>
          </w:rPr>
          <w:t>4</w:t>
        </w:r>
      </w:fldSimple>
      <w:r w:rsidRPr="00D85175">
        <w:rPr>
          <w:noProof/>
        </w:rPr>
        <w:t xml:space="preserve"> - Indicadores Plan Austeridad 2022</w:t>
      </w:r>
      <w:bookmarkEnd w:id="48"/>
    </w:p>
    <w:tbl>
      <w:tblPr>
        <w:tblStyle w:val="Tablaconcuadrcula"/>
        <w:tblW w:w="0" w:type="auto"/>
        <w:jc w:val="center"/>
        <w:tblLook w:val="04A0" w:firstRow="1" w:lastRow="0" w:firstColumn="1" w:lastColumn="0" w:noHBand="0" w:noVBand="1"/>
      </w:tblPr>
      <w:tblGrid>
        <w:gridCol w:w="2154"/>
        <w:gridCol w:w="2154"/>
        <w:gridCol w:w="2154"/>
      </w:tblGrid>
      <w:tr w:rsidR="00E52449" w:rsidRPr="00D85175" w14:paraId="5534F765" w14:textId="77777777" w:rsidTr="00D2254A">
        <w:trPr>
          <w:trHeight w:val="340"/>
          <w:jc w:val="center"/>
        </w:trPr>
        <w:tc>
          <w:tcPr>
            <w:tcW w:w="6462" w:type="dxa"/>
            <w:gridSpan w:val="3"/>
            <w:shd w:val="clear" w:color="auto" w:fill="4472C4"/>
            <w:vAlign w:val="center"/>
          </w:tcPr>
          <w:p w14:paraId="0C9F455F" w14:textId="77777777" w:rsidR="00E52449" w:rsidRPr="00D85175" w:rsidRDefault="00E52449" w:rsidP="00D2254A">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Plan Austeridad 2022</w:t>
            </w:r>
          </w:p>
        </w:tc>
      </w:tr>
      <w:tr w:rsidR="00E52449" w:rsidRPr="00D85175" w14:paraId="5042A118" w14:textId="77777777" w:rsidTr="00D2254A">
        <w:trPr>
          <w:trHeight w:val="340"/>
          <w:jc w:val="center"/>
        </w:trPr>
        <w:tc>
          <w:tcPr>
            <w:tcW w:w="2154" w:type="dxa"/>
            <w:vAlign w:val="center"/>
          </w:tcPr>
          <w:p w14:paraId="68BB2A83" w14:textId="77777777" w:rsidR="00E52449" w:rsidRPr="00D85175" w:rsidRDefault="00E52449" w:rsidP="00D2254A">
            <w:pPr>
              <w:spacing w:before="0" w:line="276" w:lineRule="auto"/>
              <w:jc w:val="center"/>
              <w:rPr>
                <w:rFonts w:cs="Arial"/>
                <w:sz w:val="18"/>
                <w:szCs w:val="18"/>
              </w:rPr>
            </w:pPr>
            <w:r w:rsidRPr="00D85175">
              <w:rPr>
                <w:rFonts w:cs="Arial"/>
                <w:sz w:val="18"/>
                <w:szCs w:val="18"/>
              </w:rPr>
              <w:t>Meta del Indicador</w:t>
            </w:r>
          </w:p>
        </w:tc>
        <w:tc>
          <w:tcPr>
            <w:tcW w:w="2154" w:type="dxa"/>
            <w:vAlign w:val="center"/>
          </w:tcPr>
          <w:p w14:paraId="6F5ACEA9" w14:textId="77777777" w:rsidR="00E52449" w:rsidRPr="00D85175" w:rsidRDefault="00E52449" w:rsidP="00D2254A">
            <w:pPr>
              <w:spacing w:before="0" w:line="276" w:lineRule="auto"/>
              <w:jc w:val="center"/>
              <w:rPr>
                <w:rFonts w:cs="Arial"/>
                <w:color w:val="000000" w:themeColor="text1"/>
                <w:sz w:val="18"/>
                <w:szCs w:val="18"/>
              </w:rPr>
            </w:pPr>
            <w:r w:rsidRPr="00D85175">
              <w:rPr>
                <w:rFonts w:cs="Arial"/>
                <w:color w:val="000000" w:themeColor="text1"/>
                <w:sz w:val="18"/>
                <w:szCs w:val="18"/>
              </w:rPr>
              <w:t>Indicador Observado</w:t>
            </w:r>
          </w:p>
        </w:tc>
        <w:tc>
          <w:tcPr>
            <w:tcW w:w="2154" w:type="dxa"/>
            <w:vAlign w:val="center"/>
          </w:tcPr>
          <w:p w14:paraId="09B718E4" w14:textId="77777777" w:rsidR="00E52449" w:rsidRPr="00D85175" w:rsidRDefault="00E52449" w:rsidP="00D2254A">
            <w:pPr>
              <w:spacing w:before="0" w:line="276" w:lineRule="auto"/>
              <w:jc w:val="center"/>
              <w:rPr>
                <w:rFonts w:cs="Arial"/>
                <w:color w:val="000000" w:themeColor="text1"/>
                <w:sz w:val="18"/>
                <w:szCs w:val="18"/>
              </w:rPr>
            </w:pPr>
            <w:r w:rsidRPr="00D85175">
              <w:rPr>
                <w:rFonts w:cs="Arial"/>
                <w:color w:val="000000" w:themeColor="text1"/>
                <w:sz w:val="18"/>
                <w:szCs w:val="18"/>
              </w:rPr>
              <w:t>Indicador de Cumplimiento</w:t>
            </w:r>
          </w:p>
        </w:tc>
      </w:tr>
      <w:tr w:rsidR="00E52449" w:rsidRPr="00D85175" w14:paraId="41EC05BE" w14:textId="77777777" w:rsidTr="00D2254A">
        <w:trPr>
          <w:trHeight w:val="340"/>
          <w:jc w:val="center"/>
        </w:trPr>
        <w:tc>
          <w:tcPr>
            <w:tcW w:w="2154" w:type="dxa"/>
            <w:vAlign w:val="center"/>
          </w:tcPr>
          <w:p w14:paraId="34E1B65F" w14:textId="77777777" w:rsidR="00E52449" w:rsidRPr="00D85175" w:rsidRDefault="00E52449" w:rsidP="00D2254A">
            <w:pPr>
              <w:spacing w:before="0" w:line="276" w:lineRule="auto"/>
              <w:jc w:val="center"/>
              <w:rPr>
                <w:rFonts w:cs="Arial"/>
                <w:color w:val="000000" w:themeColor="text1"/>
                <w:sz w:val="18"/>
                <w:szCs w:val="18"/>
              </w:rPr>
            </w:pPr>
            <w:r w:rsidRPr="00D85175">
              <w:rPr>
                <w:rFonts w:cs="Arial"/>
                <w:color w:val="000000"/>
                <w:sz w:val="18"/>
                <w:szCs w:val="18"/>
              </w:rPr>
              <w:t>5%</w:t>
            </w:r>
          </w:p>
        </w:tc>
        <w:tc>
          <w:tcPr>
            <w:tcW w:w="2154" w:type="dxa"/>
            <w:vAlign w:val="center"/>
          </w:tcPr>
          <w:p w14:paraId="521E3852" w14:textId="77777777" w:rsidR="00E52449" w:rsidRPr="00D85175" w:rsidRDefault="00E52449" w:rsidP="00D2254A">
            <w:pPr>
              <w:spacing w:before="0" w:line="276" w:lineRule="auto"/>
              <w:jc w:val="center"/>
              <w:rPr>
                <w:rFonts w:cs="Arial"/>
                <w:color w:val="000000" w:themeColor="text1"/>
                <w:sz w:val="18"/>
                <w:szCs w:val="18"/>
              </w:rPr>
            </w:pPr>
            <w:r w:rsidRPr="00D85175">
              <w:rPr>
                <w:rFonts w:cs="Arial"/>
                <w:color w:val="000000" w:themeColor="text1"/>
                <w:sz w:val="18"/>
                <w:szCs w:val="18"/>
              </w:rPr>
              <w:t>28,3%</w:t>
            </w:r>
          </w:p>
        </w:tc>
        <w:tc>
          <w:tcPr>
            <w:tcW w:w="2154" w:type="dxa"/>
            <w:vAlign w:val="center"/>
          </w:tcPr>
          <w:p w14:paraId="6C638B83" w14:textId="77777777" w:rsidR="00E52449" w:rsidRPr="00D85175" w:rsidRDefault="00E52449" w:rsidP="00D2254A">
            <w:pPr>
              <w:spacing w:before="0" w:line="276" w:lineRule="auto"/>
              <w:jc w:val="center"/>
              <w:rPr>
                <w:rFonts w:cs="Arial"/>
                <w:color w:val="000000" w:themeColor="text1"/>
                <w:sz w:val="18"/>
                <w:szCs w:val="18"/>
              </w:rPr>
            </w:pPr>
            <w:r w:rsidRPr="00D85175">
              <w:rPr>
                <w:rFonts w:cs="Arial"/>
                <w:color w:val="000000" w:themeColor="text1"/>
                <w:sz w:val="18"/>
                <w:szCs w:val="18"/>
              </w:rPr>
              <w:t>565,7%</w:t>
            </w:r>
          </w:p>
        </w:tc>
      </w:tr>
    </w:tbl>
    <w:p w14:paraId="16A52C42" w14:textId="1562369C" w:rsidR="00474D06" w:rsidRPr="00D85175" w:rsidRDefault="00E52449" w:rsidP="00E52449">
      <w:pPr>
        <w:spacing w:after="0" w:line="276" w:lineRule="auto"/>
        <w:jc w:val="center"/>
        <w:rPr>
          <w:rFonts w:cs="Arial"/>
          <w:color w:val="000000" w:themeColor="text1"/>
          <w:sz w:val="18"/>
          <w:szCs w:val="18"/>
        </w:rPr>
      </w:pPr>
      <w:r w:rsidRPr="00D85175">
        <w:rPr>
          <w:rFonts w:cs="Arial"/>
          <w:b/>
          <w:bCs/>
          <w:color w:val="000000" w:themeColor="text1"/>
          <w:sz w:val="18"/>
          <w:szCs w:val="18"/>
        </w:rPr>
        <w:t>Fuente:</w:t>
      </w:r>
      <w:r w:rsidRPr="00D85175">
        <w:rPr>
          <w:rFonts w:cs="Arial"/>
          <w:color w:val="000000" w:themeColor="text1"/>
          <w:sz w:val="18"/>
          <w:szCs w:val="18"/>
        </w:rPr>
        <w:t xml:space="preserve"> Oficina Asesora de Planeación – SED. Plan de Austeridad 2022.</w:t>
      </w:r>
    </w:p>
    <w:p w14:paraId="5AA93225" w14:textId="078DE094" w:rsidR="00474D06" w:rsidRPr="00D85175" w:rsidRDefault="00474D06" w:rsidP="00474D06">
      <w:pPr>
        <w:spacing w:after="0" w:line="276" w:lineRule="auto"/>
        <w:rPr>
          <w:rFonts w:cs="Arial"/>
          <w:color w:val="000000"/>
          <w:lang w:val="es-ES" w:eastAsia="es-CO"/>
        </w:rPr>
      </w:pPr>
      <w:r w:rsidRPr="00D85175">
        <w:rPr>
          <w:rFonts w:cs="Arial"/>
          <w:color w:val="000000"/>
          <w:lang w:val="es-ES" w:eastAsia="es-CO"/>
        </w:rPr>
        <w:t>Para el año 2022 hubo una reducción del 28,28% en los giros ejecutados en los Servicios de Copia y Reproducción frente a lo ejecutado en 2021, $14’932.347 ejecutados frente a los $20’821.682 del año anterior. Frente a lo programado para el año ($58.645.079,10) la ejecución fue de 25,5% como se desagrega a continuación:</w:t>
      </w:r>
    </w:p>
    <w:p w14:paraId="7092CF40" w14:textId="0709C733" w:rsidR="00132CA8" w:rsidRPr="00D85175" w:rsidRDefault="00132CA8" w:rsidP="00132CA8">
      <w:pPr>
        <w:pStyle w:val="Descripcin"/>
        <w:keepNext/>
      </w:pPr>
      <w:bookmarkStart w:id="49" w:name="_Toc131178660"/>
      <w:r w:rsidRPr="00D85175">
        <w:t xml:space="preserve">Tabla </w:t>
      </w:r>
      <w:fldSimple w:instr=" SEQ Tabla \* ARABIC ">
        <w:r w:rsidR="00203632" w:rsidRPr="00D85175">
          <w:rPr>
            <w:noProof/>
          </w:rPr>
          <w:t>5</w:t>
        </w:r>
      </w:fldSimple>
      <w:r w:rsidRPr="00D85175">
        <w:t xml:space="preserve"> - Giros mensuales para el rubro de Fotocopiado</w:t>
      </w:r>
      <w:bookmarkEnd w:id="49"/>
    </w:p>
    <w:tbl>
      <w:tblPr>
        <w:tblW w:w="6379" w:type="dxa"/>
        <w:jc w:val="center"/>
        <w:tblCellMar>
          <w:left w:w="70" w:type="dxa"/>
          <w:right w:w="70" w:type="dxa"/>
        </w:tblCellMar>
        <w:tblLook w:val="04A0" w:firstRow="1" w:lastRow="0" w:firstColumn="1" w:lastColumn="0" w:noHBand="0" w:noVBand="1"/>
      </w:tblPr>
      <w:tblGrid>
        <w:gridCol w:w="1878"/>
        <w:gridCol w:w="2580"/>
        <w:gridCol w:w="1921"/>
      </w:tblGrid>
      <w:tr w:rsidR="00474D06" w:rsidRPr="00D85175" w14:paraId="25FC2A21" w14:textId="77777777" w:rsidTr="00D2254A">
        <w:trPr>
          <w:trHeight w:val="340"/>
          <w:jc w:val="center"/>
        </w:trPr>
        <w:tc>
          <w:tcPr>
            <w:tcW w:w="1878" w:type="dxa"/>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27F5ADA1" w14:textId="77777777" w:rsidR="00474D06" w:rsidRPr="00D85175" w:rsidRDefault="00474D06" w:rsidP="00474D06">
            <w:pPr>
              <w:spacing w:before="0" w:after="0" w:line="276" w:lineRule="auto"/>
              <w:jc w:val="center"/>
              <w:rPr>
                <w:rFonts w:eastAsia="Times New Roman" w:cs="Arial"/>
                <w:b/>
                <w:bCs/>
                <w:color w:val="FFFFFF" w:themeColor="background1"/>
                <w:sz w:val="18"/>
                <w:szCs w:val="18"/>
                <w:lang w:val="es-ES" w:eastAsia="es-CO"/>
              </w:rPr>
            </w:pPr>
            <w:r w:rsidRPr="00D85175">
              <w:rPr>
                <w:rFonts w:eastAsia="Times New Roman" w:cs="Arial"/>
                <w:b/>
                <w:bCs/>
                <w:color w:val="FFFFFF" w:themeColor="background1"/>
                <w:sz w:val="18"/>
                <w:szCs w:val="18"/>
                <w:lang w:val="es-ES" w:eastAsia="es-CO"/>
              </w:rPr>
              <w:t>Mes</w:t>
            </w:r>
          </w:p>
        </w:tc>
        <w:tc>
          <w:tcPr>
            <w:tcW w:w="2580" w:type="dxa"/>
            <w:tcBorders>
              <w:top w:val="single" w:sz="8" w:space="0" w:color="auto"/>
              <w:left w:val="nil"/>
              <w:bottom w:val="single" w:sz="8" w:space="0" w:color="auto"/>
              <w:right w:val="single" w:sz="8" w:space="0" w:color="auto"/>
            </w:tcBorders>
            <w:shd w:val="clear" w:color="auto" w:fill="4472C4"/>
            <w:vAlign w:val="center"/>
            <w:hideMark/>
          </w:tcPr>
          <w:p w14:paraId="1712BA74" w14:textId="77777777" w:rsidR="00474D06" w:rsidRPr="00D85175" w:rsidRDefault="00474D06" w:rsidP="00474D06">
            <w:pPr>
              <w:spacing w:before="0" w:after="0" w:line="276" w:lineRule="auto"/>
              <w:jc w:val="center"/>
              <w:rPr>
                <w:rFonts w:eastAsia="Times New Roman" w:cs="Arial"/>
                <w:b/>
                <w:bCs/>
                <w:color w:val="FFFFFF" w:themeColor="background1"/>
                <w:sz w:val="18"/>
                <w:szCs w:val="18"/>
                <w:lang w:val="es-ES" w:eastAsia="es-CO"/>
              </w:rPr>
            </w:pPr>
            <w:r w:rsidRPr="00D85175">
              <w:rPr>
                <w:rFonts w:eastAsia="Times New Roman" w:cs="Arial"/>
                <w:b/>
                <w:bCs/>
                <w:color w:val="FFFFFF" w:themeColor="background1"/>
                <w:sz w:val="18"/>
                <w:szCs w:val="18"/>
                <w:lang w:val="es-ES" w:eastAsia="es-CO"/>
              </w:rPr>
              <w:t>Giros ejecutados - Servicios de Copia y Reproducción</w:t>
            </w:r>
          </w:p>
        </w:tc>
        <w:tc>
          <w:tcPr>
            <w:tcW w:w="1921" w:type="dxa"/>
            <w:tcBorders>
              <w:top w:val="single" w:sz="8" w:space="0" w:color="auto"/>
              <w:left w:val="nil"/>
              <w:bottom w:val="single" w:sz="8" w:space="0" w:color="auto"/>
              <w:right w:val="single" w:sz="8" w:space="0" w:color="auto"/>
            </w:tcBorders>
            <w:shd w:val="clear" w:color="auto" w:fill="4472C4"/>
            <w:noWrap/>
            <w:vAlign w:val="center"/>
            <w:hideMark/>
          </w:tcPr>
          <w:p w14:paraId="4487BA20" w14:textId="77777777" w:rsidR="00474D06" w:rsidRPr="00D85175" w:rsidRDefault="00474D06" w:rsidP="00474D06">
            <w:pPr>
              <w:spacing w:before="0" w:after="0" w:line="276" w:lineRule="auto"/>
              <w:jc w:val="center"/>
              <w:rPr>
                <w:rFonts w:eastAsia="Times New Roman" w:cs="Arial"/>
                <w:b/>
                <w:bCs/>
                <w:color w:val="FFFFFF" w:themeColor="background1"/>
                <w:sz w:val="18"/>
                <w:szCs w:val="18"/>
                <w:lang w:val="es-ES" w:eastAsia="es-CO"/>
              </w:rPr>
            </w:pPr>
            <w:r w:rsidRPr="00D85175">
              <w:rPr>
                <w:rFonts w:eastAsia="Times New Roman" w:cs="Arial"/>
                <w:b/>
                <w:bCs/>
                <w:color w:val="FFFFFF" w:themeColor="background1"/>
                <w:sz w:val="18"/>
                <w:szCs w:val="18"/>
                <w:lang w:val="es-ES" w:eastAsia="es-CO"/>
              </w:rPr>
              <w:t>% Ejecución Anual</w:t>
            </w:r>
          </w:p>
        </w:tc>
      </w:tr>
      <w:tr w:rsidR="00474D06" w:rsidRPr="00D85175" w14:paraId="5418B82B"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55E8F8EC"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ENERO</w:t>
            </w:r>
          </w:p>
        </w:tc>
        <w:tc>
          <w:tcPr>
            <w:tcW w:w="2580" w:type="dxa"/>
            <w:tcBorders>
              <w:top w:val="nil"/>
              <w:left w:val="nil"/>
              <w:bottom w:val="single" w:sz="8" w:space="0" w:color="auto"/>
              <w:right w:val="single" w:sz="8" w:space="0" w:color="auto"/>
            </w:tcBorders>
            <w:noWrap/>
            <w:vAlign w:val="center"/>
            <w:hideMark/>
          </w:tcPr>
          <w:p w14:paraId="65A253C4"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$ 476.375</w:t>
            </w:r>
          </w:p>
        </w:tc>
        <w:tc>
          <w:tcPr>
            <w:tcW w:w="1921" w:type="dxa"/>
            <w:tcBorders>
              <w:top w:val="nil"/>
              <w:left w:val="nil"/>
              <w:bottom w:val="single" w:sz="8" w:space="0" w:color="auto"/>
              <w:right w:val="single" w:sz="8" w:space="0" w:color="auto"/>
            </w:tcBorders>
            <w:noWrap/>
            <w:vAlign w:val="center"/>
            <w:hideMark/>
          </w:tcPr>
          <w:p w14:paraId="1F7484D6"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0,81%</w:t>
            </w:r>
          </w:p>
        </w:tc>
      </w:tr>
      <w:tr w:rsidR="00474D06" w:rsidRPr="00D85175" w14:paraId="613D4640"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535E2CD3"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FEBRERO</w:t>
            </w:r>
          </w:p>
        </w:tc>
        <w:tc>
          <w:tcPr>
            <w:tcW w:w="2580" w:type="dxa"/>
            <w:tcBorders>
              <w:top w:val="nil"/>
              <w:left w:val="nil"/>
              <w:bottom w:val="single" w:sz="8" w:space="0" w:color="auto"/>
              <w:right w:val="single" w:sz="8" w:space="0" w:color="auto"/>
            </w:tcBorders>
            <w:noWrap/>
            <w:vAlign w:val="center"/>
            <w:hideMark/>
          </w:tcPr>
          <w:p w14:paraId="5EEA875F"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$ 761.758</w:t>
            </w:r>
          </w:p>
        </w:tc>
        <w:tc>
          <w:tcPr>
            <w:tcW w:w="1921" w:type="dxa"/>
            <w:tcBorders>
              <w:top w:val="nil"/>
              <w:left w:val="nil"/>
              <w:bottom w:val="single" w:sz="8" w:space="0" w:color="auto"/>
              <w:right w:val="single" w:sz="8" w:space="0" w:color="auto"/>
            </w:tcBorders>
            <w:noWrap/>
            <w:vAlign w:val="center"/>
            <w:hideMark/>
          </w:tcPr>
          <w:p w14:paraId="665836DA"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1,30%</w:t>
            </w:r>
          </w:p>
        </w:tc>
      </w:tr>
      <w:tr w:rsidR="00474D06" w:rsidRPr="00D85175" w14:paraId="0541EF7A"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06BCE529"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MARZO</w:t>
            </w:r>
          </w:p>
        </w:tc>
        <w:tc>
          <w:tcPr>
            <w:tcW w:w="2580" w:type="dxa"/>
            <w:tcBorders>
              <w:top w:val="nil"/>
              <w:left w:val="nil"/>
              <w:bottom w:val="single" w:sz="8" w:space="0" w:color="auto"/>
              <w:right w:val="single" w:sz="8" w:space="0" w:color="auto"/>
            </w:tcBorders>
            <w:noWrap/>
            <w:vAlign w:val="center"/>
            <w:hideMark/>
          </w:tcPr>
          <w:p w14:paraId="17B01C8E"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$ 1.228.750</w:t>
            </w:r>
          </w:p>
        </w:tc>
        <w:tc>
          <w:tcPr>
            <w:tcW w:w="1921" w:type="dxa"/>
            <w:tcBorders>
              <w:top w:val="nil"/>
              <w:left w:val="nil"/>
              <w:bottom w:val="single" w:sz="8" w:space="0" w:color="auto"/>
              <w:right w:val="single" w:sz="8" w:space="0" w:color="auto"/>
            </w:tcBorders>
            <w:noWrap/>
            <w:vAlign w:val="center"/>
            <w:hideMark/>
          </w:tcPr>
          <w:p w14:paraId="5A443213"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2,10%</w:t>
            </w:r>
          </w:p>
        </w:tc>
      </w:tr>
      <w:tr w:rsidR="00474D06" w:rsidRPr="00D85175" w14:paraId="2ABC4A11"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4D8CD65D"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ABRIL</w:t>
            </w:r>
          </w:p>
        </w:tc>
        <w:tc>
          <w:tcPr>
            <w:tcW w:w="2580" w:type="dxa"/>
            <w:tcBorders>
              <w:top w:val="nil"/>
              <w:left w:val="nil"/>
              <w:bottom w:val="single" w:sz="8" w:space="0" w:color="auto"/>
              <w:right w:val="single" w:sz="8" w:space="0" w:color="auto"/>
            </w:tcBorders>
            <w:noWrap/>
            <w:vAlign w:val="center"/>
            <w:hideMark/>
          </w:tcPr>
          <w:p w14:paraId="2F088CB8"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$ 3.020.625</w:t>
            </w:r>
          </w:p>
        </w:tc>
        <w:tc>
          <w:tcPr>
            <w:tcW w:w="1921" w:type="dxa"/>
            <w:tcBorders>
              <w:top w:val="nil"/>
              <w:left w:val="nil"/>
              <w:bottom w:val="single" w:sz="8" w:space="0" w:color="auto"/>
              <w:right w:val="single" w:sz="8" w:space="0" w:color="auto"/>
            </w:tcBorders>
            <w:noWrap/>
            <w:vAlign w:val="center"/>
            <w:hideMark/>
          </w:tcPr>
          <w:p w14:paraId="760B4E00"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5,15%</w:t>
            </w:r>
          </w:p>
        </w:tc>
      </w:tr>
      <w:tr w:rsidR="00474D06" w:rsidRPr="00D85175" w14:paraId="5CC9A1A6"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14722F97"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MAYO</w:t>
            </w:r>
          </w:p>
        </w:tc>
        <w:tc>
          <w:tcPr>
            <w:tcW w:w="2580" w:type="dxa"/>
            <w:tcBorders>
              <w:top w:val="nil"/>
              <w:left w:val="nil"/>
              <w:bottom w:val="single" w:sz="8" w:space="0" w:color="auto"/>
              <w:right w:val="single" w:sz="8" w:space="0" w:color="auto"/>
            </w:tcBorders>
            <w:noWrap/>
            <w:vAlign w:val="center"/>
            <w:hideMark/>
          </w:tcPr>
          <w:p w14:paraId="7B987D48"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$ 1.424.750</w:t>
            </w:r>
          </w:p>
        </w:tc>
        <w:tc>
          <w:tcPr>
            <w:tcW w:w="1921" w:type="dxa"/>
            <w:tcBorders>
              <w:top w:val="nil"/>
              <w:left w:val="nil"/>
              <w:bottom w:val="single" w:sz="8" w:space="0" w:color="auto"/>
              <w:right w:val="single" w:sz="8" w:space="0" w:color="auto"/>
            </w:tcBorders>
            <w:noWrap/>
            <w:vAlign w:val="center"/>
            <w:hideMark/>
          </w:tcPr>
          <w:p w14:paraId="240B33A9"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2,43%</w:t>
            </w:r>
          </w:p>
        </w:tc>
      </w:tr>
      <w:tr w:rsidR="00474D06" w:rsidRPr="00D85175" w14:paraId="6233F42B"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3E4B538B"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JUNIO</w:t>
            </w:r>
          </w:p>
        </w:tc>
        <w:tc>
          <w:tcPr>
            <w:tcW w:w="2580" w:type="dxa"/>
            <w:tcBorders>
              <w:top w:val="nil"/>
              <w:left w:val="nil"/>
              <w:bottom w:val="single" w:sz="8" w:space="0" w:color="auto"/>
              <w:right w:val="single" w:sz="8" w:space="0" w:color="auto"/>
            </w:tcBorders>
            <w:noWrap/>
            <w:vAlign w:val="center"/>
            <w:hideMark/>
          </w:tcPr>
          <w:p w14:paraId="6AD0C719"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$ 2.194.375</w:t>
            </w:r>
          </w:p>
        </w:tc>
        <w:tc>
          <w:tcPr>
            <w:tcW w:w="1921" w:type="dxa"/>
            <w:tcBorders>
              <w:top w:val="nil"/>
              <w:left w:val="nil"/>
              <w:bottom w:val="single" w:sz="8" w:space="0" w:color="auto"/>
              <w:right w:val="single" w:sz="8" w:space="0" w:color="auto"/>
            </w:tcBorders>
            <w:noWrap/>
            <w:vAlign w:val="center"/>
            <w:hideMark/>
          </w:tcPr>
          <w:p w14:paraId="6672EE7C"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3,74%</w:t>
            </w:r>
          </w:p>
        </w:tc>
      </w:tr>
      <w:tr w:rsidR="00474D06" w:rsidRPr="00D85175" w14:paraId="4BD8002B"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7E2B0FC0"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JULIO</w:t>
            </w:r>
          </w:p>
        </w:tc>
        <w:tc>
          <w:tcPr>
            <w:tcW w:w="2580" w:type="dxa"/>
            <w:tcBorders>
              <w:top w:val="nil"/>
              <w:left w:val="nil"/>
              <w:bottom w:val="single" w:sz="8" w:space="0" w:color="auto"/>
              <w:right w:val="single" w:sz="8" w:space="0" w:color="auto"/>
            </w:tcBorders>
            <w:noWrap/>
            <w:vAlign w:val="center"/>
            <w:hideMark/>
          </w:tcPr>
          <w:p w14:paraId="55083BCC"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$ 3.063.500</w:t>
            </w:r>
          </w:p>
        </w:tc>
        <w:tc>
          <w:tcPr>
            <w:tcW w:w="1921" w:type="dxa"/>
            <w:tcBorders>
              <w:top w:val="nil"/>
              <w:left w:val="nil"/>
              <w:bottom w:val="single" w:sz="8" w:space="0" w:color="auto"/>
              <w:right w:val="single" w:sz="8" w:space="0" w:color="auto"/>
            </w:tcBorders>
            <w:noWrap/>
            <w:vAlign w:val="center"/>
            <w:hideMark/>
          </w:tcPr>
          <w:p w14:paraId="37EAF579"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5,22%</w:t>
            </w:r>
          </w:p>
        </w:tc>
      </w:tr>
      <w:tr w:rsidR="00474D06" w:rsidRPr="00D85175" w14:paraId="3C25A0DA"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388B49F6"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AGOSTO</w:t>
            </w:r>
          </w:p>
        </w:tc>
        <w:tc>
          <w:tcPr>
            <w:tcW w:w="2580" w:type="dxa"/>
            <w:tcBorders>
              <w:top w:val="nil"/>
              <w:left w:val="nil"/>
              <w:bottom w:val="single" w:sz="8" w:space="0" w:color="auto"/>
              <w:right w:val="single" w:sz="8" w:space="0" w:color="auto"/>
            </w:tcBorders>
            <w:noWrap/>
            <w:vAlign w:val="center"/>
            <w:hideMark/>
          </w:tcPr>
          <w:p w14:paraId="52A14220"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$ 377.500</w:t>
            </w:r>
          </w:p>
        </w:tc>
        <w:tc>
          <w:tcPr>
            <w:tcW w:w="1921" w:type="dxa"/>
            <w:tcBorders>
              <w:top w:val="nil"/>
              <w:left w:val="nil"/>
              <w:bottom w:val="single" w:sz="8" w:space="0" w:color="auto"/>
              <w:right w:val="single" w:sz="8" w:space="0" w:color="auto"/>
            </w:tcBorders>
            <w:noWrap/>
            <w:vAlign w:val="center"/>
            <w:hideMark/>
          </w:tcPr>
          <w:p w14:paraId="0F72A4B6"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0,64%</w:t>
            </w:r>
          </w:p>
        </w:tc>
      </w:tr>
      <w:tr w:rsidR="00474D06" w:rsidRPr="00D85175" w14:paraId="3D6D45A0"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0A9890A8"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SEPTIEMBRE</w:t>
            </w:r>
          </w:p>
        </w:tc>
        <w:tc>
          <w:tcPr>
            <w:tcW w:w="2580" w:type="dxa"/>
            <w:tcBorders>
              <w:top w:val="nil"/>
              <w:left w:val="nil"/>
              <w:bottom w:val="single" w:sz="8" w:space="0" w:color="auto"/>
              <w:right w:val="single" w:sz="8" w:space="0" w:color="auto"/>
            </w:tcBorders>
            <w:noWrap/>
            <w:vAlign w:val="center"/>
            <w:hideMark/>
          </w:tcPr>
          <w:p w14:paraId="19F23F1F"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$ 279.250</w:t>
            </w:r>
          </w:p>
        </w:tc>
        <w:tc>
          <w:tcPr>
            <w:tcW w:w="1921" w:type="dxa"/>
            <w:tcBorders>
              <w:top w:val="nil"/>
              <w:left w:val="nil"/>
              <w:bottom w:val="single" w:sz="8" w:space="0" w:color="auto"/>
              <w:right w:val="single" w:sz="8" w:space="0" w:color="auto"/>
            </w:tcBorders>
            <w:noWrap/>
            <w:vAlign w:val="center"/>
            <w:hideMark/>
          </w:tcPr>
          <w:p w14:paraId="7D6C43AD"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0,48%</w:t>
            </w:r>
          </w:p>
        </w:tc>
      </w:tr>
      <w:tr w:rsidR="00474D06" w:rsidRPr="00D85175" w14:paraId="083BC310"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2414D5AE"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OCTUBRE</w:t>
            </w:r>
          </w:p>
        </w:tc>
        <w:tc>
          <w:tcPr>
            <w:tcW w:w="2580" w:type="dxa"/>
            <w:tcBorders>
              <w:top w:val="nil"/>
              <w:left w:val="nil"/>
              <w:bottom w:val="single" w:sz="8" w:space="0" w:color="auto"/>
              <w:right w:val="single" w:sz="8" w:space="0" w:color="auto"/>
            </w:tcBorders>
            <w:noWrap/>
            <w:vAlign w:val="center"/>
            <w:hideMark/>
          </w:tcPr>
          <w:p w14:paraId="4E5643C9"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$ 1.706.625</w:t>
            </w:r>
          </w:p>
        </w:tc>
        <w:tc>
          <w:tcPr>
            <w:tcW w:w="1921" w:type="dxa"/>
            <w:tcBorders>
              <w:top w:val="nil"/>
              <w:left w:val="nil"/>
              <w:bottom w:val="single" w:sz="8" w:space="0" w:color="auto"/>
              <w:right w:val="single" w:sz="8" w:space="0" w:color="auto"/>
            </w:tcBorders>
            <w:noWrap/>
            <w:vAlign w:val="center"/>
            <w:hideMark/>
          </w:tcPr>
          <w:p w14:paraId="5E734C1C"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2,91%</w:t>
            </w:r>
          </w:p>
        </w:tc>
      </w:tr>
      <w:tr w:rsidR="00474D06" w:rsidRPr="00D85175" w14:paraId="7C572218"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77B6FE12"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lastRenderedPageBreak/>
              <w:t>NOVIEMBRE</w:t>
            </w:r>
          </w:p>
        </w:tc>
        <w:tc>
          <w:tcPr>
            <w:tcW w:w="2580" w:type="dxa"/>
            <w:tcBorders>
              <w:top w:val="nil"/>
              <w:left w:val="nil"/>
              <w:bottom w:val="single" w:sz="8" w:space="0" w:color="auto"/>
              <w:right w:val="single" w:sz="8" w:space="0" w:color="auto"/>
            </w:tcBorders>
            <w:noWrap/>
            <w:vAlign w:val="center"/>
            <w:hideMark/>
          </w:tcPr>
          <w:p w14:paraId="423E00C2"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$ 226.459</w:t>
            </w:r>
          </w:p>
        </w:tc>
        <w:tc>
          <w:tcPr>
            <w:tcW w:w="1921" w:type="dxa"/>
            <w:tcBorders>
              <w:top w:val="nil"/>
              <w:left w:val="nil"/>
              <w:bottom w:val="single" w:sz="8" w:space="0" w:color="auto"/>
              <w:right w:val="single" w:sz="8" w:space="0" w:color="auto"/>
            </w:tcBorders>
            <w:noWrap/>
            <w:vAlign w:val="center"/>
            <w:hideMark/>
          </w:tcPr>
          <w:p w14:paraId="5FAFF501"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0,39%</w:t>
            </w:r>
          </w:p>
        </w:tc>
      </w:tr>
      <w:tr w:rsidR="00474D06" w:rsidRPr="00D85175" w14:paraId="116FF309"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35C3E0CA"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DICIEMBRE</w:t>
            </w:r>
          </w:p>
        </w:tc>
        <w:tc>
          <w:tcPr>
            <w:tcW w:w="2580" w:type="dxa"/>
            <w:tcBorders>
              <w:top w:val="nil"/>
              <w:left w:val="nil"/>
              <w:bottom w:val="single" w:sz="8" w:space="0" w:color="auto"/>
              <w:right w:val="single" w:sz="8" w:space="0" w:color="auto"/>
            </w:tcBorders>
            <w:noWrap/>
            <w:vAlign w:val="center"/>
            <w:hideMark/>
          </w:tcPr>
          <w:p w14:paraId="369378C7"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$ 172.380</w:t>
            </w:r>
          </w:p>
        </w:tc>
        <w:tc>
          <w:tcPr>
            <w:tcW w:w="1921" w:type="dxa"/>
            <w:tcBorders>
              <w:top w:val="nil"/>
              <w:left w:val="nil"/>
              <w:bottom w:val="single" w:sz="8" w:space="0" w:color="auto"/>
              <w:right w:val="single" w:sz="8" w:space="0" w:color="auto"/>
            </w:tcBorders>
            <w:noWrap/>
            <w:vAlign w:val="center"/>
            <w:hideMark/>
          </w:tcPr>
          <w:p w14:paraId="528D4A80" w14:textId="77777777" w:rsidR="00474D06" w:rsidRPr="00D85175" w:rsidRDefault="00474D06" w:rsidP="00474D06">
            <w:pPr>
              <w:spacing w:before="0" w:after="0" w:line="276" w:lineRule="auto"/>
              <w:jc w:val="center"/>
              <w:rPr>
                <w:rFonts w:eastAsia="Times New Roman" w:cs="Arial"/>
                <w:color w:val="000000"/>
                <w:sz w:val="18"/>
                <w:szCs w:val="18"/>
                <w:lang w:val="es-ES" w:eastAsia="es-CO"/>
              </w:rPr>
            </w:pPr>
            <w:r w:rsidRPr="00D85175">
              <w:rPr>
                <w:rFonts w:eastAsia="Times New Roman" w:cs="Arial"/>
                <w:color w:val="000000"/>
                <w:sz w:val="18"/>
                <w:szCs w:val="18"/>
                <w:lang w:val="es-ES" w:eastAsia="es-CO"/>
              </w:rPr>
              <w:t>0,29%</w:t>
            </w:r>
          </w:p>
        </w:tc>
      </w:tr>
      <w:tr w:rsidR="00474D06" w:rsidRPr="00D85175" w14:paraId="033D3788" w14:textId="77777777" w:rsidTr="00D2254A">
        <w:trPr>
          <w:trHeight w:val="340"/>
          <w:jc w:val="center"/>
        </w:trPr>
        <w:tc>
          <w:tcPr>
            <w:tcW w:w="1878" w:type="dxa"/>
            <w:tcBorders>
              <w:top w:val="nil"/>
              <w:left w:val="single" w:sz="8" w:space="0" w:color="auto"/>
              <w:bottom w:val="single" w:sz="8" w:space="0" w:color="auto"/>
              <w:right w:val="single" w:sz="8" w:space="0" w:color="auto"/>
            </w:tcBorders>
            <w:noWrap/>
            <w:vAlign w:val="center"/>
            <w:hideMark/>
          </w:tcPr>
          <w:p w14:paraId="0ECB4E47" w14:textId="77777777" w:rsidR="00474D06" w:rsidRPr="00D85175" w:rsidRDefault="00474D06" w:rsidP="00474D06">
            <w:pPr>
              <w:spacing w:before="0" w:after="0" w:line="276" w:lineRule="auto"/>
              <w:jc w:val="center"/>
              <w:rPr>
                <w:rFonts w:eastAsia="Times New Roman" w:cs="Arial"/>
                <w:b/>
                <w:bCs/>
                <w:color w:val="000000"/>
                <w:sz w:val="18"/>
                <w:szCs w:val="18"/>
                <w:lang w:val="es-ES" w:eastAsia="es-CO"/>
              </w:rPr>
            </w:pPr>
            <w:r w:rsidRPr="00D85175">
              <w:rPr>
                <w:rFonts w:eastAsia="Times New Roman" w:cs="Arial"/>
                <w:b/>
                <w:bCs/>
                <w:color w:val="000000"/>
                <w:sz w:val="18"/>
                <w:szCs w:val="18"/>
                <w:lang w:val="es-ES" w:eastAsia="es-CO"/>
              </w:rPr>
              <w:t>TOTAL</w:t>
            </w:r>
          </w:p>
        </w:tc>
        <w:tc>
          <w:tcPr>
            <w:tcW w:w="2580" w:type="dxa"/>
            <w:tcBorders>
              <w:top w:val="nil"/>
              <w:left w:val="nil"/>
              <w:bottom w:val="single" w:sz="8" w:space="0" w:color="auto"/>
              <w:right w:val="single" w:sz="8" w:space="0" w:color="auto"/>
            </w:tcBorders>
            <w:noWrap/>
            <w:vAlign w:val="center"/>
            <w:hideMark/>
          </w:tcPr>
          <w:p w14:paraId="2886C180" w14:textId="77777777" w:rsidR="00474D06" w:rsidRPr="00D85175" w:rsidRDefault="00474D06" w:rsidP="00474D06">
            <w:pPr>
              <w:spacing w:before="0" w:after="0" w:line="276" w:lineRule="auto"/>
              <w:jc w:val="center"/>
              <w:rPr>
                <w:rFonts w:eastAsia="Times New Roman" w:cs="Arial"/>
                <w:b/>
                <w:bCs/>
                <w:color w:val="000000"/>
                <w:sz w:val="18"/>
                <w:szCs w:val="18"/>
                <w:lang w:val="es-ES" w:eastAsia="es-CO"/>
              </w:rPr>
            </w:pPr>
            <w:r w:rsidRPr="00D85175">
              <w:rPr>
                <w:rFonts w:eastAsia="Times New Roman" w:cs="Arial"/>
                <w:b/>
                <w:bCs/>
                <w:color w:val="000000"/>
                <w:sz w:val="18"/>
                <w:szCs w:val="18"/>
                <w:lang w:val="es-ES" w:eastAsia="es-CO"/>
              </w:rPr>
              <w:t>$ 14.932.347</w:t>
            </w:r>
          </w:p>
        </w:tc>
        <w:tc>
          <w:tcPr>
            <w:tcW w:w="1921" w:type="dxa"/>
            <w:tcBorders>
              <w:top w:val="nil"/>
              <w:left w:val="nil"/>
              <w:bottom w:val="single" w:sz="8" w:space="0" w:color="auto"/>
              <w:right w:val="single" w:sz="8" w:space="0" w:color="auto"/>
            </w:tcBorders>
            <w:noWrap/>
            <w:vAlign w:val="center"/>
            <w:hideMark/>
          </w:tcPr>
          <w:p w14:paraId="54BA1ED2" w14:textId="77777777" w:rsidR="00474D06" w:rsidRPr="00D85175" w:rsidRDefault="00474D06" w:rsidP="00474D06">
            <w:pPr>
              <w:spacing w:before="0" w:after="0" w:line="276" w:lineRule="auto"/>
              <w:jc w:val="center"/>
              <w:rPr>
                <w:rFonts w:eastAsia="Times New Roman" w:cs="Arial"/>
                <w:b/>
                <w:bCs/>
                <w:color w:val="000000"/>
                <w:sz w:val="18"/>
                <w:szCs w:val="18"/>
                <w:lang w:val="es-ES" w:eastAsia="es-CO"/>
              </w:rPr>
            </w:pPr>
            <w:r w:rsidRPr="00D85175">
              <w:rPr>
                <w:rFonts w:eastAsia="Times New Roman" w:cs="Arial"/>
                <w:b/>
                <w:bCs/>
                <w:color w:val="000000"/>
                <w:sz w:val="18"/>
                <w:szCs w:val="18"/>
                <w:lang w:val="es-ES" w:eastAsia="es-CO"/>
              </w:rPr>
              <w:t>25,50%</w:t>
            </w:r>
          </w:p>
        </w:tc>
      </w:tr>
    </w:tbl>
    <w:p w14:paraId="68388A4B" w14:textId="77777777" w:rsidR="00132CA8" w:rsidRPr="00D85175" w:rsidRDefault="00132CA8" w:rsidP="00132CA8">
      <w:pPr>
        <w:spacing w:after="0" w:line="276" w:lineRule="auto"/>
        <w:jc w:val="center"/>
        <w:rPr>
          <w:rFonts w:cs="Arial"/>
          <w:color w:val="000000" w:themeColor="text1"/>
          <w:sz w:val="18"/>
          <w:szCs w:val="18"/>
        </w:rPr>
      </w:pPr>
      <w:r w:rsidRPr="00D85175">
        <w:rPr>
          <w:rFonts w:cs="Arial"/>
          <w:b/>
          <w:bCs/>
          <w:color w:val="000000" w:themeColor="text1"/>
          <w:sz w:val="18"/>
          <w:szCs w:val="18"/>
        </w:rPr>
        <w:t>Fuente:</w:t>
      </w:r>
      <w:r w:rsidRPr="00D85175">
        <w:rPr>
          <w:rFonts w:cs="Arial"/>
          <w:color w:val="000000" w:themeColor="text1"/>
          <w:sz w:val="18"/>
          <w:szCs w:val="18"/>
        </w:rPr>
        <w:t xml:space="preserve"> Oficina Asesora de Planeación – SED. Plan de Austeridad 2022.</w:t>
      </w:r>
    </w:p>
    <w:p w14:paraId="14E00C5D" w14:textId="77777777" w:rsidR="00474D06" w:rsidRPr="00D85175" w:rsidRDefault="00474D06" w:rsidP="005268C1">
      <w:pPr>
        <w:spacing w:line="276" w:lineRule="auto"/>
      </w:pPr>
    </w:p>
    <w:p w14:paraId="110A7571" w14:textId="77777777" w:rsidR="00132CA8" w:rsidRPr="00D85175" w:rsidRDefault="00132CA8">
      <w:pPr>
        <w:spacing w:before="0"/>
        <w:jc w:val="left"/>
        <w:rPr>
          <w:rFonts w:eastAsiaTheme="majorEastAsia" w:cstheme="majorBidi"/>
          <w:b/>
          <w:sz w:val="24"/>
          <w:szCs w:val="26"/>
        </w:rPr>
      </w:pPr>
      <w:r w:rsidRPr="00D85175">
        <w:br w:type="page"/>
      </w:r>
    </w:p>
    <w:p w14:paraId="4D0FD337" w14:textId="5C1E4A04" w:rsidR="006827C0" w:rsidRPr="00D85175" w:rsidRDefault="005A6825">
      <w:pPr>
        <w:pStyle w:val="Ttulo2"/>
        <w:numPr>
          <w:ilvl w:val="0"/>
          <w:numId w:val="5"/>
        </w:numPr>
        <w:spacing w:after="240" w:line="276" w:lineRule="auto"/>
      </w:pPr>
      <w:bookmarkStart w:id="50" w:name="_Toc131017015"/>
      <w:r w:rsidRPr="00D85175">
        <w:lastRenderedPageBreak/>
        <w:t>Gestión de P</w:t>
      </w:r>
      <w:r w:rsidR="003D4889" w:rsidRPr="00D85175">
        <w:t>eticiones, Quejas y Reclamos y Sugerencias</w:t>
      </w:r>
      <w:bookmarkEnd w:id="50"/>
    </w:p>
    <w:p w14:paraId="1C8BA34D" w14:textId="5774CF51" w:rsidR="006827C0" w:rsidRPr="00D85175" w:rsidRDefault="006827C0">
      <w:pPr>
        <w:pStyle w:val="Ttulo3"/>
        <w:numPr>
          <w:ilvl w:val="1"/>
          <w:numId w:val="5"/>
        </w:numPr>
      </w:pPr>
      <w:bookmarkStart w:id="51" w:name="_Toc131017016"/>
      <w:r w:rsidRPr="00D85175">
        <w:t>Canales de atención:</w:t>
      </w:r>
      <w:bookmarkEnd w:id="51"/>
    </w:p>
    <w:p w14:paraId="312CED69" w14:textId="77777777" w:rsidR="00166AC0" w:rsidRPr="00D85175" w:rsidRDefault="006827C0" w:rsidP="005268C1">
      <w:pPr>
        <w:pStyle w:val="Prrafodelista"/>
        <w:spacing w:line="276" w:lineRule="auto"/>
        <w:ind w:left="0"/>
      </w:pPr>
      <w:r w:rsidRPr="00D85175">
        <w:t xml:space="preserve">La Secretaría de Educación brinda a la ciudadanía diferentes canales de comunicación para poder interponer sus requerimientos tales como: </w:t>
      </w:r>
    </w:p>
    <w:p w14:paraId="0C64610D" w14:textId="77777777" w:rsidR="00166AC0" w:rsidRPr="00D85175" w:rsidRDefault="006827C0">
      <w:pPr>
        <w:pStyle w:val="Prrafodelista"/>
        <w:numPr>
          <w:ilvl w:val="0"/>
          <w:numId w:val="6"/>
        </w:numPr>
        <w:spacing w:line="276" w:lineRule="auto"/>
      </w:pPr>
      <w:r w:rsidRPr="00D85175">
        <w:t xml:space="preserve">TELEFÓNICO: Todas las atenciones que ingresan por medio de la línea 195 (Alcaldía Mayor de Bogotá) y 3241000 (Operada por el Centro de Contacto de la Entidad), son atendidas por los funcionarios de la entidad a la que pertenecen y registradas en el sistema de gestión de correspondencia correspondiente si se requiere (SIGA o Bogotá Te Escucha). </w:t>
      </w:r>
    </w:p>
    <w:p w14:paraId="63C63C7D" w14:textId="006E7F2C" w:rsidR="00625F31" w:rsidRPr="00D85175" w:rsidRDefault="006827C0">
      <w:pPr>
        <w:pStyle w:val="Prrafodelista"/>
        <w:numPr>
          <w:ilvl w:val="0"/>
          <w:numId w:val="6"/>
        </w:numPr>
        <w:spacing w:line="276" w:lineRule="auto"/>
      </w:pPr>
      <w:r w:rsidRPr="00D85175">
        <w:t xml:space="preserve">VIRTUAL: - El buzón oficial para la recepción de solicitudes y comunicaciones oficiales en la Ventanilla de radicación virtual es </w:t>
      </w:r>
      <w:hyperlink r:id="rId20" w:history="1">
        <w:r w:rsidR="00625F31" w:rsidRPr="00D85175">
          <w:rPr>
            <w:rStyle w:val="Hipervnculo"/>
          </w:rPr>
          <w:t>http://fut.redp.edu.co/FUT-web/</w:t>
        </w:r>
      </w:hyperlink>
      <w:r w:rsidR="00625F31" w:rsidRPr="00D85175">
        <w:t xml:space="preserve">: </w:t>
      </w:r>
    </w:p>
    <w:p w14:paraId="211F3C41" w14:textId="445C48B8" w:rsidR="00625F31" w:rsidRPr="00D85175" w:rsidRDefault="006827C0">
      <w:pPr>
        <w:pStyle w:val="Prrafodelista"/>
        <w:numPr>
          <w:ilvl w:val="1"/>
          <w:numId w:val="6"/>
        </w:numPr>
        <w:spacing w:line="276" w:lineRule="auto"/>
      </w:pPr>
      <w:r w:rsidRPr="00D85175">
        <w:t xml:space="preserve">Para las entidades que requieran enviar comunicaciones de naturaleza judicial podrán hacerlo en el buzón </w:t>
      </w:r>
      <w:hyperlink r:id="rId21" w:history="1">
        <w:r w:rsidR="00625F31" w:rsidRPr="00D85175">
          <w:rPr>
            <w:rStyle w:val="Hipervnculo"/>
          </w:rPr>
          <w:t>notificacionestutelas@educacionbogota.edu.co</w:t>
        </w:r>
      </w:hyperlink>
      <w:r w:rsidR="00625F31" w:rsidRPr="00D85175">
        <w:t xml:space="preserve">. </w:t>
      </w:r>
    </w:p>
    <w:p w14:paraId="07F57872" w14:textId="423BACE3" w:rsidR="00625F31" w:rsidRPr="00D85175" w:rsidRDefault="006827C0">
      <w:pPr>
        <w:pStyle w:val="Prrafodelista"/>
        <w:numPr>
          <w:ilvl w:val="1"/>
          <w:numId w:val="6"/>
        </w:numPr>
        <w:spacing w:line="276" w:lineRule="auto"/>
      </w:pPr>
      <w:r w:rsidRPr="00D85175">
        <w:t xml:space="preserve">Para las solicitudes de entidades estatales del orden nacional, territorial y/o distritales podrán hacerlo a través del correo electrónico </w:t>
      </w:r>
      <w:hyperlink r:id="rId22" w:history="1">
        <w:r w:rsidR="00625F31" w:rsidRPr="00D85175">
          <w:rPr>
            <w:rStyle w:val="Hipervnculo"/>
          </w:rPr>
          <w:t>buzonentidades@educacionbogota.gov.co</w:t>
        </w:r>
      </w:hyperlink>
      <w:r w:rsidR="00625F31" w:rsidRPr="00D85175">
        <w:t>.</w:t>
      </w:r>
    </w:p>
    <w:p w14:paraId="2C39AEA9" w14:textId="06644BC6" w:rsidR="00625F31" w:rsidRPr="00D85175" w:rsidRDefault="006827C0">
      <w:pPr>
        <w:pStyle w:val="Prrafodelista"/>
        <w:numPr>
          <w:ilvl w:val="1"/>
          <w:numId w:val="6"/>
        </w:numPr>
        <w:spacing w:line="276" w:lineRule="auto"/>
      </w:pPr>
      <w:r w:rsidRPr="00D85175">
        <w:t xml:space="preserve">Para solicitar trámites administrativos, los estudiantes, padres de familia, docentes, servidores y contratistas de la SED, deberán radicar sus requerimientos, con los respectivos soportes, en la Ventanilla de radicación virtual </w:t>
      </w:r>
      <w:hyperlink r:id="rId23" w:anchor="/" w:history="1">
        <w:r w:rsidR="00625F31" w:rsidRPr="00D85175">
          <w:rPr>
            <w:rStyle w:val="Hipervnculo"/>
          </w:rPr>
          <w:t>http://fut.redp.edu.co/FUT-web/#/</w:t>
        </w:r>
      </w:hyperlink>
      <w:r w:rsidR="00625F31" w:rsidRPr="00D85175">
        <w:t>.</w:t>
      </w:r>
    </w:p>
    <w:p w14:paraId="285DA92B" w14:textId="50BB8D19" w:rsidR="00625F31" w:rsidRPr="00D85175" w:rsidRDefault="006827C0">
      <w:pPr>
        <w:pStyle w:val="Prrafodelista"/>
        <w:numPr>
          <w:ilvl w:val="1"/>
          <w:numId w:val="6"/>
        </w:numPr>
        <w:spacing w:line="276" w:lineRule="auto"/>
      </w:pPr>
      <w:r w:rsidRPr="00D85175">
        <w:t xml:space="preserve">Para radicación de denuncias de corrupción, quejas, reclamos, felicitaciones o solicitudes de información pública en el sistema “Bogotá te Escucha” </w:t>
      </w:r>
      <w:hyperlink r:id="rId24" w:history="1">
        <w:r w:rsidR="00625F31" w:rsidRPr="00D85175">
          <w:rPr>
            <w:rStyle w:val="Hipervnculo"/>
          </w:rPr>
          <w:t>https://bogota.gov.co/sdqs/</w:t>
        </w:r>
      </w:hyperlink>
      <w:r w:rsidR="00625F31" w:rsidRPr="00D85175">
        <w:t>.</w:t>
      </w:r>
    </w:p>
    <w:p w14:paraId="55A9CB30" w14:textId="2A94C531" w:rsidR="00166AC0" w:rsidRPr="00D85175" w:rsidRDefault="006827C0">
      <w:pPr>
        <w:pStyle w:val="Prrafodelista"/>
        <w:numPr>
          <w:ilvl w:val="1"/>
          <w:numId w:val="6"/>
        </w:numPr>
        <w:spacing w:line="276" w:lineRule="auto"/>
      </w:pPr>
      <w:r w:rsidRPr="00D85175">
        <w:t xml:space="preserve">Para información general y orientación a la ciudadanía puede escribir al correo electrónico contactenos@educacionbogota.edu.co Nota: el horario para la recepción virtual de comunicaciones oficiales es de lunes a viernes de 07:00 a.m. a 5:00 p.m. </w:t>
      </w:r>
    </w:p>
    <w:p w14:paraId="10A9419B" w14:textId="77777777" w:rsidR="00625F31" w:rsidRPr="00D85175" w:rsidRDefault="006827C0">
      <w:pPr>
        <w:pStyle w:val="Prrafodelista"/>
        <w:numPr>
          <w:ilvl w:val="0"/>
          <w:numId w:val="6"/>
        </w:numPr>
        <w:spacing w:line="276" w:lineRule="auto"/>
      </w:pPr>
      <w:r w:rsidRPr="00D85175">
        <w:t>PRESENCIAL:</w:t>
      </w:r>
    </w:p>
    <w:p w14:paraId="7ACD7E64" w14:textId="77777777" w:rsidR="00625F31" w:rsidRPr="00D85175" w:rsidRDefault="006827C0">
      <w:pPr>
        <w:pStyle w:val="Prrafodelista"/>
        <w:numPr>
          <w:ilvl w:val="1"/>
          <w:numId w:val="6"/>
        </w:numPr>
        <w:spacing w:line="276" w:lineRule="auto"/>
      </w:pPr>
      <w:r w:rsidRPr="00D85175">
        <w:t xml:space="preserve">La recepción presencial de las comunicaciones se realizará en los puntos de radicación de correspondencia Nivel Central y en Direcciones Locales de educación para la ciudadanía se realiza mediante agendamiento previo a través del siguiente enlace: Agendamiento Web V2.1.2.0 (educacionbogota.gov.co). </w:t>
      </w:r>
    </w:p>
    <w:p w14:paraId="4A64802F" w14:textId="77777777" w:rsidR="00625F31" w:rsidRPr="00D85175" w:rsidRDefault="006827C0">
      <w:pPr>
        <w:pStyle w:val="Prrafodelista"/>
        <w:numPr>
          <w:ilvl w:val="1"/>
          <w:numId w:val="6"/>
        </w:numPr>
        <w:spacing w:line="276" w:lineRule="auto"/>
      </w:pPr>
      <w:r w:rsidRPr="00D85175">
        <w:t xml:space="preserve">La atención en los </w:t>
      </w:r>
      <w:proofErr w:type="spellStart"/>
      <w:r w:rsidRPr="00D85175">
        <w:t>Supercades</w:t>
      </w:r>
      <w:proofErr w:type="spellEnd"/>
      <w:r w:rsidRPr="00D85175">
        <w:t xml:space="preserve"> (Suba, Américas, Manitas y Bosa) se realizará acorde a los lineamientos de la Secretaría General de la Alcaldía Mayor.</w:t>
      </w:r>
    </w:p>
    <w:p w14:paraId="76B38FC4" w14:textId="0C96739A" w:rsidR="006827C0" w:rsidRPr="00D85175" w:rsidRDefault="006827C0">
      <w:pPr>
        <w:pStyle w:val="Prrafodelista"/>
        <w:numPr>
          <w:ilvl w:val="1"/>
          <w:numId w:val="6"/>
        </w:numPr>
        <w:spacing w:line="276" w:lineRule="auto"/>
      </w:pPr>
      <w:r w:rsidRPr="00D85175">
        <w:t xml:space="preserve">CHAT INSTITUCIONAL: Contactos a través del enlace del chat interpuesto en la página web de la Secretaría de Educación </w:t>
      </w:r>
      <w:hyperlink r:id="rId25" w:history="1">
        <w:r w:rsidR="00695700" w:rsidRPr="00D85175">
          <w:rPr>
            <w:rStyle w:val="Hipervnculo"/>
          </w:rPr>
          <w:t>https://educacionbogota.edu.co/portal_institucional/</w:t>
        </w:r>
      </w:hyperlink>
      <w:r w:rsidR="00625F31" w:rsidRPr="00D85175">
        <w:rPr>
          <w:rStyle w:val="Hipervnculo"/>
        </w:rPr>
        <w:t>.</w:t>
      </w:r>
    </w:p>
    <w:p w14:paraId="12129BFB" w14:textId="7AC193E1" w:rsidR="00695700" w:rsidRPr="00D85175" w:rsidRDefault="00695700" w:rsidP="005268C1">
      <w:pPr>
        <w:pStyle w:val="Prrafodelista"/>
        <w:spacing w:line="276" w:lineRule="auto"/>
        <w:ind w:left="0"/>
      </w:pPr>
    </w:p>
    <w:p w14:paraId="43D4977E" w14:textId="46719EAF" w:rsidR="00695700" w:rsidRPr="00D85175" w:rsidRDefault="00695700">
      <w:pPr>
        <w:pStyle w:val="Ttulo3"/>
        <w:numPr>
          <w:ilvl w:val="1"/>
          <w:numId w:val="5"/>
        </w:numPr>
      </w:pPr>
      <w:bookmarkStart w:id="52" w:name="_Toc131017017"/>
      <w:r w:rsidRPr="00D85175">
        <w:lastRenderedPageBreak/>
        <w:t>Satisfacción de los Canales de atención:</w:t>
      </w:r>
      <w:bookmarkEnd w:id="52"/>
    </w:p>
    <w:p w14:paraId="4F3AF60F" w14:textId="2CB16E8B" w:rsidR="00EC0EB2" w:rsidRPr="00D85175" w:rsidRDefault="00217786" w:rsidP="00B960F8">
      <w:pPr>
        <w:pStyle w:val="Descripcin"/>
        <w:keepNext/>
        <w:spacing w:line="276" w:lineRule="auto"/>
        <w:jc w:val="both"/>
        <w:rPr>
          <w:i w:val="0"/>
          <w:iCs w:val="0"/>
          <w:sz w:val="22"/>
          <w:szCs w:val="22"/>
        </w:rPr>
      </w:pPr>
      <w:bookmarkStart w:id="53" w:name="_Toc97110290"/>
      <w:r w:rsidRPr="00D85175">
        <w:rPr>
          <w:i w:val="0"/>
          <w:iCs w:val="0"/>
          <w:sz w:val="22"/>
          <w:szCs w:val="22"/>
        </w:rPr>
        <w:t>L</w:t>
      </w:r>
      <w:r w:rsidR="00EC0EB2" w:rsidRPr="00D85175">
        <w:rPr>
          <w:i w:val="0"/>
          <w:iCs w:val="0"/>
          <w:sz w:val="22"/>
          <w:szCs w:val="22"/>
        </w:rPr>
        <w:t>a Secretaría de Educación</w:t>
      </w:r>
      <w:r w:rsidRPr="00D85175">
        <w:rPr>
          <w:i w:val="0"/>
          <w:iCs w:val="0"/>
          <w:sz w:val="22"/>
          <w:szCs w:val="22"/>
        </w:rPr>
        <w:t>,</w:t>
      </w:r>
      <w:r w:rsidR="00EC0EB2" w:rsidRPr="00D85175">
        <w:rPr>
          <w:i w:val="0"/>
          <w:iCs w:val="0"/>
          <w:sz w:val="22"/>
          <w:szCs w:val="22"/>
        </w:rPr>
        <w:t xml:space="preserve"> </w:t>
      </w:r>
      <w:r w:rsidRPr="00D85175">
        <w:rPr>
          <w:i w:val="0"/>
          <w:iCs w:val="0"/>
          <w:sz w:val="22"/>
          <w:szCs w:val="22"/>
        </w:rPr>
        <w:t>frente a</w:t>
      </w:r>
      <w:r w:rsidR="00EC0EB2" w:rsidRPr="00D85175">
        <w:rPr>
          <w:i w:val="0"/>
          <w:iCs w:val="0"/>
          <w:sz w:val="22"/>
          <w:szCs w:val="22"/>
        </w:rPr>
        <w:t xml:space="preserve"> sus canales de atención</w:t>
      </w:r>
      <w:r w:rsidRPr="00D85175">
        <w:rPr>
          <w:i w:val="0"/>
          <w:iCs w:val="0"/>
          <w:sz w:val="22"/>
          <w:szCs w:val="22"/>
        </w:rPr>
        <w:t>, mejoró su nivel de satisfacción promedio en 13,2% de 2021 a 2022. La entidad siempre se encuentra</w:t>
      </w:r>
      <w:r w:rsidR="00EC0EB2" w:rsidRPr="00D85175">
        <w:rPr>
          <w:i w:val="0"/>
          <w:iCs w:val="0"/>
          <w:sz w:val="22"/>
          <w:szCs w:val="22"/>
        </w:rPr>
        <w:t xml:space="preserve"> </w:t>
      </w:r>
      <w:r w:rsidR="00662464" w:rsidRPr="00D85175">
        <w:rPr>
          <w:i w:val="0"/>
          <w:iCs w:val="0"/>
          <w:sz w:val="22"/>
          <w:szCs w:val="22"/>
        </w:rPr>
        <w:t>b</w:t>
      </w:r>
      <w:r w:rsidR="00EC0EB2" w:rsidRPr="00D85175">
        <w:rPr>
          <w:i w:val="0"/>
          <w:iCs w:val="0"/>
          <w:sz w:val="22"/>
          <w:szCs w:val="22"/>
        </w:rPr>
        <w:t xml:space="preserve">uscando que el proceso de atención sea el espacio perfecto para fortalecer los valores y principios de la Política Publica Distrital de Servicio al Ciudadano, con esta estrategia de </w:t>
      </w:r>
      <w:r w:rsidR="00814DED" w:rsidRPr="00D85175">
        <w:rPr>
          <w:i w:val="0"/>
          <w:iCs w:val="0"/>
          <w:sz w:val="22"/>
          <w:szCs w:val="22"/>
        </w:rPr>
        <w:t>medición, se está logrando sensibilizar y demostrar que es posible prestar un servicio con amabilidad, empatía y compromiso en la forma de relacionarnos, buscando cada día aumentar el porcentaje mensual de satisfacción.</w:t>
      </w:r>
    </w:p>
    <w:p w14:paraId="0709A56B" w14:textId="2BA6E67A" w:rsidR="00217786" w:rsidRPr="00D85175" w:rsidRDefault="00217786" w:rsidP="00217786">
      <w:pPr>
        <w:pStyle w:val="Descripcin"/>
        <w:keepNext/>
      </w:pPr>
      <w:bookmarkStart w:id="54" w:name="_Toc131178647"/>
      <w:r w:rsidRPr="00D85175">
        <w:t xml:space="preserve">Gráfico </w:t>
      </w:r>
      <w:fldSimple w:instr=" SEQ Gráfico \* ARABIC ">
        <w:r w:rsidR="00DB1A34" w:rsidRPr="00D85175">
          <w:rPr>
            <w:noProof/>
          </w:rPr>
          <w:t>8</w:t>
        </w:r>
      </w:fldSimple>
      <w:r w:rsidRPr="00D85175">
        <w:rPr>
          <w:noProof/>
        </w:rPr>
        <w:t xml:space="preserve"> - Nivel de Satisfacción en los canales de atención</w:t>
      </w:r>
      <w:bookmarkEnd w:id="54"/>
    </w:p>
    <w:p w14:paraId="595B8116" w14:textId="4E9AE826" w:rsidR="00217786" w:rsidRPr="00D85175" w:rsidRDefault="00217786" w:rsidP="00217786">
      <w:pPr>
        <w:jc w:val="center"/>
      </w:pPr>
      <w:r w:rsidRPr="00D85175">
        <w:rPr>
          <w:noProof/>
        </w:rPr>
        <w:drawing>
          <wp:inline distT="0" distB="0" distL="0" distR="0" wp14:anchorId="27C8DA3D" wp14:editId="7460751C">
            <wp:extent cx="4572000" cy="2743200"/>
            <wp:effectExtent l="0" t="0" r="0" b="0"/>
            <wp:docPr id="22" name="Gráfico 22">
              <a:extLst xmlns:a="http://schemas.openxmlformats.org/drawingml/2006/main">
                <a:ext uri="{FF2B5EF4-FFF2-40B4-BE49-F238E27FC236}">
                  <a16:creationId xmlns:a16="http://schemas.microsoft.com/office/drawing/2014/main" id="{B265166F-2BCB-54D0-60F0-32EF1489AE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bookmarkEnd w:id="53"/>
    <w:p w14:paraId="10049890" w14:textId="4E36F067" w:rsidR="005D4928" w:rsidRPr="00D85175" w:rsidRDefault="00217786" w:rsidP="00217786">
      <w:pPr>
        <w:spacing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de Servicio al Ciudadano – SED. Datos informes anuales de operaciones de la OSC.</w:t>
      </w:r>
    </w:p>
    <w:p w14:paraId="3FE60390" w14:textId="77777777" w:rsidR="00FD2F69" w:rsidRPr="00D85175" w:rsidRDefault="00FD2F69">
      <w:pPr>
        <w:spacing w:before="0"/>
        <w:jc w:val="left"/>
        <w:rPr>
          <w:rFonts w:eastAsiaTheme="majorEastAsia" w:cstheme="majorBidi"/>
          <w:b/>
          <w:sz w:val="24"/>
          <w:szCs w:val="26"/>
        </w:rPr>
      </w:pPr>
      <w:r w:rsidRPr="00D85175">
        <w:br w:type="page"/>
      </w:r>
    </w:p>
    <w:p w14:paraId="020AEB9D" w14:textId="76237856" w:rsidR="007271A0" w:rsidRPr="00D85175" w:rsidRDefault="00CF54F2">
      <w:pPr>
        <w:pStyle w:val="Ttulo2"/>
        <w:numPr>
          <w:ilvl w:val="0"/>
          <w:numId w:val="5"/>
        </w:numPr>
        <w:spacing w:line="276" w:lineRule="auto"/>
      </w:pPr>
      <w:bookmarkStart w:id="55" w:name="_Toc131017018"/>
      <w:r w:rsidRPr="00D85175">
        <w:lastRenderedPageBreak/>
        <w:t>Plan anual de adquisiciones</w:t>
      </w:r>
      <w:bookmarkEnd w:id="55"/>
    </w:p>
    <w:p w14:paraId="4388DB18" w14:textId="77777777" w:rsidR="00FD2F69" w:rsidRPr="00D85175" w:rsidRDefault="00FD2F69" w:rsidP="00B26CD7">
      <w:pPr>
        <w:spacing w:after="0" w:line="276" w:lineRule="auto"/>
        <w:rPr>
          <w:rFonts w:cs="Arial"/>
        </w:rPr>
      </w:pPr>
      <w:r w:rsidRPr="00D85175">
        <w:rPr>
          <w:rFonts w:cs="Arial"/>
        </w:rPr>
        <w:t>La ejecución del Plan Anual de Adquisiciones fue del 100% para la vigencia 2022; a continuación, se muestra la ejecución del PAA por modalidad de contratación, ordenación en número de ítems y valor total.</w:t>
      </w:r>
    </w:p>
    <w:p w14:paraId="52915E0C" w14:textId="73A4E33E" w:rsidR="00284CF7" w:rsidRPr="00D85175" w:rsidRDefault="00284CF7" w:rsidP="00284CF7">
      <w:pPr>
        <w:pStyle w:val="Descripcin"/>
        <w:keepNext/>
      </w:pPr>
      <w:bookmarkStart w:id="56" w:name="_Toc131178661"/>
      <w:r w:rsidRPr="00D85175">
        <w:t xml:space="preserve">Tabla </w:t>
      </w:r>
      <w:fldSimple w:instr=" SEQ Tabla \* ARABIC ">
        <w:r w:rsidR="00203632" w:rsidRPr="00D85175">
          <w:rPr>
            <w:noProof/>
          </w:rPr>
          <w:t>6</w:t>
        </w:r>
      </w:fldSimple>
      <w:r w:rsidRPr="00D85175">
        <w:rPr>
          <w:noProof/>
        </w:rPr>
        <w:t xml:space="preserve"> - Ejecución del Plan Anual de Adquisiciones – General</w:t>
      </w:r>
      <w:bookmarkEnd w:id="56"/>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0"/>
        <w:gridCol w:w="2100"/>
        <w:gridCol w:w="2100"/>
        <w:gridCol w:w="2100"/>
      </w:tblGrid>
      <w:tr w:rsidR="00284CF7" w:rsidRPr="00D85175" w14:paraId="0A0D753F" w14:textId="77777777" w:rsidTr="00B26CD7">
        <w:trPr>
          <w:trHeight w:val="340"/>
          <w:jc w:val="center"/>
        </w:trPr>
        <w:tc>
          <w:tcPr>
            <w:tcW w:w="2100" w:type="dxa"/>
            <w:shd w:val="clear" w:color="000000" w:fill="4472C4"/>
            <w:vAlign w:val="center"/>
            <w:hideMark/>
          </w:tcPr>
          <w:p w14:paraId="75D56ABB" w14:textId="77777777" w:rsidR="00284CF7" w:rsidRPr="00D85175" w:rsidRDefault="00284CF7" w:rsidP="00284CF7">
            <w:pPr>
              <w:spacing w:before="0" w:after="0" w:line="240" w:lineRule="auto"/>
              <w:jc w:val="center"/>
              <w:rPr>
                <w:rFonts w:eastAsia="Times New Roman" w:cs="Arial"/>
                <w:b/>
                <w:bCs/>
                <w:color w:val="FFFFFF"/>
                <w:sz w:val="18"/>
                <w:szCs w:val="18"/>
                <w:lang w:eastAsia="es-CO"/>
              </w:rPr>
            </w:pPr>
            <w:r w:rsidRPr="00D85175">
              <w:rPr>
                <w:rFonts w:eastAsia="Times New Roman" w:cs="Arial"/>
                <w:b/>
                <w:bCs/>
                <w:color w:val="FFFFFF" w:themeColor="background1"/>
                <w:sz w:val="18"/>
                <w:szCs w:val="18"/>
                <w:lang w:eastAsia="es-CO"/>
              </w:rPr>
              <w:t>Estado</w:t>
            </w:r>
          </w:p>
        </w:tc>
        <w:tc>
          <w:tcPr>
            <w:tcW w:w="2100" w:type="dxa"/>
            <w:shd w:val="clear" w:color="000000" w:fill="4472C4"/>
            <w:vAlign w:val="center"/>
            <w:hideMark/>
          </w:tcPr>
          <w:p w14:paraId="176C6C7D" w14:textId="77777777" w:rsidR="00284CF7" w:rsidRPr="00D85175" w:rsidRDefault="00284CF7" w:rsidP="00284CF7">
            <w:pPr>
              <w:spacing w:before="0" w:after="0" w:line="240" w:lineRule="auto"/>
              <w:jc w:val="center"/>
              <w:rPr>
                <w:rFonts w:eastAsia="Times New Roman" w:cs="Arial"/>
                <w:b/>
                <w:bCs/>
                <w:color w:val="FFFFFF"/>
                <w:sz w:val="18"/>
                <w:szCs w:val="18"/>
                <w:lang w:eastAsia="es-CO"/>
              </w:rPr>
            </w:pPr>
            <w:r w:rsidRPr="00D85175">
              <w:rPr>
                <w:rFonts w:eastAsia="Times New Roman" w:cs="Arial"/>
                <w:b/>
                <w:bCs/>
                <w:color w:val="FFFFFF" w:themeColor="background1"/>
                <w:sz w:val="18"/>
                <w:szCs w:val="18"/>
                <w:lang w:eastAsia="es-CO"/>
              </w:rPr>
              <w:t>N° Ítem</w:t>
            </w:r>
          </w:p>
        </w:tc>
        <w:tc>
          <w:tcPr>
            <w:tcW w:w="2100" w:type="dxa"/>
            <w:shd w:val="clear" w:color="000000" w:fill="4472C4"/>
            <w:vAlign w:val="center"/>
            <w:hideMark/>
          </w:tcPr>
          <w:p w14:paraId="358AC842" w14:textId="77777777" w:rsidR="00284CF7" w:rsidRPr="00D85175" w:rsidRDefault="00284CF7" w:rsidP="00284CF7">
            <w:pPr>
              <w:spacing w:before="0" w:after="0" w:line="240" w:lineRule="auto"/>
              <w:jc w:val="center"/>
              <w:rPr>
                <w:rFonts w:eastAsia="Times New Roman" w:cs="Arial"/>
                <w:b/>
                <w:bCs/>
                <w:color w:val="FFFFFF"/>
                <w:sz w:val="18"/>
                <w:szCs w:val="18"/>
                <w:lang w:eastAsia="es-CO"/>
              </w:rPr>
            </w:pPr>
            <w:r w:rsidRPr="00D85175">
              <w:rPr>
                <w:rFonts w:eastAsia="Times New Roman" w:cs="Arial"/>
                <w:b/>
                <w:bCs/>
                <w:color w:val="FFFFFF" w:themeColor="background1"/>
                <w:sz w:val="18"/>
                <w:szCs w:val="18"/>
                <w:lang w:eastAsia="es-CO"/>
              </w:rPr>
              <w:t>Valor Total Estimado</w:t>
            </w:r>
          </w:p>
        </w:tc>
        <w:tc>
          <w:tcPr>
            <w:tcW w:w="2100" w:type="dxa"/>
            <w:shd w:val="clear" w:color="000000" w:fill="4472C4"/>
            <w:vAlign w:val="center"/>
            <w:hideMark/>
          </w:tcPr>
          <w:p w14:paraId="28316571" w14:textId="77777777" w:rsidR="00284CF7" w:rsidRPr="00D85175" w:rsidRDefault="00284CF7" w:rsidP="00284CF7">
            <w:pPr>
              <w:spacing w:before="0" w:after="0" w:line="240" w:lineRule="auto"/>
              <w:jc w:val="center"/>
              <w:rPr>
                <w:rFonts w:eastAsia="Times New Roman" w:cs="Arial"/>
                <w:b/>
                <w:bCs/>
                <w:color w:val="FFFFFF"/>
                <w:sz w:val="18"/>
                <w:szCs w:val="18"/>
                <w:lang w:eastAsia="es-CO"/>
              </w:rPr>
            </w:pPr>
            <w:r w:rsidRPr="00D85175">
              <w:rPr>
                <w:rFonts w:eastAsia="Times New Roman" w:cs="Arial"/>
                <w:b/>
                <w:bCs/>
                <w:color w:val="FFFFFF" w:themeColor="background1"/>
                <w:sz w:val="18"/>
                <w:szCs w:val="18"/>
                <w:lang w:eastAsia="es-CO"/>
              </w:rPr>
              <w:t>Valor Estimado en la Vigencia Actual</w:t>
            </w:r>
          </w:p>
        </w:tc>
      </w:tr>
      <w:tr w:rsidR="00284CF7" w:rsidRPr="00D85175" w14:paraId="458D08E2" w14:textId="77777777" w:rsidTr="00B26CD7">
        <w:trPr>
          <w:trHeight w:val="340"/>
          <w:jc w:val="center"/>
        </w:trPr>
        <w:tc>
          <w:tcPr>
            <w:tcW w:w="2100" w:type="dxa"/>
            <w:shd w:val="clear" w:color="auto" w:fill="auto"/>
            <w:vAlign w:val="center"/>
            <w:hideMark/>
          </w:tcPr>
          <w:p w14:paraId="4157B985" w14:textId="77777777" w:rsidR="00284CF7" w:rsidRPr="00D85175" w:rsidRDefault="00284CF7" w:rsidP="00284CF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Tramitada</w:t>
            </w:r>
          </w:p>
        </w:tc>
        <w:tc>
          <w:tcPr>
            <w:tcW w:w="2100" w:type="dxa"/>
            <w:shd w:val="clear" w:color="auto" w:fill="auto"/>
            <w:vAlign w:val="center"/>
            <w:hideMark/>
          </w:tcPr>
          <w:p w14:paraId="5D74EFAB" w14:textId="77777777" w:rsidR="00284CF7" w:rsidRPr="00D85175" w:rsidRDefault="00284CF7" w:rsidP="00284CF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4.935</w:t>
            </w:r>
          </w:p>
        </w:tc>
        <w:tc>
          <w:tcPr>
            <w:tcW w:w="2100" w:type="dxa"/>
            <w:shd w:val="clear" w:color="auto" w:fill="auto"/>
            <w:vAlign w:val="center"/>
            <w:hideMark/>
          </w:tcPr>
          <w:p w14:paraId="6A1B507B" w14:textId="77777777" w:rsidR="00284CF7" w:rsidRPr="00D85175" w:rsidRDefault="00284CF7" w:rsidP="00284CF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$ 2.031.934.204.054</w:t>
            </w:r>
          </w:p>
        </w:tc>
        <w:tc>
          <w:tcPr>
            <w:tcW w:w="2100" w:type="dxa"/>
            <w:shd w:val="clear" w:color="auto" w:fill="auto"/>
            <w:vAlign w:val="center"/>
            <w:hideMark/>
          </w:tcPr>
          <w:p w14:paraId="34EB64F6" w14:textId="77777777" w:rsidR="00284CF7" w:rsidRPr="00D85175" w:rsidRDefault="00284CF7" w:rsidP="00284CF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$ 1.635.094.549.263</w:t>
            </w:r>
          </w:p>
        </w:tc>
      </w:tr>
      <w:tr w:rsidR="00284CF7" w:rsidRPr="00D85175" w14:paraId="23CE26F9" w14:textId="77777777" w:rsidTr="00B26CD7">
        <w:trPr>
          <w:trHeight w:val="340"/>
          <w:jc w:val="center"/>
        </w:trPr>
        <w:tc>
          <w:tcPr>
            <w:tcW w:w="2100" w:type="dxa"/>
            <w:shd w:val="clear" w:color="auto" w:fill="auto"/>
            <w:vAlign w:val="center"/>
            <w:hideMark/>
          </w:tcPr>
          <w:p w14:paraId="4E9AA5EF" w14:textId="113579DB" w:rsidR="00284CF7" w:rsidRPr="00D85175" w:rsidRDefault="00284CF7" w:rsidP="00284CF7">
            <w:pPr>
              <w:spacing w:before="0" w:after="0" w:line="240" w:lineRule="auto"/>
              <w:rPr>
                <w:rFonts w:eastAsia="Times New Roman" w:cs="Arial"/>
                <w:b/>
                <w:bCs/>
                <w:color w:val="000000"/>
                <w:sz w:val="18"/>
                <w:szCs w:val="18"/>
                <w:lang w:eastAsia="es-CO"/>
              </w:rPr>
            </w:pPr>
            <w:r w:rsidRPr="00D85175">
              <w:rPr>
                <w:rFonts w:eastAsia="Times New Roman" w:cs="Arial"/>
                <w:b/>
                <w:bCs/>
                <w:color w:val="000000"/>
                <w:sz w:val="18"/>
                <w:szCs w:val="18"/>
                <w:lang w:eastAsia="es-CO"/>
              </w:rPr>
              <w:t>Total</w:t>
            </w:r>
          </w:p>
        </w:tc>
        <w:tc>
          <w:tcPr>
            <w:tcW w:w="2100" w:type="dxa"/>
            <w:shd w:val="clear" w:color="auto" w:fill="auto"/>
            <w:vAlign w:val="center"/>
            <w:hideMark/>
          </w:tcPr>
          <w:p w14:paraId="1DDCA7E1" w14:textId="77777777" w:rsidR="00284CF7" w:rsidRPr="00D85175" w:rsidRDefault="00284CF7" w:rsidP="00284CF7">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4.935</w:t>
            </w:r>
          </w:p>
        </w:tc>
        <w:tc>
          <w:tcPr>
            <w:tcW w:w="2100" w:type="dxa"/>
            <w:shd w:val="clear" w:color="auto" w:fill="auto"/>
            <w:vAlign w:val="center"/>
            <w:hideMark/>
          </w:tcPr>
          <w:p w14:paraId="3521255A" w14:textId="77777777" w:rsidR="00284CF7" w:rsidRPr="00D85175" w:rsidRDefault="00284CF7" w:rsidP="00284CF7">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$ 2.031.934.204.054</w:t>
            </w:r>
          </w:p>
        </w:tc>
        <w:tc>
          <w:tcPr>
            <w:tcW w:w="2100" w:type="dxa"/>
            <w:shd w:val="clear" w:color="auto" w:fill="auto"/>
            <w:vAlign w:val="center"/>
            <w:hideMark/>
          </w:tcPr>
          <w:p w14:paraId="53A2B387" w14:textId="77777777" w:rsidR="00284CF7" w:rsidRPr="00D85175" w:rsidRDefault="00284CF7" w:rsidP="00284CF7">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$ 1.635.094.549.263</w:t>
            </w:r>
          </w:p>
        </w:tc>
      </w:tr>
    </w:tbl>
    <w:p w14:paraId="544289A9" w14:textId="55298AA6" w:rsidR="00284CF7" w:rsidRPr="00D85175" w:rsidRDefault="00284CF7" w:rsidP="00284CF7">
      <w:pPr>
        <w:pStyle w:val="Default"/>
        <w:spacing w:before="240" w:line="276" w:lineRule="auto"/>
        <w:jc w:val="center"/>
        <w:rPr>
          <w:sz w:val="18"/>
          <w:szCs w:val="18"/>
        </w:rPr>
      </w:pPr>
      <w:r w:rsidRPr="00D85175">
        <w:rPr>
          <w:b/>
          <w:bCs/>
          <w:sz w:val="18"/>
          <w:szCs w:val="18"/>
        </w:rPr>
        <w:t>Fuente:</w:t>
      </w:r>
      <w:r w:rsidRPr="00D85175">
        <w:rPr>
          <w:sz w:val="18"/>
          <w:szCs w:val="18"/>
        </w:rPr>
        <w:t xml:space="preserve"> Dirección de Contratación – SED. Herramienta de Gestión.</w:t>
      </w:r>
    </w:p>
    <w:p w14:paraId="490F8CDA" w14:textId="77777777" w:rsidR="00FD2F69" w:rsidRPr="00D85175" w:rsidRDefault="00FD2F69" w:rsidP="00FD2F69">
      <w:pPr>
        <w:pStyle w:val="Default"/>
        <w:spacing w:line="276" w:lineRule="auto"/>
        <w:jc w:val="both"/>
        <w:rPr>
          <w:sz w:val="22"/>
          <w:szCs w:val="22"/>
        </w:rPr>
      </w:pPr>
    </w:p>
    <w:p w14:paraId="749B5C89" w14:textId="77777777" w:rsidR="00FD2F69" w:rsidRPr="00D85175" w:rsidRDefault="00FD2F69" w:rsidP="00FD2F69">
      <w:pPr>
        <w:spacing w:line="276" w:lineRule="auto"/>
        <w:rPr>
          <w:rFonts w:cs="Arial"/>
        </w:rPr>
      </w:pPr>
      <w:r w:rsidRPr="00D85175">
        <w:rPr>
          <w:rFonts w:cs="Arial"/>
        </w:rPr>
        <w:t xml:space="preserve"> La contratación directa fue la modalidad con los valores más altos en la ejecución del Plan anual de Adquisiciones en la vigencia, con un valor de $ 594.360.290.540 pesos.</w:t>
      </w:r>
    </w:p>
    <w:p w14:paraId="64F547CA" w14:textId="589DA912" w:rsidR="00B26CD7" w:rsidRPr="00D85175" w:rsidRDefault="00B26CD7" w:rsidP="00B26CD7">
      <w:pPr>
        <w:pStyle w:val="Descripcin"/>
        <w:keepNext/>
      </w:pPr>
      <w:bookmarkStart w:id="57" w:name="_Toc131178662"/>
      <w:r w:rsidRPr="00D85175">
        <w:t xml:space="preserve">Tabla </w:t>
      </w:r>
      <w:fldSimple w:instr=" SEQ Tabla \* ARABIC ">
        <w:r w:rsidR="00203632" w:rsidRPr="00D85175">
          <w:rPr>
            <w:noProof/>
          </w:rPr>
          <w:t>7</w:t>
        </w:r>
      </w:fldSimple>
      <w:r w:rsidRPr="00D85175">
        <w:rPr>
          <w:noProof/>
        </w:rPr>
        <w:t xml:space="preserve"> - Ejecución del Plan Anual de Adquisiciones por modalidad de contratación</w:t>
      </w:r>
      <w:bookmarkEnd w:id="57"/>
    </w:p>
    <w:tbl>
      <w:tblPr>
        <w:tblW w:w="8926" w:type="dxa"/>
        <w:jc w:val="center"/>
        <w:tblCellMar>
          <w:left w:w="70" w:type="dxa"/>
          <w:right w:w="70" w:type="dxa"/>
        </w:tblCellMar>
        <w:tblLook w:val="04A0" w:firstRow="1" w:lastRow="0" w:firstColumn="1" w:lastColumn="0" w:noHBand="0" w:noVBand="1"/>
      </w:tblPr>
      <w:tblGrid>
        <w:gridCol w:w="5825"/>
        <w:gridCol w:w="1116"/>
        <w:gridCol w:w="1985"/>
      </w:tblGrid>
      <w:tr w:rsidR="00B26CD7" w:rsidRPr="00D85175" w14:paraId="1806ADE5" w14:textId="77777777" w:rsidTr="00B26CD7">
        <w:trPr>
          <w:trHeight w:val="340"/>
          <w:jc w:val="center"/>
        </w:trPr>
        <w:tc>
          <w:tcPr>
            <w:tcW w:w="5825"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50B13BCE" w14:textId="77777777" w:rsidR="00B26CD7" w:rsidRPr="00D85175" w:rsidRDefault="00B26CD7" w:rsidP="00B26CD7">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Modalidad </w:t>
            </w:r>
          </w:p>
        </w:tc>
        <w:tc>
          <w:tcPr>
            <w:tcW w:w="1116" w:type="dxa"/>
            <w:tcBorders>
              <w:top w:val="single" w:sz="4" w:space="0" w:color="auto"/>
              <w:left w:val="nil"/>
              <w:bottom w:val="single" w:sz="4" w:space="0" w:color="auto"/>
              <w:right w:val="single" w:sz="4" w:space="0" w:color="auto"/>
            </w:tcBorders>
            <w:shd w:val="clear" w:color="auto" w:fill="4472C4"/>
            <w:vAlign w:val="center"/>
            <w:hideMark/>
          </w:tcPr>
          <w:p w14:paraId="3A502162" w14:textId="77777777" w:rsidR="00B26CD7" w:rsidRPr="00D85175" w:rsidRDefault="00B26CD7" w:rsidP="00B26CD7">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No. Ítem </w:t>
            </w:r>
          </w:p>
        </w:tc>
        <w:tc>
          <w:tcPr>
            <w:tcW w:w="1985" w:type="dxa"/>
            <w:tcBorders>
              <w:top w:val="single" w:sz="4" w:space="0" w:color="auto"/>
              <w:left w:val="nil"/>
              <w:bottom w:val="single" w:sz="4" w:space="0" w:color="auto"/>
              <w:right w:val="single" w:sz="4" w:space="0" w:color="auto"/>
            </w:tcBorders>
            <w:shd w:val="clear" w:color="auto" w:fill="4472C4"/>
            <w:vAlign w:val="center"/>
            <w:hideMark/>
          </w:tcPr>
          <w:p w14:paraId="2F1D7462" w14:textId="77777777" w:rsidR="00B26CD7" w:rsidRPr="00D85175" w:rsidRDefault="00B26CD7" w:rsidP="00B26CD7">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Valor Total </w:t>
            </w:r>
          </w:p>
        </w:tc>
      </w:tr>
      <w:tr w:rsidR="00B26CD7" w:rsidRPr="00D85175" w14:paraId="13F56B2B"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5349D8F2"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Concurso de Méritos Abierto </w:t>
            </w:r>
          </w:p>
        </w:tc>
        <w:tc>
          <w:tcPr>
            <w:tcW w:w="1116" w:type="dxa"/>
            <w:tcBorders>
              <w:top w:val="nil"/>
              <w:left w:val="nil"/>
              <w:bottom w:val="single" w:sz="4" w:space="0" w:color="auto"/>
              <w:right w:val="single" w:sz="4" w:space="0" w:color="auto"/>
            </w:tcBorders>
            <w:shd w:val="clear" w:color="auto" w:fill="auto"/>
            <w:vAlign w:val="center"/>
            <w:hideMark/>
          </w:tcPr>
          <w:p w14:paraId="5314A2F1"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25</w:t>
            </w:r>
          </w:p>
        </w:tc>
        <w:tc>
          <w:tcPr>
            <w:tcW w:w="1985" w:type="dxa"/>
            <w:tcBorders>
              <w:top w:val="nil"/>
              <w:left w:val="nil"/>
              <w:bottom w:val="single" w:sz="4" w:space="0" w:color="auto"/>
              <w:right w:val="single" w:sz="4" w:space="0" w:color="auto"/>
            </w:tcBorders>
            <w:shd w:val="clear" w:color="auto" w:fill="auto"/>
            <w:vAlign w:val="center"/>
            <w:hideMark/>
          </w:tcPr>
          <w:p w14:paraId="59BBC806"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$ 46.690.558.495</w:t>
            </w:r>
          </w:p>
        </w:tc>
      </w:tr>
      <w:tr w:rsidR="00B26CD7" w:rsidRPr="00D85175" w14:paraId="3A0B936E"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491D140E"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Directa </w:t>
            </w:r>
          </w:p>
        </w:tc>
        <w:tc>
          <w:tcPr>
            <w:tcW w:w="1116" w:type="dxa"/>
            <w:tcBorders>
              <w:top w:val="nil"/>
              <w:left w:val="nil"/>
              <w:bottom w:val="single" w:sz="4" w:space="0" w:color="auto"/>
              <w:right w:val="single" w:sz="4" w:space="0" w:color="auto"/>
            </w:tcBorders>
            <w:shd w:val="clear" w:color="auto" w:fill="auto"/>
            <w:vAlign w:val="center"/>
            <w:hideMark/>
          </w:tcPr>
          <w:p w14:paraId="7B974934"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3140</w:t>
            </w:r>
          </w:p>
        </w:tc>
        <w:tc>
          <w:tcPr>
            <w:tcW w:w="1985" w:type="dxa"/>
            <w:tcBorders>
              <w:top w:val="nil"/>
              <w:left w:val="nil"/>
              <w:bottom w:val="single" w:sz="4" w:space="0" w:color="auto"/>
              <w:right w:val="single" w:sz="4" w:space="0" w:color="auto"/>
            </w:tcBorders>
            <w:shd w:val="clear" w:color="auto" w:fill="auto"/>
            <w:vAlign w:val="center"/>
            <w:hideMark/>
          </w:tcPr>
          <w:p w14:paraId="75E05436"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$ 594.360.290.540</w:t>
            </w:r>
          </w:p>
        </w:tc>
      </w:tr>
      <w:tr w:rsidR="00B26CD7" w:rsidRPr="00D85175" w14:paraId="5FAE1A04"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6923A785"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directa (con ofertas) </w:t>
            </w:r>
          </w:p>
        </w:tc>
        <w:tc>
          <w:tcPr>
            <w:tcW w:w="1116" w:type="dxa"/>
            <w:tcBorders>
              <w:top w:val="nil"/>
              <w:left w:val="nil"/>
              <w:bottom w:val="single" w:sz="4" w:space="0" w:color="auto"/>
              <w:right w:val="single" w:sz="4" w:space="0" w:color="auto"/>
            </w:tcBorders>
            <w:shd w:val="clear" w:color="auto" w:fill="auto"/>
            <w:vAlign w:val="center"/>
            <w:hideMark/>
          </w:tcPr>
          <w:p w14:paraId="17DE7AE0"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w:t>
            </w:r>
          </w:p>
        </w:tc>
        <w:tc>
          <w:tcPr>
            <w:tcW w:w="1985" w:type="dxa"/>
            <w:tcBorders>
              <w:top w:val="nil"/>
              <w:left w:val="nil"/>
              <w:bottom w:val="single" w:sz="4" w:space="0" w:color="auto"/>
              <w:right w:val="single" w:sz="4" w:space="0" w:color="auto"/>
            </w:tcBorders>
            <w:shd w:val="clear" w:color="auto" w:fill="auto"/>
            <w:vAlign w:val="center"/>
            <w:hideMark/>
          </w:tcPr>
          <w:p w14:paraId="4D1CA9E2"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$ 2.458.691.396</w:t>
            </w:r>
          </w:p>
        </w:tc>
      </w:tr>
      <w:tr w:rsidR="00B26CD7" w:rsidRPr="00D85175" w14:paraId="773E170F"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35290044"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régimen especial - Régimen especial </w:t>
            </w:r>
          </w:p>
        </w:tc>
        <w:tc>
          <w:tcPr>
            <w:tcW w:w="1116" w:type="dxa"/>
            <w:tcBorders>
              <w:top w:val="nil"/>
              <w:left w:val="nil"/>
              <w:bottom w:val="single" w:sz="4" w:space="0" w:color="auto"/>
              <w:right w:val="single" w:sz="4" w:space="0" w:color="auto"/>
            </w:tcBorders>
            <w:shd w:val="clear" w:color="auto" w:fill="auto"/>
            <w:vAlign w:val="center"/>
            <w:hideMark/>
          </w:tcPr>
          <w:p w14:paraId="00FC115D"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24</w:t>
            </w:r>
          </w:p>
        </w:tc>
        <w:tc>
          <w:tcPr>
            <w:tcW w:w="1985" w:type="dxa"/>
            <w:tcBorders>
              <w:top w:val="nil"/>
              <w:left w:val="nil"/>
              <w:bottom w:val="single" w:sz="4" w:space="0" w:color="auto"/>
              <w:right w:val="single" w:sz="4" w:space="0" w:color="auto"/>
            </w:tcBorders>
            <w:shd w:val="clear" w:color="auto" w:fill="auto"/>
            <w:vAlign w:val="center"/>
            <w:hideMark/>
          </w:tcPr>
          <w:p w14:paraId="6132DC66"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$ 38.297.146.001</w:t>
            </w:r>
          </w:p>
        </w:tc>
      </w:tr>
      <w:tr w:rsidR="00B26CD7" w:rsidRPr="00D85175" w14:paraId="04343CE7"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2407963C"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régimen especial - Selección de comisionista </w:t>
            </w:r>
          </w:p>
        </w:tc>
        <w:tc>
          <w:tcPr>
            <w:tcW w:w="1116" w:type="dxa"/>
            <w:tcBorders>
              <w:top w:val="nil"/>
              <w:left w:val="nil"/>
              <w:bottom w:val="single" w:sz="4" w:space="0" w:color="auto"/>
              <w:right w:val="single" w:sz="4" w:space="0" w:color="auto"/>
            </w:tcBorders>
            <w:shd w:val="clear" w:color="auto" w:fill="auto"/>
            <w:vAlign w:val="center"/>
            <w:hideMark/>
          </w:tcPr>
          <w:p w14:paraId="521B31F8"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5</w:t>
            </w:r>
          </w:p>
        </w:tc>
        <w:tc>
          <w:tcPr>
            <w:tcW w:w="1985" w:type="dxa"/>
            <w:tcBorders>
              <w:top w:val="nil"/>
              <w:left w:val="nil"/>
              <w:bottom w:val="single" w:sz="4" w:space="0" w:color="auto"/>
              <w:right w:val="single" w:sz="4" w:space="0" w:color="auto"/>
            </w:tcBorders>
            <w:shd w:val="clear" w:color="auto" w:fill="auto"/>
            <w:vAlign w:val="center"/>
            <w:hideMark/>
          </w:tcPr>
          <w:p w14:paraId="7858DD71"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$ 1.045.939.340</w:t>
            </w:r>
          </w:p>
        </w:tc>
      </w:tr>
      <w:tr w:rsidR="00B26CD7" w:rsidRPr="00D85175" w14:paraId="7078DBD8"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63111F57"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régimen especial (con ofertas) - Banco y organismos multilaterales </w:t>
            </w:r>
          </w:p>
        </w:tc>
        <w:tc>
          <w:tcPr>
            <w:tcW w:w="1116" w:type="dxa"/>
            <w:tcBorders>
              <w:top w:val="nil"/>
              <w:left w:val="nil"/>
              <w:bottom w:val="single" w:sz="4" w:space="0" w:color="auto"/>
              <w:right w:val="single" w:sz="4" w:space="0" w:color="auto"/>
            </w:tcBorders>
            <w:shd w:val="clear" w:color="auto" w:fill="auto"/>
            <w:vAlign w:val="center"/>
            <w:hideMark/>
          </w:tcPr>
          <w:p w14:paraId="22EC3A01"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w:t>
            </w:r>
          </w:p>
        </w:tc>
        <w:tc>
          <w:tcPr>
            <w:tcW w:w="1985" w:type="dxa"/>
            <w:tcBorders>
              <w:top w:val="nil"/>
              <w:left w:val="nil"/>
              <w:bottom w:val="single" w:sz="4" w:space="0" w:color="auto"/>
              <w:right w:val="single" w:sz="4" w:space="0" w:color="auto"/>
            </w:tcBorders>
            <w:shd w:val="clear" w:color="auto" w:fill="auto"/>
            <w:vAlign w:val="center"/>
            <w:hideMark/>
          </w:tcPr>
          <w:p w14:paraId="5B79F355"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$ 5.960.000.000</w:t>
            </w:r>
          </w:p>
        </w:tc>
      </w:tr>
      <w:tr w:rsidR="00B26CD7" w:rsidRPr="00D85175" w14:paraId="2FC7BB95"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6796D0BF"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régimen especial (con ofertas) - Régimen especial </w:t>
            </w:r>
          </w:p>
        </w:tc>
        <w:tc>
          <w:tcPr>
            <w:tcW w:w="1116" w:type="dxa"/>
            <w:tcBorders>
              <w:top w:val="nil"/>
              <w:left w:val="nil"/>
              <w:bottom w:val="single" w:sz="4" w:space="0" w:color="auto"/>
              <w:right w:val="single" w:sz="4" w:space="0" w:color="auto"/>
            </w:tcBorders>
            <w:shd w:val="clear" w:color="auto" w:fill="auto"/>
            <w:vAlign w:val="center"/>
            <w:hideMark/>
          </w:tcPr>
          <w:p w14:paraId="1FD32327"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w:t>
            </w:r>
          </w:p>
        </w:tc>
        <w:tc>
          <w:tcPr>
            <w:tcW w:w="1985" w:type="dxa"/>
            <w:tcBorders>
              <w:top w:val="nil"/>
              <w:left w:val="nil"/>
              <w:bottom w:val="single" w:sz="4" w:space="0" w:color="auto"/>
              <w:right w:val="single" w:sz="4" w:space="0" w:color="auto"/>
            </w:tcBorders>
            <w:shd w:val="clear" w:color="auto" w:fill="auto"/>
            <w:vAlign w:val="center"/>
            <w:hideMark/>
          </w:tcPr>
          <w:p w14:paraId="01F85B00"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$ 2.201.392.516</w:t>
            </w:r>
          </w:p>
        </w:tc>
      </w:tr>
      <w:tr w:rsidR="00B26CD7" w:rsidRPr="00D85175" w14:paraId="5A8CC0C9"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1C741FE5"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Contratación régimen especial (con ofertas) - Selección de comisionista </w:t>
            </w:r>
          </w:p>
        </w:tc>
        <w:tc>
          <w:tcPr>
            <w:tcW w:w="1116" w:type="dxa"/>
            <w:tcBorders>
              <w:top w:val="nil"/>
              <w:left w:val="nil"/>
              <w:bottom w:val="single" w:sz="4" w:space="0" w:color="auto"/>
              <w:right w:val="single" w:sz="4" w:space="0" w:color="auto"/>
            </w:tcBorders>
            <w:shd w:val="clear" w:color="auto" w:fill="auto"/>
            <w:vAlign w:val="center"/>
            <w:hideMark/>
          </w:tcPr>
          <w:p w14:paraId="2DF859BA"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985" w:type="dxa"/>
            <w:tcBorders>
              <w:top w:val="nil"/>
              <w:left w:val="nil"/>
              <w:bottom w:val="single" w:sz="4" w:space="0" w:color="auto"/>
              <w:right w:val="single" w:sz="4" w:space="0" w:color="auto"/>
            </w:tcBorders>
            <w:shd w:val="clear" w:color="auto" w:fill="auto"/>
            <w:vAlign w:val="center"/>
            <w:hideMark/>
          </w:tcPr>
          <w:p w14:paraId="2B96FDA1"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$ 330.092.332</w:t>
            </w:r>
          </w:p>
        </w:tc>
      </w:tr>
      <w:tr w:rsidR="00B26CD7" w:rsidRPr="00D85175" w14:paraId="41ACDD2B"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64CCBACE"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Licitación Pública </w:t>
            </w:r>
          </w:p>
        </w:tc>
        <w:tc>
          <w:tcPr>
            <w:tcW w:w="1116" w:type="dxa"/>
            <w:tcBorders>
              <w:top w:val="nil"/>
              <w:left w:val="nil"/>
              <w:bottom w:val="single" w:sz="4" w:space="0" w:color="auto"/>
              <w:right w:val="single" w:sz="4" w:space="0" w:color="auto"/>
            </w:tcBorders>
            <w:shd w:val="clear" w:color="auto" w:fill="auto"/>
            <w:vAlign w:val="center"/>
            <w:hideMark/>
          </w:tcPr>
          <w:p w14:paraId="1D275E3C"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19</w:t>
            </w:r>
          </w:p>
        </w:tc>
        <w:tc>
          <w:tcPr>
            <w:tcW w:w="1985" w:type="dxa"/>
            <w:tcBorders>
              <w:top w:val="nil"/>
              <w:left w:val="nil"/>
              <w:bottom w:val="single" w:sz="4" w:space="0" w:color="auto"/>
              <w:right w:val="single" w:sz="4" w:space="0" w:color="auto"/>
            </w:tcBorders>
            <w:shd w:val="clear" w:color="auto" w:fill="auto"/>
            <w:vAlign w:val="center"/>
            <w:hideMark/>
          </w:tcPr>
          <w:p w14:paraId="0A56DEC5"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$ 313.525.062.097</w:t>
            </w:r>
          </w:p>
        </w:tc>
      </w:tr>
      <w:tr w:rsidR="00B26CD7" w:rsidRPr="00D85175" w14:paraId="155ECB75"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1FAD9DE7"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Mínima cuantía </w:t>
            </w:r>
          </w:p>
        </w:tc>
        <w:tc>
          <w:tcPr>
            <w:tcW w:w="1116" w:type="dxa"/>
            <w:tcBorders>
              <w:top w:val="nil"/>
              <w:left w:val="nil"/>
              <w:bottom w:val="single" w:sz="4" w:space="0" w:color="auto"/>
              <w:right w:val="single" w:sz="4" w:space="0" w:color="auto"/>
            </w:tcBorders>
            <w:shd w:val="clear" w:color="auto" w:fill="auto"/>
            <w:vAlign w:val="center"/>
            <w:hideMark/>
          </w:tcPr>
          <w:p w14:paraId="628F743E"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24</w:t>
            </w:r>
          </w:p>
        </w:tc>
        <w:tc>
          <w:tcPr>
            <w:tcW w:w="1985" w:type="dxa"/>
            <w:tcBorders>
              <w:top w:val="nil"/>
              <w:left w:val="nil"/>
              <w:bottom w:val="single" w:sz="4" w:space="0" w:color="auto"/>
              <w:right w:val="single" w:sz="4" w:space="0" w:color="auto"/>
            </w:tcBorders>
            <w:shd w:val="clear" w:color="auto" w:fill="auto"/>
            <w:vAlign w:val="center"/>
            <w:hideMark/>
          </w:tcPr>
          <w:p w14:paraId="346B59BF"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$ 1.174.181.702</w:t>
            </w:r>
          </w:p>
        </w:tc>
      </w:tr>
      <w:tr w:rsidR="00B26CD7" w:rsidRPr="00D85175" w14:paraId="16B4E166"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70AFFD86"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Modificación </w:t>
            </w:r>
          </w:p>
        </w:tc>
        <w:tc>
          <w:tcPr>
            <w:tcW w:w="1116" w:type="dxa"/>
            <w:tcBorders>
              <w:top w:val="nil"/>
              <w:left w:val="nil"/>
              <w:bottom w:val="single" w:sz="4" w:space="0" w:color="auto"/>
              <w:right w:val="single" w:sz="4" w:space="0" w:color="auto"/>
            </w:tcBorders>
            <w:shd w:val="clear" w:color="auto" w:fill="auto"/>
            <w:vAlign w:val="center"/>
            <w:hideMark/>
          </w:tcPr>
          <w:p w14:paraId="2A9DFC76"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1602</w:t>
            </w:r>
          </w:p>
        </w:tc>
        <w:tc>
          <w:tcPr>
            <w:tcW w:w="1985" w:type="dxa"/>
            <w:tcBorders>
              <w:top w:val="nil"/>
              <w:left w:val="nil"/>
              <w:bottom w:val="single" w:sz="4" w:space="0" w:color="auto"/>
              <w:right w:val="single" w:sz="4" w:space="0" w:color="auto"/>
            </w:tcBorders>
            <w:shd w:val="clear" w:color="auto" w:fill="auto"/>
            <w:vAlign w:val="center"/>
            <w:hideMark/>
          </w:tcPr>
          <w:p w14:paraId="09EAFB3C"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$ 557.268.927.110</w:t>
            </w:r>
          </w:p>
        </w:tc>
      </w:tr>
      <w:tr w:rsidR="00B26CD7" w:rsidRPr="00D85175" w14:paraId="0F683062"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3437CD2A" w14:textId="1A6998CD"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Publicación contratación régimen especial - Banco y organismos multilaterales </w:t>
            </w:r>
          </w:p>
        </w:tc>
        <w:tc>
          <w:tcPr>
            <w:tcW w:w="1116" w:type="dxa"/>
            <w:tcBorders>
              <w:top w:val="nil"/>
              <w:left w:val="nil"/>
              <w:bottom w:val="single" w:sz="4" w:space="0" w:color="auto"/>
              <w:right w:val="single" w:sz="4" w:space="0" w:color="auto"/>
            </w:tcBorders>
            <w:shd w:val="clear" w:color="auto" w:fill="auto"/>
            <w:vAlign w:val="center"/>
            <w:hideMark/>
          </w:tcPr>
          <w:p w14:paraId="5BC68631"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985" w:type="dxa"/>
            <w:tcBorders>
              <w:top w:val="nil"/>
              <w:left w:val="nil"/>
              <w:bottom w:val="single" w:sz="4" w:space="0" w:color="auto"/>
              <w:right w:val="single" w:sz="4" w:space="0" w:color="auto"/>
            </w:tcBorders>
            <w:shd w:val="clear" w:color="auto" w:fill="auto"/>
            <w:vAlign w:val="center"/>
            <w:hideMark/>
          </w:tcPr>
          <w:p w14:paraId="6A170002"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$ 187.170.000</w:t>
            </w:r>
          </w:p>
        </w:tc>
      </w:tr>
      <w:tr w:rsidR="00B26CD7" w:rsidRPr="00D85175" w14:paraId="32CE576B"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2B14E968"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Publicación contratación régimen especial - Selección de comisionista </w:t>
            </w:r>
          </w:p>
        </w:tc>
        <w:tc>
          <w:tcPr>
            <w:tcW w:w="1116" w:type="dxa"/>
            <w:tcBorders>
              <w:top w:val="nil"/>
              <w:left w:val="nil"/>
              <w:bottom w:val="single" w:sz="4" w:space="0" w:color="auto"/>
              <w:right w:val="single" w:sz="4" w:space="0" w:color="auto"/>
            </w:tcBorders>
            <w:shd w:val="clear" w:color="auto" w:fill="auto"/>
            <w:vAlign w:val="center"/>
            <w:hideMark/>
          </w:tcPr>
          <w:p w14:paraId="5C4B1166"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30</w:t>
            </w:r>
          </w:p>
        </w:tc>
        <w:tc>
          <w:tcPr>
            <w:tcW w:w="1985" w:type="dxa"/>
            <w:tcBorders>
              <w:top w:val="nil"/>
              <w:left w:val="nil"/>
              <w:bottom w:val="single" w:sz="4" w:space="0" w:color="auto"/>
              <w:right w:val="single" w:sz="4" w:space="0" w:color="auto"/>
            </w:tcBorders>
            <w:shd w:val="clear" w:color="auto" w:fill="auto"/>
            <w:vAlign w:val="center"/>
            <w:hideMark/>
          </w:tcPr>
          <w:p w14:paraId="46E74EFF"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$ 66.550.417.592</w:t>
            </w:r>
          </w:p>
        </w:tc>
      </w:tr>
      <w:tr w:rsidR="00B26CD7" w:rsidRPr="00D85175" w14:paraId="6E07F521"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30FC61FD"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 Acuerdo Marco </w:t>
            </w:r>
          </w:p>
        </w:tc>
        <w:tc>
          <w:tcPr>
            <w:tcW w:w="1116" w:type="dxa"/>
            <w:tcBorders>
              <w:top w:val="nil"/>
              <w:left w:val="nil"/>
              <w:bottom w:val="single" w:sz="4" w:space="0" w:color="auto"/>
              <w:right w:val="single" w:sz="4" w:space="0" w:color="auto"/>
            </w:tcBorders>
            <w:shd w:val="clear" w:color="auto" w:fill="auto"/>
            <w:vAlign w:val="center"/>
            <w:hideMark/>
          </w:tcPr>
          <w:p w14:paraId="5D47F0A3"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36</w:t>
            </w:r>
          </w:p>
        </w:tc>
        <w:tc>
          <w:tcPr>
            <w:tcW w:w="1985" w:type="dxa"/>
            <w:tcBorders>
              <w:top w:val="nil"/>
              <w:left w:val="nil"/>
              <w:bottom w:val="single" w:sz="4" w:space="0" w:color="auto"/>
              <w:right w:val="single" w:sz="4" w:space="0" w:color="auto"/>
            </w:tcBorders>
            <w:shd w:val="clear" w:color="auto" w:fill="auto"/>
            <w:vAlign w:val="center"/>
            <w:hideMark/>
          </w:tcPr>
          <w:p w14:paraId="2BE7933A"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$ 319.066.240.068</w:t>
            </w:r>
          </w:p>
        </w:tc>
      </w:tr>
      <w:tr w:rsidR="00B26CD7" w:rsidRPr="00D85175" w14:paraId="3C1023AE"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4253E3C1"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de Menor Cuantía </w:t>
            </w:r>
          </w:p>
        </w:tc>
        <w:tc>
          <w:tcPr>
            <w:tcW w:w="1116" w:type="dxa"/>
            <w:tcBorders>
              <w:top w:val="nil"/>
              <w:left w:val="nil"/>
              <w:bottom w:val="single" w:sz="4" w:space="0" w:color="auto"/>
              <w:right w:val="single" w:sz="4" w:space="0" w:color="auto"/>
            </w:tcBorders>
            <w:shd w:val="clear" w:color="auto" w:fill="auto"/>
            <w:vAlign w:val="center"/>
            <w:hideMark/>
          </w:tcPr>
          <w:p w14:paraId="27554B31"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w:t>
            </w:r>
          </w:p>
        </w:tc>
        <w:tc>
          <w:tcPr>
            <w:tcW w:w="1985" w:type="dxa"/>
            <w:tcBorders>
              <w:top w:val="nil"/>
              <w:left w:val="nil"/>
              <w:bottom w:val="single" w:sz="4" w:space="0" w:color="auto"/>
              <w:right w:val="single" w:sz="4" w:space="0" w:color="auto"/>
            </w:tcBorders>
            <w:shd w:val="clear" w:color="auto" w:fill="auto"/>
            <w:vAlign w:val="center"/>
            <w:hideMark/>
          </w:tcPr>
          <w:p w14:paraId="0E3255BE"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$ 960.889.338</w:t>
            </w:r>
          </w:p>
        </w:tc>
      </w:tr>
      <w:tr w:rsidR="00B26CD7" w:rsidRPr="00D85175" w14:paraId="38D6D96C"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523592E4"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por Bolsa de Productos </w:t>
            </w:r>
          </w:p>
        </w:tc>
        <w:tc>
          <w:tcPr>
            <w:tcW w:w="1116" w:type="dxa"/>
            <w:tcBorders>
              <w:top w:val="nil"/>
              <w:left w:val="nil"/>
              <w:bottom w:val="single" w:sz="4" w:space="0" w:color="auto"/>
              <w:right w:val="single" w:sz="4" w:space="0" w:color="auto"/>
            </w:tcBorders>
            <w:shd w:val="clear" w:color="auto" w:fill="auto"/>
            <w:vAlign w:val="center"/>
            <w:hideMark/>
          </w:tcPr>
          <w:p w14:paraId="6C511602"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985" w:type="dxa"/>
            <w:tcBorders>
              <w:top w:val="nil"/>
              <w:left w:val="nil"/>
              <w:bottom w:val="single" w:sz="4" w:space="0" w:color="auto"/>
              <w:right w:val="single" w:sz="4" w:space="0" w:color="auto"/>
            </w:tcBorders>
            <w:shd w:val="clear" w:color="auto" w:fill="auto"/>
            <w:vAlign w:val="center"/>
            <w:hideMark/>
          </w:tcPr>
          <w:p w14:paraId="7DC63B1E"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$ 2.241.440.000</w:t>
            </w:r>
          </w:p>
        </w:tc>
      </w:tr>
      <w:tr w:rsidR="00B26CD7" w:rsidRPr="00D85175" w14:paraId="1FBD4649"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255FD0E3" w14:textId="77777777" w:rsidR="00B26CD7" w:rsidRPr="00D85175" w:rsidRDefault="00B26CD7" w:rsidP="00B26CD7">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por Subasta inversa </w:t>
            </w:r>
          </w:p>
        </w:tc>
        <w:tc>
          <w:tcPr>
            <w:tcW w:w="1116" w:type="dxa"/>
            <w:tcBorders>
              <w:top w:val="nil"/>
              <w:left w:val="nil"/>
              <w:bottom w:val="single" w:sz="4" w:space="0" w:color="auto"/>
              <w:right w:val="single" w:sz="4" w:space="0" w:color="auto"/>
            </w:tcBorders>
            <w:shd w:val="clear" w:color="auto" w:fill="auto"/>
            <w:vAlign w:val="center"/>
            <w:hideMark/>
          </w:tcPr>
          <w:p w14:paraId="67DD6755"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14</w:t>
            </w:r>
          </w:p>
        </w:tc>
        <w:tc>
          <w:tcPr>
            <w:tcW w:w="1985" w:type="dxa"/>
            <w:tcBorders>
              <w:top w:val="nil"/>
              <w:left w:val="nil"/>
              <w:bottom w:val="single" w:sz="4" w:space="0" w:color="auto"/>
              <w:right w:val="single" w:sz="4" w:space="0" w:color="auto"/>
            </w:tcBorders>
            <w:shd w:val="clear" w:color="auto" w:fill="auto"/>
            <w:vAlign w:val="center"/>
            <w:hideMark/>
          </w:tcPr>
          <w:p w14:paraId="33D22409" w14:textId="77777777" w:rsidR="00B26CD7" w:rsidRPr="00D85175" w:rsidRDefault="00B26CD7" w:rsidP="00B26CD7">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$ 79.615.765.527</w:t>
            </w:r>
          </w:p>
        </w:tc>
      </w:tr>
      <w:tr w:rsidR="00B26CD7" w:rsidRPr="00D85175" w14:paraId="7A0E5F7F" w14:textId="77777777" w:rsidTr="00B26CD7">
        <w:trPr>
          <w:trHeight w:val="340"/>
          <w:jc w:val="center"/>
        </w:trPr>
        <w:tc>
          <w:tcPr>
            <w:tcW w:w="5825" w:type="dxa"/>
            <w:tcBorders>
              <w:top w:val="nil"/>
              <w:left w:val="single" w:sz="4" w:space="0" w:color="auto"/>
              <w:bottom w:val="single" w:sz="4" w:space="0" w:color="auto"/>
              <w:right w:val="single" w:sz="4" w:space="0" w:color="auto"/>
            </w:tcBorders>
            <w:shd w:val="clear" w:color="auto" w:fill="auto"/>
            <w:vAlign w:val="center"/>
            <w:hideMark/>
          </w:tcPr>
          <w:p w14:paraId="3B3E3044" w14:textId="77777777" w:rsidR="00B26CD7" w:rsidRPr="00D85175" w:rsidRDefault="00B26CD7" w:rsidP="00B26CD7">
            <w:pPr>
              <w:spacing w:before="0" w:after="0" w:line="240" w:lineRule="auto"/>
              <w:rPr>
                <w:rFonts w:eastAsia="Times New Roman" w:cs="Arial"/>
                <w:b/>
                <w:bCs/>
                <w:color w:val="000000"/>
                <w:sz w:val="18"/>
                <w:szCs w:val="18"/>
                <w:lang w:eastAsia="es-CO"/>
              </w:rPr>
            </w:pPr>
            <w:r w:rsidRPr="00D85175">
              <w:rPr>
                <w:rFonts w:eastAsia="Times New Roman" w:cs="Arial"/>
                <w:b/>
                <w:bCs/>
                <w:color w:val="000000"/>
                <w:sz w:val="18"/>
                <w:szCs w:val="18"/>
                <w:lang w:eastAsia="es-CO"/>
              </w:rPr>
              <w:t xml:space="preserve">Total </w:t>
            </w:r>
          </w:p>
        </w:tc>
        <w:tc>
          <w:tcPr>
            <w:tcW w:w="1116" w:type="dxa"/>
            <w:tcBorders>
              <w:top w:val="nil"/>
              <w:left w:val="nil"/>
              <w:bottom w:val="single" w:sz="4" w:space="0" w:color="auto"/>
              <w:right w:val="single" w:sz="4" w:space="0" w:color="auto"/>
            </w:tcBorders>
            <w:shd w:val="clear" w:color="auto" w:fill="auto"/>
            <w:vAlign w:val="center"/>
            <w:hideMark/>
          </w:tcPr>
          <w:p w14:paraId="5BCE810F" w14:textId="77777777" w:rsidR="00B26CD7" w:rsidRPr="00D85175" w:rsidRDefault="00B26CD7" w:rsidP="00B26CD7">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4935</w:t>
            </w:r>
          </w:p>
        </w:tc>
        <w:tc>
          <w:tcPr>
            <w:tcW w:w="1985" w:type="dxa"/>
            <w:tcBorders>
              <w:top w:val="nil"/>
              <w:left w:val="nil"/>
              <w:bottom w:val="single" w:sz="4" w:space="0" w:color="auto"/>
              <w:right w:val="single" w:sz="4" w:space="0" w:color="auto"/>
            </w:tcBorders>
            <w:shd w:val="clear" w:color="auto" w:fill="auto"/>
            <w:vAlign w:val="center"/>
            <w:hideMark/>
          </w:tcPr>
          <w:p w14:paraId="1C3A0CEB" w14:textId="77777777" w:rsidR="00B26CD7" w:rsidRPr="00D85175" w:rsidRDefault="00B26CD7" w:rsidP="00B26CD7">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$ 2.031.934.204.054</w:t>
            </w:r>
          </w:p>
        </w:tc>
      </w:tr>
    </w:tbl>
    <w:p w14:paraId="07365D2B" w14:textId="77777777" w:rsidR="00B26CD7" w:rsidRPr="00D85175" w:rsidRDefault="00B26CD7" w:rsidP="00B26CD7">
      <w:pPr>
        <w:pStyle w:val="Default"/>
        <w:spacing w:before="240" w:line="276" w:lineRule="auto"/>
        <w:jc w:val="center"/>
        <w:rPr>
          <w:sz w:val="18"/>
          <w:szCs w:val="18"/>
        </w:rPr>
      </w:pPr>
      <w:r w:rsidRPr="00D85175">
        <w:rPr>
          <w:b/>
          <w:bCs/>
          <w:sz w:val="18"/>
          <w:szCs w:val="18"/>
        </w:rPr>
        <w:t>Fuente:</w:t>
      </w:r>
      <w:r w:rsidRPr="00D85175">
        <w:rPr>
          <w:sz w:val="18"/>
          <w:szCs w:val="18"/>
        </w:rPr>
        <w:t xml:space="preserve"> Dirección de Contratación – SED. Herramienta de Gestión.</w:t>
      </w:r>
    </w:p>
    <w:p w14:paraId="6DCEBF4F" w14:textId="1CCFF7A8" w:rsidR="00FD2F69" w:rsidRPr="00D85175" w:rsidRDefault="00FD2F69" w:rsidP="00FD2F69">
      <w:pPr>
        <w:spacing w:line="276" w:lineRule="auto"/>
        <w:rPr>
          <w:rFonts w:cs="Arial"/>
        </w:rPr>
      </w:pPr>
      <w:r w:rsidRPr="00D85175">
        <w:rPr>
          <w:rFonts w:cs="Arial"/>
        </w:rPr>
        <w:lastRenderedPageBreak/>
        <w:t>La Subsecretaría de la SED con mayor valor de Contratación para la vigencia 2022 fue la subsecretaría de Acceso y Permanencia con un valor total de $1.564.523.622.145 pesos</w:t>
      </w:r>
      <w:r w:rsidR="00B26CD7" w:rsidRPr="00D85175">
        <w:rPr>
          <w:rFonts w:cs="Arial"/>
        </w:rPr>
        <w:t>.</w:t>
      </w:r>
    </w:p>
    <w:p w14:paraId="06F894E7" w14:textId="3071B1AB" w:rsidR="00B26CD7" w:rsidRPr="00D85175" w:rsidRDefault="00B26CD7" w:rsidP="00B26CD7">
      <w:pPr>
        <w:pStyle w:val="Descripcin"/>
        <w:keepNext/>
      </w:pPr>
      <w:bookmarkStart w:id="58" w:name="_Toc131178663"/>
      <w:r w:rsidRPr="00D85175">
        <w:t xml:space="preserve">Tabla </w:t>
      </w:r>
      <w:fldSimple w:instr=" SEQ Tabla \* ARABIC ">
        <w:r w:rsidR="00203632" w:rsidRPr="00D85175">
          <w:rPr>
            <w:noProof/>
          </w:rPr>
          <w:t>8</w:t>
        </w:r>
      </w:fldSimple>
      <w:r w:rsidRPr="00D85175">
        <w:rPr>
          <w:noProof/>
        </w:rPr>
        <w:t xml:space="preserve"> - Ejecución del Plan Anual de Adquisiciones por Subsecretarías</w:t>
      </w:r>
      <w:bookmarkEnd w:id="58"/>
    </w:p>
    <w:tbl>
      <w:tblPr>
        <w:tblW w:w="8040" w:type="dxa"/>
        <w:jc w:val="center"/>
        <w:tblCellMar>
          <w:left w:w="70" w:type="dxa"/>
          <w:right w:w="70" w:type="dxa"/>
        </w:tblCellMar>
        <w:tblLook w:val="04A0" w:firstRow="1" w:lastRow="0" w:firstColumn="1" w:lastColumn="0" w:noHBand="0" w:noVBand="1"/>
      </w:tblPr>
      <w:tblGrid>
        <w:gridCol w:w="3964"/>
        <w:gridCol w:w="1276"/>
        <w:gridCol w:w="2800"/>
      </w:tblGrid>
      <w:tr w:rsidR="00B26CD7" w:rsidRPr="00D85175" w14:paraId="7CDB863A" w14:textId="77777777" w:rsidTr="00B26CD7">
        <w:trPr>
          <w:trHeight w:val="340"/>
          <w:jc w:val="center"/>
        </w:trPr>
        <w:tc>
          <w:tcPr>
            <w:tcW w:w="3964"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4A3EA7F4" w14:textId="77777777" w:rsidR="00B26CD7" w:rsidRPr="00D85175" w:rsidRDefault="00B26CD7" w:rsidP="00B26CD7">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Subsecretaría</w:t>
            </w:r>
          </w:p>
        </w:tc>
        <w:tc>
          <w:tcPr>
            <w:tcW w:w="1276" w:type="dxa"/>
            <w:tcBorders>
              <w:top w:val="single" w:sz="4" w:space="0" w:color="auto"/>
              <w:left w:val="nil"/>
              <w:bottom w:val="single" w:sz="4" w:space="0" w:color="auto"/>
              <w:right w:val="single" w:sz="4" w:space="0" w:color="auto"/>
            </w:tcBorders>
            <w:shd w:val="clear" w:color="auto" w:fill="4472C4"/>
            <w:vAlign w:val="center"/>
            <w:hideMark/>
          </w:tcPr>
          <w:p w14:paraId="60BE1A6C" w14:textId="6BC0261F" w:rsidR="00B26CD7" w:rsidRPr="00D85175" w:rsidRDefault="00B26CD7" w:rsidP="00B26CD7">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N° Ítem</w:t>
            </w:r>
          </w:p>
        </w:tc>
        <w:tc>
          <w:tcPr>
            <w:tcW w:w="2800" w:type="dxa"/>
            <w:tcBorders>
              <w:top w:val="single" w:sz="4" w:space="0" w:color="auto"/>
              <w:left w:val="nil"/>
              <w:bottom w:val="single" w:sz="4" w:space="0" w:color="auto"/>
              <w:right w:val="single" w:sz="4" w:space="0" w:color="auto"/>
            </w:tcBorders>
            <w:shd w:val="clear" w:color="auto" w:fill="4472C4"/>
            <w:vAlign w:val="center"/>
            <w:hideMark/>
          </w:tcPr>
          <w:p w14:paraId="780898D1" w14:textId="77777777" w:rsidR="00B26CD7" w:rsidRPr="00D85175" w:rsidRDefault="00B26CD7" w:rsidP="00B26CD7">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Valor Total Estimado</w:t>
            </w:r>
          </w:p>
        </w:tc>
      </w:tr>
      <w:tr w:rsidR="00B26CD7" w:rsidRPr="00D85175" w14:paraId="69AA558B" w14:textId="77777777" w:rsidTr="00B26CD7">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CB96C77" w14:textId="77777777" w:rsidR="00B26CD7" w:rsidRPr="00D85175" w:rsidRDefault="00B26CD7" w:rsidP="00B26CD7">
            <w:pPr>
              <w:spacing w:before="0" w:after="0" w:line="240" w:lineRule="auto"/>
              <w:jc w:val="left"/>
              <w:rPr>
                <w:rFonts w:eastAsia="Times New Roman" w:cs="Arial"/>
                <w:color w:val="000000"/>
                <w:sz w:val="18"/>
                <w:szCs w:val="18"/>
                <w:lang w:eastAsia="es-CO"/>
              </w:rPr>
            </w:pPr>
            <w:r w:rsidRPr="00D85175">
              <w:rPr>
                <w:rFonts w:eastAsia="Times New Roman" w:cs="Arial"/>
                <w:color w:val="000000"/>
                <w:sz w:val="18"/>
                <w:szCs w:val="18"/>
                <w:lang w:eastAsia="es-CO"/>
              </w:rPr>
              <w:t>Subsecretaría de Acceso y Permanencia</w:t>
            </w:r>
          </w:p>
        </w:tc>
        <w:tc>
          <w:tcPr>
            <w:tcW w:w="1276" w:type="dxa"/>
            <w:tcBorders>
              <w:top w:val="nil"/>
              <w:left w:val="nil"/>
              <w:bottom w:val="single" w:sz="4" w:space="0" w:color="auto"/>
              <w:right w:val="single" w:sz="4" w:space="0" w:color="auto"/>
            </w:tcBorders>
            <w:shd w:val="clear" w:color="auto" w:fill="auto"/>
            <w:vAlign w:val="center"/>
            <w:hideMark/>
          </w:tcPr>
          <w:p w14:paraId="4082BB6A"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1.365</w:t>
            </w:r>
          </w:p>
        </w:tc>
        <w:tc>
          <w:tcPr>
            <w:tcW w:w="2800" w:type="dxa"/>
            <w:tcBorders>
              <w:top w:val="nil"/>
              <w:left w:val="nil"/>
              <w:bottom w:val="single" w:sz="4" w:space="0" w:color="auto"/>
              <w:right w:val="single" w:sz="4" w:space="0" w:color="auto"/>
            </w:tcBorders>
            <w:shd w:val="clear" w:color="auto" w:fill="auto"/>
            <w:vAlign w:val="center"/>
            <w:hideMark/>
          </w:tcPr>
          <w:p w14:paraId="725CB576"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$ 1.564.523.622.145</w:t>
            </w:r>
          </w:p>
        </w:tc>
      </w:tr>
      <w:tr w:rsidR="00B26CD7" w:rsidRPr="00D85175" w14:paraId="0BB38AFA" w14:textId="77777777" w:rsidTr="00B26CD7">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6A0A211" w14:textId="77777777" w:rsidR="00B26CD7" w:rsidRPr="00D85175" w:rsidRDefault="00B26CD7" w:rsidP="00B26CD7">
            <w:pPr>
              <w:spacing w:before="0" w:after="0" w:line="240" w:lineRule="auto"/>
              <w:jc w:val="left"/>
              <w:rPr>
                <w:rFonts w:eastAsia="Times New Roman" w:cs="Arial"/>
                <w:color w:val="000000"/>
                <w:sz w:val="18"/>
                <w:szCs w:val="18"/>
                <w:lang w:eastAsia="es-CO"/>
              </w:rPr>
            </w:pPr>
            <w:r w:rsidRPr="00D85175">
              <w:rPr>
                <w:rFonts w:eastAsia="Times New Roman" w:cs="Arial"/>
                <w:color w:val="000000"/>
                <w:sz w:val="18"/>
                <w:szCs w:val="18"/>
                <w:lang w:eastAsia="es-CO"/>
              </w:rPr>
              <w:t>Subsecretaría de Calidad y Pertinencia</w:t>
            </w:r>
          </w:p>
        </w:tc>
        <w:tc>
          <w:tcPr>
            <w:tcW w:w="1276" w:type="dxa"/>
            <w:tcBorders>
              <w:top w:val="nil"/>
              <w:left w:val="nil"/>
              <w:bottom w:val="single" w:sz="4" w:space="0" w:color="auto"/>
              <w:right w:val="single" w:sz="4" w:space="0" w:color="auto"/>
            </w:tcBorders>
            <w:shd w:val="clear" w:color="auto" w:fill="auto"/>
            <w:vAlign w:val="center"/>
            <w:hideMark/>
          </w:tcPr>
          <w:p w14:paraId="1B764796"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1.398</w:t>
            </w:r>
          </w:p>
        </w:tc>
        <w:tc>
          <w:tcPr>
            <w:tcW w:w="2800" w:type="dxa"/>
            <w:tcBorders>
              <w:top w:val="nil"/>
              <w:left w:val="nil"/>
              <w:bottom w:val="single" w:sz="4" w:space="0" w:color="auto"/>
              <w:right w:val="single" w:sz="4" w:space="0" w:color="auto"/>
            </w:tcBorders>
            <w:shd w:val="clear" w:color="auto" w:fill="auto"/>
            <w:vAlign w:val="center"/>
            <w:hideMark/>
          </w:tcPr>
          <w:p w14:paraId="23A4FE11"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$ 162.342.994.655</w:t>
            </w:r>
          </w:p>
        </w:tc>
      </w:tr>
      <w:tr w:rsidR="00B26CD7" w:rsidRPr="00D85175" w14:paraId="6FA66F3D" w14:textId="77777777" w:rsidTr="00B26CD7">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E74029" w14:textId="77777777" w:rsidR="00B26CD7" w:rsidRPr="00D85175" w:rsidRDefault="00B26CD7" w:rsidP="00B26CD7">
            <w:pPr>
              <w:spacing w:before="0" w:after="0" w:line="240" w:lineRule="auto"/>
              <w:jc w:val="left"/>
              <w:rPr>
                <w:rFonts w:eastAsia="Times New Roman" w:cs="Arial"/>
                <w:color w:val="000000"/>
                <w:sz w:val="18"/>
                <w:szCs w:val="18"/>
                <w:lang w:eastAsia="es-CO"/>
              </w:rPr>
            </w:pPr>
            <w:r w:rsidRPr="00D85175">
              <w:rPr>
                <w:rFonts w:eastAsia="Times New Roman" w:cs="Arial"/>
                <w:color w:val="000000"/>
                <w:sz w:val="18"/>
                <w:szCs w:val="18"/>
                <w:lang w:eastAsia="es-CO"/>
              </w:rPr>
              <w:t>Subsecretaría de Gestión Institucional</w:t>
            </w:r>
          </w:p>
        </w:tc>
        <w:tc>
          <w:tcPr>
            <w:tcW w:w="1276" w:type="dxa"/>
            <w:tcBorders>
              <w:top w:val="nil"/>
              <w:left w:val="nil"/>
              <w:bottom w:val="single" w:sz="4" w:space="0" w:color="auto"/>
              <w:right w:val="single" w:sz="4" w:space="0" w:color="auto"/>
            </w:tcBorders>
            <w:shd w:val="clear" w:color="auto" w:fill="auto"/>
            <w:vAlign w:val="center"/>
            <w:hideMark/>
          </w:tcPr>
          <w:p w14:paraId="1F95263C"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1.268</w:t>
            </w:r>
          </w:p>
        </w:tc>
        <w:tc>
          <w:tcPr>
            <w:tcW w:w="2800" w:type="dxa"/>
            <w:tcBorders>
              <w:top w:val="nil"/>
              <w:left w:val="nil"/>
              <w:bottom w:val="single" w:sz="4" w:space="0" w:color="auto"/>
              <w:right w:val="single" w:sz="4" w:space="0" w:color="auto"/>
            </w:tcBorders>
            <w:shd w:val="clear" w:color="auto" w:fill="auto"/>
            <w:vAlign w:val="center"/>
            <w:hideMark/>
          </w:tcPr>
          <w:p w14:paraId="37E88E43"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$ 268.697.711.532</w:t>
            </w:r>
          </w:p>
        </w:tc>
      </w:tr>
      <w:tr w:rsidR="00B26CD7" w:rsidRPr="00D85175" w14:paraId="276BBC62" w14:textId="77777777" w:rsidTr="00B26CD7">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065B43" w14:textId="77777777" w:rsidR="00B26CD7" w:rsidRPr="00D85175" w:rsidRDefault="00B26CD7" w:rsidP="00B26CD7">
            <w:pPr>
              <w:spacing w:before="0" w:after="0" w:line="240" w:lineRule="auto"/>
              <w:jc w:val="left"/>
              <w:rPr>
                <w:rFonts w:eastAsia="Times New Roman" w:cs="Arial"/>
                <w:color w:val="000000"/>
                <w:sz w:val="18"/>
                <w:szCs w:val="18"/>
                <w:lang w:eastAsia="es-CO"/>
              </w:rPr>
            </w:pPr>
            <w:r w:rsidRPr="00D85175">
              <w:rPr>
                <w:rFonts w:eastAsia="Times New Roman" w:cs="Arial"/>
                <w:color w:val="000000"/>
                <w:sz w:val="18"/>
                <w:szCs w:val="18"/>
                <w:lang w:eastAsia="es-CO"/>
              </w:rPr>
              <w:t>Subsecretaría de Integración Interinstitucional</w:t>
            </w:r>
          </w:p>
        </w:tc>
        <w:tc>
          <w:tcPr>
            <w:tcW w:w="1276" w:type="dxa"/>
            <w:tcBorders>
              <w:top w:val="nil"/>
              <w:left w:val="nil"/>
              <w:bottom w:val="single" w:sz="4" w:space="0" w:color="auto"/>
              <w:right w:val="single" w:sz="4" w:space="0" w:color="auto"/>
            </w:tcBorders>
            <w:shd w:val="clear" w:color="auto" w:fill="auto"/>
            <w:vAlign w:val="center"/>
            <w:hideMark/>
          </w:tcPr>
          <w:p w14:paraId="11E80CF5"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904</w:t>
            </w:r>
          </w:p>
        </w:tc>
        <w:tc>
          <w:tcPr>
            <w:tcW w:w="2800" w:type="dxa"/>
            <w:tcBorders>
              <w:top w:val="nil"/>
              <w:left w:val="nil"/>
              <w:bottom w:val="single" w:sz="4" w:space="0" w:color="auto"/>
              <w:right w:val="single" w:sz="4" w:space="0" w:color="auto"/>
            </w:tcBorders>
            <w:shd w:val="clear" w:color="auto" w:fill="auto"/>
            <w:vAlign w:val="center"/>
            <w:hideMark/>
          </w:tcPr>
          <w:p w14:paraId="0E45D0E6" w14:textId="77777777" w:rsidR="00B26CD7" w:rsidRPr="00D85175" w:rsidRDefault="00B26CD7" w:rsidP="00B26CD7">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$ 36.369.875.722</w:t>
            </w:r>
          </w:p>
        </w:tc>
      </w:tr>
      <w:tr w:rsidR="00B26CD7" w:rsidRPr="00D85175" w14:paraId="43DA3CBE" w14:textId="77777777" w:rsidTr="00B26CD7">
        <w:trPr>
          <w:trHeight w:val="340"/>
          <w:jc w:val="cent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B26B13F" w14:textId="0192154B" w:rsidR="00B26CD7" w:rsidRPr="00D85175" w:rsidRDefault="00B26CD7" w:rsidP="00B26CD7">
            <w:pPr>
              <w:spacing w:before="0" w:after="0" w:line="240" w:lineRule="auto"/>
              <w:jc w:val="left"/>
              <w:rPr>
                <w:rFonts w:eastAsia="Times New Roman" w:cs="Arial"/>
                <w:b/>
                <w:bCs/>
                <w:color w:val="000000"/>
                <w:sz w:val="18"/>
                <w:szCs w:val="18"/>
                <w:lang w:eastAsia="es-CO"/>
              </w:rPr>
            </w:pPr>
            <w:r w:rsidRPr="00D85175">
              <w:rPr>
                <w:rFonts w:eastAsia="Times New Roman" w:cs="Arial"/>
                <w:b/>
                <w:bCs/>
                <w:color w:val="000000"/>
                <w:sz w:val="18"/>
                <w:szCs w:val="18"/>
                <w:lang w:eastAsia="es-CO"/>
              </w:rPr>
              <w:t>Total</w:t>
            </w:r>
          </w:p>
        </w:tc>
        <w:tc>
          <w:tcPr>
            <w:tcW w:w="1276" w:type="dxa"/>
            <w:tcBorders>
              <w:top w:val="nil"/>
              <w:left w:val="nil"/>
              <w:bottom w:val="single" w:sz="4" w:space="0" w:color="auto"/>
              <w:right w:val="single" w:sz="4" w:space="0" w:color="auto"/>
            </w:tcBorders>
            <w:shd w:val="clear" w:color="auto" w:fill="auto"/>
            <w:vAlign w:val="center"/>
            <w:hideMark/>
          </w:tcPr>
          <w:p w14:paraId="466AC030" w14:textId="77777777" w:rsidR="00B26CD7" w:rsidRPr="00D85175" w:rsidRDefault="00B26CD7" w:rsidP="00B26CD7">
            <w:pPr>
              <w:spacing w:before="0" w:after="0" w:line="240"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4.935</w:t>
            </w:r>
          </w:p>
        </w:tc>
        <w:tc>
          <w:tcPr>
            <w:tcW w:w="2800" w:type="dxa"/>
            <w:tcBorders>
              <w:top w:val="nil"/>
              <w:left w:val="nil"/>
              <w:bottom w:val="single" w:sz="4" w:space="0" w:color="auto"/>
              <w:right w:val="single" w:sz="4" w:space="0" w:color="auto"/>
            </w:tcBorders>
            <w:shd w:val="clear" w:color="auto" w:fill="auto"/>
            <w:vAlign w:val="center"/>
            <w:hideMark/>
          </w:tcPr>
          <w:p w14:paraId="085BC67C" w14:textId="77777777" w:rsidR="00B26CD7" w:rsidRPr="00D85175" w:rsidRDefault="00B26CD7" w:rsidP="00B26CD7">
            <w:pPr>
              <w:spacing w:before="0" w:after="0" w:line="240"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$ 2.031.934.204.054</w:t>
            </w:r>
          </w:p>
        </w:tc>
      </w:tr>
    </w:tbl>
    <w:p w14:paraId="126C4FE6" w14:textId="77777777" w:rsidR="00D2254A" w:rsidRPr="00D85175" w:rsidRDefault="00D2254A" w:rsidP="00D2254A">
      <w:pPr>
        <w:pStyle w:val="Default"/>
        <w:spacing w:before="240" w:line="276" w:lineRule="auto"/>
        <w:jc w:val="center"/>
        <w:rPr>
          <w:sz w:val="18"/>
          <w:szCs w:val="18"/>
        </w:rPr>
      </w:pPr>
      <w:r w:rsidRPr="00D85175">
        <w:rPr>
          <w:b/>
          <w:bCs/>
          <w:sz w:val="18"/>
          <w:szCs w:val="18"/>
        </w:rPr>
        <w:t>Fuente:</w:t>
      </w:r>
      <w:r w:rsidRPr="00D85175">
        <w:rPr>
          <w:sz w:val="18"/>
          <w:szCs w:val="18"/>
        </w:rPr>
        <w:t xml:space="preserve"> Dirección de Contratación – SED. Herramienta de Gestión.</w:t>
      </w:r>
    </w:p>
    <w:p w14:paraId="210B08B6" w14:textId="77777777" w:rsidR="00FD2F69" w:rsidRPr="00D85175" w:rsidRDefault="00FD2F69" w:rsidP="00FD2F69">
      <w:pPr>
        <w:spacing w:line="276" w:lineRule="auto"/>
        <w:rPr>
          <w:rFonts w:cs="Arial"/>
        </w:rPr>
      </w:pPr>
    </w:p>
    <w:p w14:paraId="3F59E7F6" w14:textId="7962626F" w:rsidR="00FD2F69" w:rsidRPr="00D85175" w:rsidRDefault="00FD2F69">
      <w:pPr>
        <w:pStyle w:val="Ttulo3"/>
        <w:numPr>
          <w:ilvl w:val="1"/>
          <w:numId w:val="5"/>
        </w:numPr>
      </w:pPr>
      <w:bookmarkStart w:id="59" w:name="_Toc131017019"/>
      <w:r w:rsidRPr="00D85175">
        <w:t>Principales hechos relacionados a la gestión contractual</w:t>
      </w:r>
      <w:bookmarkEnd w:id="59"/>
    </w:p>
    <w:p w14:paraId="73CC04F3" w14:textId="5EFED949" w:rsidR="00FD2F69" w:rsidRPr="00D85175" w:rsidRDefault="00FD2F69" w:rsidP="00FD2F69">
      <w:pPr>
        <w:pStyle w:val="Default"/>
        <w:spacing w:line="276" w:lineRule="auto"/>
        <w:jc w:val="both"/>
        <w:rPr>
          <w:sz w:val="22"/>
          <w:szCs w:val="22"/>
        </w:rPr>
      </w:pPr>
      <w:r w:rsidRPr="00D85175">
        <w:rPr>
          <w:sz w:val="22"/>
          <w:szCs w:val="22"/>
        </w:rPr>
        <w:t xml:space="preserve">La Secretaría logró adelantar los procesos de selección de contratistas encaminados a adquirir bienes, obras y servicios que se requirieron para continuar garantizando el Derecho a la Educación de nuestros niños, niñas, jóvenes y adolescentes, desarrollando 100 procesos de selección durante el año 2022. A continuación, se relaciona el número de procesos adelantados por modalidad y valor adjudicado. </w:t>
      </w:r>
    </w:p>
    <w:p w14:paraId="71E29E3B" w14:textId="77777777" w:rsidR="00D2254A" w:rsidRPr="00D85175" w:rsidRDefault="00D2254A" w:rsidP="00FD2F69">
      <w:pPr>
        <w:pStyle w:val="Default"/>
        <w:spacing w:line="276" w:lineRule="auto"/>
        <w:jc w:val="both"/>
        <w:rPr>
          <w:sz w:val="22"/>
          <w:szCs w:val="22"/>
        </w:rPr>
      </w:pPr>
    </w:p>
    <w:p w14:paraId="2E755784" w14:textId="05460160" w:rsidR="00D2254A" w:rsidRPr="00D85175" w:rsidRDefault="00D2254A" w:rsidP="00D2254A">
      <w:pPr>
        <w:pStyle w:val="Descripcin"/>
        <w:keepNext/>
      </w:pPr>
      <w:bookmarkStart w:id="60" w:name="_Toc131178664"/>
      <w:r w:rsidRPr="00D85175">
        <w:t xml:space="preserve">Tabla </w:t>
      </w:r>
      <w:fldSimple w:instr=" SEQ Tabla \* ARABIC ">
        <w:r w:rsidR="00203632" w:rsidRPr="00D85175">
          <w:rPr>
            <w:noProof/>
          </w:rPr>
          <w:t>9</w:t>
        </w:r>
      </w:fldSimple>
      <w:r w:rsidRPr="00D85175">
        <w:rPr>
          <w:noProof/>
        </w:rPr>
        <w:t xml:space="preserve"> - Cantidad y valor adjudicado por modalidad de contratación durante la vigencia 2022</w:t>
      </w:r>
      <w:bookmarkEnd w:id="60"/>
    </w:p>
    <w:tbl>
      <w:tblPr>
        <w:tblW w:w="8400" w:type="dxa"/>
        <w:jc w:val="center"/>
        <w:tblCellMar>
          <w:left w:w="70" w:type="dxa"/>
          <w:right w:w="70" w:type="dxa"/>
        </w:tblCellMar>
        <w:tblLook w:val="04A0" w:firstRow="1" w:lastRow="0" w:firstColumn="1" w:lastColumn="0" w:noHBand="0" w:noVBand="1"/>
      </w:tblPr>
      <w:tblGrid>
        <w:gridCol w:w="4460"/>
        <w:gridCol w:w="1200"/>
        <w:gridCol w:w="2740"/>
      </w:tblGrid>
      <w:tr w:rsidR="00D2254A" w:rsidRPr="00D85175" w14:paraId="1B59C136" w14:textId="77777777" w:rsidTr="00D2254A">
        <w:trPr>
          <w:trHeight w:val="340"/>
          <w:jc w:val="center"/>
        </w:trPr>
        <w:tc>
          <w:tcPr>
            <w:tcW w:w="4460"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7356E79E" w14:textId="77777777" w:rsidR="00D2254A" w:rsidRPr="00D85175" w:rsidRDefault="00D2254A"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Modalidad de contratación </w:t>
            </w:r>
          </w:p>
        </w:tc>
        <w:tc>
          <w:tcPr>
            <w:tcW w:w="1200" w:type="dxa"/>
            <w:tcBorders>
              <w:top w:val="single" w:sz="4" w:space="0" w:color="auto"/>
              <w:left w:val="nil"/>
              <w:bottom w:val="single" w:sz="4" w:space="0" w:color="auto"/>
              <w:right w:val="single" w:sz="4" w:space="0" w:color="auto"/>
            </w:tcBorders>
            <w:shd w:val="clear" w:color="auto" w:fill="4472C4"/>
            <w:vAlign w:val="center"/>
            <w:hideMark/>
          </w:tcPr>
          <w:p w14:paraId="68007C20" w14:textId="77777777" w:rsidR="00D2254A" w:rsidRPr="00D85175" w:rsidRDefault="00D2254A"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Cantidad </w:t>
            </w:r>
          </w:p>
        </w:tc>
        <w:tc>
          <w:tcPr>
            <w:tcW w:w="2740" w:type="dxa"/>
            <w:tcBorders>
              <w:top w:val="single" w:sz="4" w:space="0" w:color="auto"/>
              <w:left w:val="nil"/>
              <w:bottom w:val="single" w:sz="4" w:space="0" w:color="auto"/>
              <w:right w:val="single" w:sz="4" w:space="0" w:color="auto"/>
            </w:tcBorders>
            <w:shd w:val="clear" w:color="auto" w:fill="4472C4"/>
            <w:vAlign w:val="center"/>
            <w:hideMark/>
          </w:tcPr>
          <w:p w14:paraId="75A6CED5" w14:textId="77777777" w:rsidR="00D2254A" w:rsidRPr="00D85175" w:rsidRDefault="00D2254A"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Valor adjudicado </w:t>
            </w:r>
          </w:p>
        </w:tc>
      </w:tr>
      <w:tr w:rsidR="00D2254A" w:rsidRPr="00D85175" w14:paraId="6C12B7E7"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5D55E399"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Concurso de Méritos </w:t>
            </w:r>
          </w:p>
        </w:tc>
        <w:tc>
          <w:tcPr>
            <w:tcW w:w="1200" w:type="dxa"/>
            <w:tcBorders>
              <w:top w:val="nil"/>
              <w:left w:val="nil"/>
              <w:bottom w:val="single" w:sz="4" w:space="0" w:color="auto"/>
              <w:right w:val="single" w:sz="4" w:space="0" w:color="auto"/>
            </w:tcBorders>
            <w:shd w:val="clear" w:color="auto" w:fill="auto"/>
            <w:vAlign w:val="center"/>
            <w:hideMark/>
          </w:tcPr>
          <w:p w14:paraId="43093A26"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21</w:t>
            </w:r>
          </w:p>
        </w:tc>
        <w:tc>
          <w:tcPr>
            <w:tcW w:w="2740" w:type="dxa"/>
            <w:tcBorders>
              <w:top w:val="nil"/>
              <w:left w:val="nil"/>
              <w:bottom w:val="single" w:sz="4" w:space="0" w:color="auto"/>
              <w:right w:val="single" w:sz="4" w:space="0" w:color="auto"/>
            </w:tcBorders>
            <w:shd w:val="clear" w:color="auto" w:fill="auto"/>
            <w:vAlign w:val="center"/>
            <w:hideMark/>
          </w:tcPr>
          <w:p w14:paraId="5408AE47"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$ 48.698.734.004,00</w:t>
            </w:r>
          </w:p>
        </w:tc>
      </w:tr>
      <w:tr w:rsidR="00D2254A" w:rsidRPr="00D85175" w14:paraId="3F3581E1"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2525F827"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Decreto 092 de 2017 </w:t>
            </w:r>
          </w:p>
        </w:tc>
        <w:tc>
          <w:tcPr>
            <w:tcW w:w="1200" w:type="dxa"/>
            <w:tcBorders>
              <w:top w:val="nil"/>
              <w:left w:val="nil"/>
              <w:bottom w:val="single" w:sz="4" w:space="0" w:color="auto"/>
              <w:right w:val="single" w:sz="4" w:space="0" w:color="auto"/>
            </w:tcBorders>
            <w:shd w:val="clear" w:color="auto" w:fill="auto"/>
            <w:vAlign w:val="center"/>
            <w:hideMark/>
          </w:tcPr>
          <w:p w14:paraId="3CADC4EA"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5</w:t>
            </w:r>
          </w:p>
        </w:tc>
        <w:tc>
          <w:tcPr>
            <w:tcW w:w="2740" w:type="dxa"/>
            <w:tcBorders>
              <w:top w:val="nil"/>
              <w:left w:val="nil"/>
              <w:bottom w:val="single" w:sz="4" w:space="0" w:color="auto"/>
              <w:right w:val="single" w:sz="4" w:space="0" w:color="auto"/>
            </w:tcBorders>
            <w:shd w:val="clear" w:color="auto" w:fill="auto"/>
            <w:vAlign w:val="center"/>
            <w:hideMark/>
          </w:tcPr>
          <w:p w14:paraId="71680931"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$ 87.294.882.769,00</w:t>
            </w:r>
          </w:p>
        </w:tc>
      </w:tr>
      <w:tr w:rsidR="00D2254A" w:rsidRPr="00D85175" w14:paraId="29C0BF25"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02C46FEE"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Licitación Pública </w:t>
            </w:r>
          </w:p>
        </w:tc>
        <w:tc>
          <w:tcPr>
            <w:tcW w:w="1200" w:type="dxa"/>
            <w:tcBorders>
              <w:top w:val="nil"/>
              <w:left w:val="nil"/>
              <w:bottom w:val="single" w:sz="4" w:space="0" w:color="auto"/>
              <w:right w:val="single" w:sz="4" w:space="0" w:color="auto"/>
            </w:tcBorders>
            <w:shd w:val="clear" w:color="auto" w:fill="auto"/>
            <w:vAlign w:val="center"/>
            <w:hideMark/>
          </w:tcPr>
          <w:p w14:paraId="4506B31C"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12</w:t>
            </w:r>
          </w:p>
        </w:tc>
        <w:tc>
          <w:tcPr>
            <w:tcW w:w="2740" w:type="dxa"/>
            <w:tcBorders>
              <w:top w:val="nil"/>
              <w:left w:val="nil"/>
              <w:bottom w:val="single" w:sz="4" w:space="0" w:color="auto"/>
              <w:right w:val="single" w:sz="4" w:space="0" w:color="auto"/>
            </w:tcBorders>
            <w:shd w:val="clear" w:color="auto" w:fill="auto"/>
            <w:vAlign w:val="center"/>
            <w:hideMark/>
          </w:tcPr>
          <w:p w14:paraId="2D12151D"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$ 304.584.203.543,00</w:t>
            </w:r>
          </w:p>
        </w:tc>
      </w:tr>
      <w:tr w:rsidR="00D2254A" w:rsidRPr="00D85175" w14:paraId="6A295A71"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6271BE77"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Mínima Cuantía </w:t>
            </w:r>
          </w:p>
        </w:tc>
        <w:tc>
          <w:tcPr>
            <w:tcW w:w="1200" w:type="dxa"/>
            <w:tcBorders>
              <w:top w:val="nil"/>
              <w:left w:val="nil"/>
              <w:bottom w:val="single" w:sz="4" w:space="0" w:color="auto"/>
              <w:right w:val="single" w:sz="4" w:space="0" w:color="auto"/>
            </w:tcBorders>
            <w:shd w:val="clear" w:color="auto" w:fill="auto"/>
            <w:vAlign w:val="center"/>
            <w:hideMark/>
          </w:tcPr>
          <w:p w14:paraId="40A4B4C5"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19</w:t>
            </w:r>
          </w:p>
        </w:tc>
        <w:tc>
          <w:tcPr>
            <w:tcW w:w="2740" w:type="dxa"/>
            <w:tcBorders>
              <w:top w:val="nil"/>
              <w:left w:val="nil"/>
              <w:bottom w:val="single" w:sz="4" w:space="0" w:color="auto"/>
              <w:right w:val="single" w:sz="4" w:space="0" w:color="auto"/>
            </w:tcBorders>
            <w:shd w:val="clear" w:color="auto" w:fill="auto"/>
            <w:vAlign w:val="center"/>
            <w:hideMark/>
          </w:tcPr>
          <w:p w14:paraId="09B7C5BB"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$ 928.932.944,00</w:t>
            </w:r>
          </w:p>
        </w:tc>
      </w:tr>
      <w:tr w:rsidR="00D2254A" w:rsidRPr="00D85175" w14:paraId="4D0E5689"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4F7F9424"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Mínima Cuantía Grandes Superficies </w:t>
            </w:r>
          </w:p>
        </w:tc>
        <w:tc>
          <w:tcPr>
            <w:tcW w:w="1200" w:type="dxa"/>
            <w:tcBorders>
              <w:top w:val="nil"/>
              <w:left w:val="nil"/>
              <w:bottom w:val="single" w:sz="4" w:space="0" w:color="auto"/>
              <w:right w:val="single" w:sz="4" w:space="0" w:color="auto"/>
            </w:tcBorders>
            <w:shd w:val="clear" w:color="auto" w:fill="auto"/>
            <w:vAlign w:val="center"/>
            <w:hideMark/>
          </w:tcPr>
          <w:p w14:paraId="6C6302EA"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3</w:t>
            </w:r>
          </w:p>
        </w:tc>
        <w:tc>
          <w:tcPr>
            <w:tcW w:w="2740" w:type="dxa"/>
            <w:tcBorders>
              <w:top w:val="nil"/>
              <w:left w:val="nil"/>
              <w:bottom w:val="single" w:sz="4" w:space="0" w:color="auto"/>
              <w:right w:val="single" w:sz="4" w:space="0" w:color="auto"/>
            </w:tcBorders>
            <w:shd w:val="clear" w:color="auto" w:fill="auto"/>
            <w:vAlign w:val="center"/>
            <w:hideMark/>
          </w:tcPr>
          <w:p w14:paraId="2D73C30B"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$ 103.572.840,00</w:t>
            </w:r>
          </w:p>
        </w:tc>
      </w:tr>
      <w:tr w:rsidR="00D2254A" w:rsidRPr="00D85175" w14:paraId="0935EFF0"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3A1AA1EF"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 Acuerdo Marco </w:t>
            </w:r>
          </w:p>
        </w:tc>
        <w:tc>
          <w:tcPr>
            <w:tcW w:w="1200" w:type="dxa"/>
            <w:tcBorders>
              <w:top w:val="nil"/>
              <w:left w:val="nil"/>
              <w:bottom w:val="single" w:sz="4" w:space="0" w:color="auto"/>
              <w:right w:val="single" w:sz="4" w:space="0" w:color="auto"/>
            </w:tcBorders>
            <w:shd w:val="clear" w:color="auto" w:fill="auto"/>
            <w:vAlign w:val="center"/>
            <w:hideMark/>
          </w:tcPr>
          <w:p w14:paraId="2AC31156"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21</w:t>
            </w:r>
          </w:p>
        </w:tc>
        <w:tc>
          <w:tcPr>
            <w:tcW w:w="2740" w:type="dxa"/>
            <w:tcBorders>
              <w:top w:val="nil"/>
              <w:left w:val="nil"/>
              <w:bottom w:val="single" w:sz="4" w:space="0" w:color="auto"/>
              <w:right w:val="single" w:sz="4" w:space="0" w:color="auto"/>
            </w:tcBorders>
            <w:shd w:val="clear" w:color="auto" w:fill="auto"/>
            <w:vAlign w:val="center"/>
            <w:hideMark/>
          </w:tcPr>
          <w:p w14:paraId="187CDCF9"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$ 99.728.797.436,00</w:t>
            </w:r>
          </w:p>
        </w:tc>
      </w:tr>
      <w:tr w:rsidR="00D2254A" w:rsidRPr="00D85175" w14:paraId="364939B1"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7542757E"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 Bolsa de Productos </w:t>
            </w:r>
          </w:p>
        </w:tc>
        <w:tc>
          <w:tcPr>
            <w:tcW w:w="1200" w:type="dxa"/>
            <w:tcBorders>
              <w:top w:val="nil"/>
              <w:left w:val="nil"/>
              <w:bottom w:val="single" w:sz="4" w:space="0" w:color="auto"/>
              <w:right w:val="single" w:sz="4" w:space="0" w:color="auto"/>
            </w:tcBorders>
            <w:shd w:val="clear" w:color="auto" w:fill="auto"/>
            <w:vAlign w:val="center"/>
            <w:hideMark/>
          </w:tcPr>
          <w:p w14:paraId="11A26288"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4</w:t>
            </w:r>
          </w:p>
        </w:tc>
        <w:tc>
          <w:tcPr>
            <w:tcW w:w="2740" w:type="dxa"/>
            <w:tcBorders>
              <w:top w:val="nil"/>
              <w:left w:val="nil"/>
              <w:bottom w:val="single" w:sz="4" w:space="0" w:color="auto"/>
              <w:right w:val="single" w:sz="4" w:space="0" w:color="auto"/>
            </w:tcBorders>
            <w:shd w:val="clear" w:color="auto" w:fill="auto"/>
            <w:vAlign w:val="center"/>
            <w:hideMark/>
          </w:tcPr>
          <w:p w14:paraId="1DAAA358"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$ 10.741.400.382,00</w:t>
            </w:r>
          </w:p>
        </w:tc>
      </w:tr>
      <w:tr w:rsidR="00D2254A" w:rsidRPr="00D85175" w14:paraId="5EE594A3"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32370328"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por Menor Cuantía </w:t>
            </w:r>
          </w:p>
        </w:tc>
        <w:tc>
          <w:tcPr>
            <w:tcW w:w="1200" w:type="dxa"/>
            <w:tcBorders>
              <w:top w:val="nil"/>
              <w:left w:val="nil"/>
              <w:bottom w:val="single" w:sz="4" w:space="0" w:color="auto"/>
              <w:right w:val="single" w:sz="4" w:space="0" w:color="auto"/>
            </w:tcBorders>
            <w:shd w:val="clear" w:color="auto" w:fill="auto"/>
            <w:vAlign w:val="center"/>
            <w:hideMark/>
          </w:tcPr>
          <w:p w14:paraId="0380F6CB"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2740" w:type="dxa"/>
            <w:tcBorders>
              <w:top w:val="nil"/>
              <w:left w:val="nil"/>
              <w:bottom w:val="single" w:sz="4" w:space="0" w:color="auto"/>
              <w:right w:val="single" w:sz="4" w:space="0" w:color="auto"/>
            </w:tcBorders>
            <w:shd w:val="clear" w:color="auto" w:fill="auto"/>
            <w:vAlign w:val="center"/>
            <w:hideMark/>
          </w:tcPr>
          <w:p w14:paraId="05887462"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$ 817.616.585,00</w:t>
            </w:r>
          </w:p>
        </w:tc>
      </w:tr>
      <w:tr w:rsidR="00D2254A" w:rsidRPr="00D85175" w14:paraId="6F48E7E3"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28842488" w14:textId="77777777" w:rsidR="00D2254A" w:rsidRPr="00D85175" w:rsidRDefault="00D2254A"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Subasta Inversa Electrónica </w:t>
            </w:r>
          </w:p>
        </w:tc>
        <w:tc>
          <w:tcPr>
            <w:tcW w:w="1200" w:type="dxa"/>
            <w:tcBorders>
              <w:top w:val="nil"/>
              <w:left w:val="nil"/>
              <w:bottom w:val="single" w:sz="4" w:space="0" w:color="auto"/>
              <w:right w:val="single" w:sz="4" w:space="0" w:color="auto"/>
            </w:tcBorders>
            <w:shd w:val="clear" w:color="auto" w:fill="auto"/>
            <w:vAlign w:val="center"/>
            <w:hideMark/>
          </w:tcPr>
          <w:p w14:paraId="707A3DC9" w14:textId="77777777" w:rsidR="00D2254A" w:rsidRPr="00D85175" w:rsidRDefault="00D2254A" w:rsidP="00D2254A">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13</w:t>
            </w:r>
          </w:p>
        </w:tc>
        <w:tc>
          <w:tcPr>
            <w:tcW w:w="2740" w:type="dxa"/>
            <w:tcBorders>
              <w:top w:val="nil"/>
              <w:left w:val="nil"/>
              <w:bottom w:val="single" w:sz="4" w:space="0" w:color="auto"/>
              <w:right w:val="single" w:sz="4" w:space="0" w:color="auto"/>
            </w:tcBorders>
            <w:shd w:val="clear" w:color="auto" w:fill="auto"/>
            <w:vAlign w:val="center"/>
            <w:hideMark/>
          </w:tcPr>
          <w:p w14:paraId="1CA133B2" w14:textId="77777777" w:rsidR="00D2254A" w:rsidRPr="00D85175" w:rsidRDefault="00D2254A"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$ 47.269.825.817,00</w:t>
            </w:r>
          </w:p>
        </w:tc>
      </w:tr>
      <w:tr w:rsidR="00D2254A" w:rsidRPr="00D85175" w14:paraId="68A0E8ED" w14:textId="77777777" w:rsidTr="00D2254A">
        <w:trPr>
          <w:trHeight w:val="340"/>
          <w:jc w:val="center"/>
        </w:trPr>
        <w:tc>
          <w:tcPr>
            <w:tcW w:w="4460" w:type="dxa"/>
            <w:tcBorders>
              <w:top w:val="nil"/>
              <w:left w:val="single" w:sz="4" w:space="0" w:color="auto"/>
              <w:bottom w:val="single" w:sz="4" w:space="0" w:color="auto"/>
              <w:right w:val="single" w:sz="4" w:space="0" w:color="auto"/>
            </w:tcBorders>
            <w:shd w:val="clear" w:color="auto" w:fill="auto"/>
            <w:vAlign w:val="center"/>
            <w:hideMark/>
          </w:tcPr>
          <w:p w14:paraId="5AF4E075" w14:textId="77777777" w:rsidR="00D2254A" w:rsidRPr="00D85175" w:rsidRDefault="00D2254A" w:rsidP="00D2254A">
            <w:pPr>
              <w:spacing w:before="0" w:after="0" w:line="240" w:lineRule="auto"/>
              <w:rPr>
                <w:rFonts w:eastAsia="Times New Roman" w:cs="Arial"/>
                <w:b/>
                <w:bCs/>
                <w:color w:val="000000"/>
                <w:sz w:val="18"/>
                <w:szCs w:val="18"/>
                <w:lang w:eastAsia="es-CO"/>
              </w:rPr>
            </w:pPr>
            <w:r w:rsidRPr="00D85175">
              <w:rPr>
                <w:rFonts w:eastAsia="Times New Roman" w:cs="Arial"/>
                <w:b/>
                <w:bCs/>
                <w:color w:val="000000"/>
                <w:sz w:val="18"/>
                <w:szCs w:val="18"/>
                <w:lang w:eastAsia="es-CO"/>
              </w:rPr>
              <w:t xml:space="preserve">TOTAL </w:t>
            </w:r>
          </w:p>
        </w:tc>
        <w:tc>
          <w:tcPr>
            <w:tcW w:w="1200" w:type="dxa"/>
            <w:tcBorders>
              <w:top w:val="nil"/>
              <w:left w:val="nil"/>
              <w:bottom w:val="single" w:sz="4" w:space="0" w:color="auto"/>
              <w:right w:val="single" w:sz="4" w:space="0" w:color="auto"/>
            </w:tcBorders>
            <w:shd w:val="clear" w:color="auto" w:fill="auto"/>
            <w:vAlign w:val="center"/>
            <w:hideMark/>
          </w:tcPr>
          <w:p w14:paraId="7F53BF0B" w14:textId="77777777" w:rsidR="00D2254A" w:rsidRPr="00D85175" w:rsidRDefault="00D2254A" w:rsidP="00D2254A">
            <w:pPr>
              <w:spacing w:before="0" w:after="0" w:line="240"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100</w:t>
            </w:r>
          </w:p>
        </w:tc>
        <w:tc>
          <w:tcPr>
            <w:tcW w:w="2740" w:type="dxa"/>
            <w:tcBorders>
              <w:top w:val="nil"/>
              <w:left w:val="nil"/>
              <w:bottom w:val="single" w:sz="4" w:space="0" w:color="auto"/>
              <w:right w:val="single" w:sz="4" w:space="0" w:color="auto"/>
            </w:tcBorders>
            <w:shd w:val="clear" w:color="auto" w:fill="auto"/>
            <w:vAlign w:val="center"/>
            <w:hideMark/>
          </w:tcPr>
          <w:p w14:paraId="4AD50155" w14:textId="77777777" w:rsidR="00D2254A" w:rsidRPr="00D85175" w:rsidRDefault="00D2254A"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$ 600.167.966.320,00</w:t>
            </w:r>
          </w:p>
        </w:tc>
      </w:tr>
    </w:tbl>
    <w:p w14:paraId="0D6F1819" w14:textId="0B8A464B" w:rsidR="00D2254A" w:rsidRPr="00D85175" w:rsidRDefault="00D2254A" w:rsidP="00D2254A">
      <w:pPr>
        <w:pStyle w:val="Default"/>
        <w:spacing w:before="240" w:line="276" w:lineRule="auto"/>
        <w:jc w:val="center"/>
        <w:rPr>
          <w:sz w:val="18"/>
          <w:szCs w:val="18"/>
        </w:rPr>
      </w:pPr>
      <w:r w:rsidRPr="00D85175">
        <w:rPr>
          <w:b/>
          <w:bCs/>
          <w:sz w:val="18"/>
          <w:szCs w:val="18"/>
        </w:rPr>
        <w:t xml:space="preserve">Fuente: </w:t>
      </w:r>
      <w:r w:rsidRPr="00D85175">
        <w:rPr>
          <w:sz w:val="18"/>
          <w:szCs w:val="18"/>
        </w:rPr>
        <w:t>Oficina de Apoyo Precontractual – SED. Base de datos Procesos 2022.</w:t>
      </w:r>
    </w:p>
    <w:p w14:paraId="7AFF6989" w14:textId="77777777" w:rsidR="00D2254A" w:rsidRPr="00D85175" w:rsidRDefault="00D2254A" w:rsidP="00FD2F69">
      <w:pPr>
        <w:pStyle w:val="Default"/>
        <w:spacing w:line="276" w:lineRule="auto"/>
        <w:jc w:val="both"/>
        <w:rPr>
          <w:sz w:val="22"/>
          <w:szCs w:val="22"/>
        </w:rPr>
      </w:pPr>
    </w:p>
    <w:p w14:paraId="5AD03382" w14:textId="77777777" w:rsidR="00FD2F69" w:rsidRPr="00D85175" w:rsidRDefault="00FD2F69" w:rsidP="00FD2F69">
      <w:pPr>
        <w:pStyle w:val="Default"/>
        <w:spacing w:line="276" w:lineRule="auto"/>
        <w:jc w:val="both"/>
        <w:rPr>
          <w:sz w:val="22"/>
          <w:szCs w:val="22"/>
        </w:rPr>
      </w:pPr>
    </w:p>
    <w:p w14:paraId="7459E5F1" w14:textId="012517BC" w:rsidR="00D2254A" w:rsidRPr="00D85175" w:rsidRDefault="00D2254A" w:rsidP="00D2254A">
      <w:pPr>
        <w:pStyle w:val="Descripcin"/>
        <w:keepNext/>
      </w:pPr>
      <w:bookmarkStart w:id="61" w:name="_Toc131178665"/>
      <w:r w:rsidRPr="00D85175">
        <w:lastRenderedPageBreak/>
        <w:t xml:space="preserve">Tabla </w:t>
      </w:r>
      <w:fldSimple w:instr=" SEQ Tabla \* ARABIC ">
        <w:r w:rsidR="00203632" w:rsidRPr="00D85175">
          <w:rPr>
            <w:noProof/>
          </w:rPr>
          <w:t>10</w:t>
        </w:r>
      </w:fldSimple>
      <w:r w:rsidRPr="00D85175">
        <w:rPr>
          <w:noProof/>
        </w:rPr>
        <w:t xml:space="preserve"> - Cantidad y valor adjudicado durante la vigencia 2022 por modalidad y Subsecretarías</w:t>
      </w:r>
      <w:bookmarkEnd w:id="61"/>
    </w:p>
    <w:tbl>
      <w:tblPr>
        <w:tblW w:w="10180" w:type="dxa"/>
        <w:tblInd w:w="-431" w:type="dxa"/>
        <w:tblCellMar>
          <w:left w:w="70" w:type="dxa"/>
          <w:right w:w="70" w:type="dxa"/>
        </w:tblCellMar>
        <w:tblLook w:val="04A0" w:firstRow="1" w:lastRow="0" w:firstColumn="1" w:lastColumn="0" w:noHBand="0" w:noVBand="1"/>
      </w:tblPr>
      <w:tblGrid>
        <w:gridCol w:w="2500"/>
        <w:gridCol w:w="760"/>
        <w:gridCol w:w="1800"/>
        <w:gridCol w:w="760"/>
        <w:gridCol w:w="1800"/>
        <w:gridCol w:w="760"/>
        <w:gridCol w:w="1800"/>
      </w:tblGrid>
      <w:tr w:rsidR="00FD2F69" w:rsidRPr="00D85175" w14:paraId="5D549A54" w14:textId="77777777" w:rsidTr="00D2254A">
        <w:trPr>
          <w:trHeight w:val="340"/>
        </w:trPr>
        <w:tc>
          <w:tcPr>
            <w:tcW w:w="2500" w:type="dxa"/>
            <w:vMerge w:val="restart"/>
            <w:tcBorders>
              <w:top w:val="single" w:sz="4" w:space="0" w:color="auto"/>
              <w:left w:val="single" w:sz="4" w:space="0" w:color="auto"/>
              <w:bottom w:val="single" w:sz="4" w:space="0" w:color="auto"/>
              <w:right w:val="single" w:sz="4" w:space="0" w:color="auto"/>
            </w:tcBorders>
            <w:shd w:val="clear" w:color="auto" w:fill="4472C4"/>
            <w:noWrap/>
            <w:vAlign w:val="center"/>
            <w:hideMark/>
          </w:tcPr>
          <w:p w14:paraId="0054DC98" w14:textId="77777777" w:rsidR="00FD2F69" w:rsidRPr="00D85175" w:rsidRDefault="00FD2F69" w:rsidP="00D2254A">
            <w:pPr>
              <w:spacing w:before="0" w:after="0" w:line="240" w:lineRule="auto"/>
              <w:ind w:left="-75"/>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Modalidad de Contratación </w:t>
            </w:r>
          </w:p>
        </w:tc>
        <w:tc>
          <w:tcPr>
            <w:tcW w:w="2560" w:type="dxa"/>
            <w:gridSpan w:val="2"/>
            <w:tcBorders>
              <w:top w:val="single" w:sz="4" w:space="0" w:color="auto"/>
              <w:left w:val="nil"/>
              <w:bottom w:val="single" w:sz="4" w:space="0" w:color="auto"/>
              <w:right w:val="single" w:sz="4" w:space="0" w:color="auto"/>
            </w:tcBorders>
            <w:shd w:val="clear" w:color="auto" w:fill="4472C4"/>
            <w:vAlign w:val="center"/>
            <w:hideMark/>
          </w:tcPr>
          <w:p w14:paraId="529F68F1"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Subsecretaría de Acceso y Permanencia </w:t>
            </w:r>
          </w:p>
        </w:tc>
        <w:tc>
          <w:tcPr>
            <w:tcW w:w="2560" w:type="dxa"/>
            <w:gridSpan w:val="2"/>
            <w:tcBorders>
              <w:top w:val="single" w:sz="4" w:space="0" w:color="auto"/>
              <w:left w:val="nil"/>
              <w:bottom w:val="single" w:sz="4" w:space="0" w:color="auto"/>
              <w:right w:val="single" w:sz="4" w:space="0" w:color="auto"/>
            </w:tcBorders>
            <w:shd w:val="clear" w:color="auto" w:fill="4472C4"/>
            <w:vAlign w:val="center"/>
            <w:hideMark/>
          </w:tcPr>
          <w:p w14:paraId="4889C875"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Subsecretaría de Calidad y Pertinencia </w:t>
            </w:r>
          </w:p>
        </w:tc>
        <w:tc>
          <w:tcPr>
            <w:tcW w:w="2560" w:type="dxa"/>
            <w:gridSpan w:val="2"/>
            <w:tcBorders>
              <w:top w:val="single" w:sz="4" w:space="0" w:color="auto"/>
              <w:left w:val="nil"/>
              <w:bottom w:val="single" w:sz="4" w:space="0" w:color="auto"/>
              <w:right w:val="single" w:sz="4" w:space="0" w:color="auto"/>
            </w:tcBorders>
            <w:shd w:val="clear" w:color="auto" w:fill="4472C4"/>
            <w:vAlign w:val="center"/>
            <w:hideMark/>
          </w:tcPr>
          <w:p w14:paraId="68DC0FBC"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Subsecretaría de Gestión Institucional </w:t>
            </w:r>
          </w:p>
        </w:tc>
      </w:tr>
      <w:tr w:rsidR="00D2254A" w:rsidRPr="00D85175" w14:paraId="694D23DF" w14:textId="77777777" w:rsidTr="00D2254A">
        <w:trPr>
          <w:trHeight w:val="340"/>
        </w:trPr>
        <w:tc>
          <w:tcPr>
            <w:tcW w:w="2500"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11B16C19" w14:textId="77777777" w:rsidR="00FD2F69" w:rsidRPr="00D85175" w:rsidRDefault="00FD2F69" w:rsidP="00D2254A">
            <w:pPr>
              <w:spacing w:before="0" w:after="0" w:line="240" w:lineRule="auto"/>
              <w:rPr>
                <w:rFonts w:eastAsia="Times New Roman" w:cs="Arial"/>
                <w:b/>
                <w:bCs/>
                <w:color w:val="FFFFFF" w:themeColor="background1"/>
                <w:sz w:val="18"/>
                <w:szCs w:val="18"/>
                <w:lang w:eastAsia="es-CO"/>
              </w:rPr>
            </w:pPr>
          </w:p>
        </w:tc>
        <w:tc>
          <w:tcPr>
            <w:tcW w:w="760" w:type="dxa"/>
            <w:tcBorders>
              <w:top w:val="nil"/>
              <w:left w:val="nil"/>
              <w:bottom w:val="single" w:sz="4" w:space="0" w:color="auto"/>
              <w:right w:val="single" w:sz="4" w:space="0" w:color="auto"/>
            </w:tcBorders>
            <w:shd w:val="clear" w:color="auto" w:fill="4472C4"/>
            <w:vAlign w:val="center"/>
            <w:hideMark/>
          </w:tcPr>
          <w:p w14:paraId="5E8CBDEB" w14:textId="35BF380B"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proofErr w:type="spellStart"/>
            <w:r w:rsidRPr="00D85175">
              <w:rPr>
                <w:rFonts w:eastAsia="Times New Roman" w:cs="Arial"/>
                <w:b/>
                <w:bCs/>
                <w:color w:val="FFFFFF" w:themeColor="background1"/>
                <w:sz w:val="18"/>
                <w:szCs w:val="18"/>
                <w:lang w:eastAsia="es-CO"/>
              </w:rPr>
              <w:t>Cant</w:t>
            </w:r>
            <w:proofErr w:type="spellEnd"/>
          </w:p>
        </w:tc>
        <w:tc>
          <w:tcPr>
            <w:tcW w:w="1800" w:type="dxa"/>
            <w:tcBorders>
              <w:top w:val="nil"/>
              <w:left w:val="nil"/>
              <w:bottom w:val="single" w:sz="4" w:space="0" w:color="auto"/>
              <w:right w:val="single" w:sz="4" w:space="0" w:color="auto"/>
            </w:tcBorders>
            <w:shd w:val="clear" w:color="auto" w:fill="4472C4"/>
            <w:vAlign w:val="center"/>
            <w:hideMark/>
          </w:tcPr>
          <w:p w14:paraId="585EBB1C"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Valor Adjudicado </w:t>
            </w:r>
          </w:p>
        </w:tc>
        <w:tc>
          <w:tcPr>
            <w:tcW w:w="760" w:type="dxa"/>
            <w:tcBorders>
              <w:top w:val="nil"/>
              <w:left w:val="nil"/>
              <w:bottom w:val="single" w:sz="4" w:space="0" w:color="auto"/>
              <w:right w:val="single" w:sz="4" w:space="0" w:color="auto"/>
            </w:tcBorders>
            <w:shd w:val="clear" w:color="auto" w:fill="4472C4"/>
            <w:vAlign w:val="center"/>
            <w:hideMark/>
          </w:tcPr>
          <w:p w14:paraId="453CF9BD"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proofErr w:type="spellStart"/>
            <w:r w:rsidRPr="00D85175">
              <w:rPr>
                <w:rFonts w:eastAsia="Times New Roman" w:cs="Arial"/>
                <w:b/>
                <w:bCs/>
                <w:color w:val="FFFFFF" w:themeColor="background1"/>
                <w:sz w:val="18"/>
                <w:szCs w:val="18"/>
                <w:lang w:eastAsia="es-CO"/>
              </w:rPr>
              <w:t>Cant</w:t>
            </w:r>
            <w:proofErr w:type="spellEnd"/>
            <w:r w:rsidRPr="00D85175">
              <w:rPr>
                <w:rFonts w:eastAsia="Times New Roman" w:cs="Arial"/>
                <w:b/>
                <w:bCs/>
                <w:color w:val="FFFFFF" w:themeColor="background1"/>
                <w:sz w:val="18"/>
                <w:szCs w:val="18"/>
                <w:lang w:eastAsia="es-CO"/>
              </w:rPr>
              <w:t xml:space="preserve"> </w:t>
            </w:r>
          </w:p>
        </w:tc>
        <w:tc>
          <w:tcPr>
            <w:tcW w:w="1800" w:type="dxa"/>
            <w:tcBorders>
              <w:top w:val="nil"/>
              <w:left w:val="nil"/>
              <w:bottom w:val="single" w:sz="4" w:space="0" w:color="auto"/>
              <w:right w:val="single" w:sz="4" w:space="0" w:color="auto"/>
            </w:tcBorders>
            <w:shd w:val="clear" w:color="auto" w:fill="4472C4"/>
            <w:vAlign w:val="center"/>
            <w:hideMark/>
          </w:tcPr>
          <w:p w14:paraId="4F4595F6"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Valor Adjudicado </w:t>
            </w:r>
          </w:p>
        </w:tc>
        <w:tc>
          <w:tcPr>
            <w:tcW w:w="760" w:type="dxa"/>
            <w:tcBorders>
              <w:top w:val="nil"/>
              <w:left w:val="nil"/>
              <w:bottom w:val="single" w:sz="4" w:space="0" w:color="auto"/>
              <w:right w:val="single" w:sz="4" w:space="0" w:color="auto"/>
            </w:tcBorders>
            <w:shd w:val="clear" w:color="auto" w:fill="4472C4"/>
            <w:vAlign w:val="center"/>
            <w:hideMark/>
          </w:tcPr>
          <w:p w14:paraId="3B96D117"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proofErr w:type="spellStart"/>
            <w:r w:rsidRPr="00D85175">
              <w:rPr>
                <w:rFonts w:eastAsia="Times New Roman" w:cs="Arial"/>
                <w:b/>
                <w:bCs/>
                <w:color w:val="FFFFFF" w:themeColor="background1"/>
                <w:sz w:val="18"/>
                <w:szCs w:val="18"/>
                <w:lang w:eastAsia="es-CO"/>
              </w:rPr>
              <w:t>Cant</w:t>
            </w:r>
            <w:proofErr w:type="spellEnd"/>
            <w:r w:rsidRPr="00D85175">
              <w:rPr>
                <w:rFonts w:eastAsia="Times New Roman" w:cs="Arial"/>
                <w:b/>
                <w:bCs/>
                <w:color w:val="FFFFFF" w:themeColor="background1"/>
                <w:sz w:val="18"/>
                <w:szCs w:val="18"/>
                <w:lang w:eastAsia="es-CO"/>
              </w:rPr>
              <w:t xml:space="preserve"> </w:t>
            </w:r>
          </w:p>
        </w:tc>
        <w:tc>
          <w:tcPr>
            <w:tcW w:w="1800" w:type="dxa"/>
            <w:tcBorders>
              <w:top w:val="nil"/>
              <w:left w:val="nil"/>
              <w:bottom w:val="single" w:sz="4" w:space="0" w:color="auto"/>
              <w:right w:val="single" w:sz="4" w:space="0" w:color="auto"/>
            </w:tcBorders>
            <w:shd w:val="clear" w:color="auto" w:fill="4472C4"/>
            <w:vAlign w:val="center"/>
            <w:hideMark/>
          </w:tcPr>
          <w:p w14:paraId="23E02737" w14:textId="77777777" w:rsidR="00FD2F69" w:rsidRPr="00D85175" w:rsidRDefault="00FD2F69" w:rsidP="00D2254A">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Valor Adjudicado </w:t>
            </w:r>
          </w:p>
        </w:tc>
      </w:tr>
      <w:tr w:rsidR="00D2254A" w:rsidRPr="00D85175" w14:paraId="216CA9E2"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4F66195F"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Concurso de Méritos </w:t>
            </w:r>
          </w:p>
        </w:tc>
        <w:tc>
          <w:tcPr>
            <w:tcW w:w="760" w:type="dxa"/>
            <w:tcBorders>
              <w:top w:val="nil"/>
              <w:left w:val="nil"/>
              <w:bottom w:val="single" w:sz="4" w:space="0" w:color="auto"/>
              <w:right w:val="single" w:sz="4" w:space="0" w:color="auto"/>
            </w:tcBorders>
            <w:shd w:val="clear" w:color="auto" w:fill="auto"/>
            <w:vAlign w:val="center"/>
            <w:hideMark/>
          </w:tcPr>
          <w:p w14:paraId="1AE838EA"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19</w:t>
            </w:r>
          </w:p>
        </w:tc>
        <w:tc>
          <w:tcPr>
            <w:tcW w:w="1800" w:type="dxa"/>
            <w:tcBorders>
              <w:top w:val="nil"/>
              <w:left w:val="nil"/>
              <w:bottom w:val="single" w:sz="4" w:space="0" w:color="auto"/>
              <w:right w:val="single" w:sz="4" w:space="0" w:color="auto"/>
            </w:tcBorders>
            <w:shd w:val="clear" w:color="auto" w:fill="auto"/>
            <w:vAlign w:val="center"/>
            <w:hideMark/>
          </w:tcPr>
          <w:p w14:paraId="59DC35F5"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$ 46.760.205.716</w:t>
            </w:r>
          </w:p>
        </w:tc>
        <w:tc>
          <w:tcPr>
            <w:tcW w:w="760" w:type="dxa"/>
            <w:tcBorders>
              <w:top w:val="nil"/>
              <w:left w:val="nil"/>
              <w:bottom w:val="single" w:sz="4" w:space="0" w:color="auto"/>
              <w:right w:val="single" w:sz="4" w:space="0" w:color="auto"/>
            </w:tcBorders>
            <w:shd w:val="clear" w:color="auto" w:fill="auto"/>
            <w:vAlign w:val="center"/>
            <w:hideMark/>
          </w:tcPr>
          <w:p w14:paraId="700EE6BF"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800" w:type="dxa"/>
            <w:tcBorders>
              <w:top w:val="nil"/>
              <w:left w:val="nil"/>
              <w:bottom w:val="single" w:sz="4" w:space="0" w:color="auto"/>
              <w:right w:val="single" w:sz="4" w:space="0" w:color="auto"/>
            </w:tcBorders>
            <w:shd w:val="clear" w:color="auto" w:fill="auto"/>
            <w:vAlign w:val="center"/>
            <w:hideMark/>
          </w:tcPr>
          <w:p w14:paraId="06B71910"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$ 1.938.528.288</w:t>
            </w:r>
          </w:p>
        </w:tc>
        <w:tc>
          <w:tcPr>
            <w:tcW w:w="760" w:type="dxa"/>
            <w:tcBorders>
              <w:top w:val="nil"/>
              <w:left w:val="nil"/>
              <w:bottom w:val="single" w:sz="4" w:space="0" w:color="auto"/>
              <w:right w:val="single" w:sz="4" w:space="0" w:color="auto"/>
            </w:tcBorders>
            <w:shd w:val="clear" w:color="auto" w:fill="auto"/>
            <w:vAlign w:val="center"/>
            <w:hideMark/>
          </w:tcPr>
          <w:p w14:paraId="39492F0A"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479E5D43"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r>
      <w:tr w:rsidR="00D2254A" w:rsidRPr="00D85175" w14:paraId="3C88FF40"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0BE1512"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Decreto 092 de 2017 </w:t>
            </w:r>
          </w:p>
        </w:tc>
        <w:tc>
          <w:tcPr>
            <w:tcW w:w="760" w:type="dxa"/>
            <w:tcBorders>
              <w:top w:val="nil"/>
              <w:left w:val="nil"/>
              <w:bottom w:val="single" w:sz="4" w:space="0" w:color="auto"/>
              <w:right w:val="single" w:sz="4" w:space="0" w:color="auto"/>
            </w:tcBorders>
            <w:shd w:val="clear" w:color="auto" w:fill="auto"/>
            <w:vAlign w:val="center"/>
            <w:hideMark/>
          </w:tcPr>
          <w:p w14:paraId="773B48CC"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4</w:t>
            </w:r>
          </w:p>
        </w:tc>
        <w:tc>
          <w:tcPr>
            <w:tcW w:w="1800" w:type="dxa"/>
            <w:tcBorders>
              <w:top w:val="nil"/>
              <w:left w:val="nil"/>
              <w:bottom w:val="single" w:sz="4" w:space="0" w:color="auto"/>
              <w:right w:val="single" w:sz="4" w:space="0" w:color="auto"/>
            </w:tcBorders>
            <w:shd w:val="clear" w:color="auto" w:fill="auto"/>
            <w:vAlign w:val="center"/>
            <w:hideMark/>
          </w:tcPr>
          <w:p w14:paraId="3864C494"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$ 75.381.265.129</w:t>
            </w:r>
          </w:p>
        </w:tc>
        <w:tc>
          <w:tcPr>
            <w:tcW w:w="760" w:type="dxa"/>
            <w:tcBorders>
              <w:top w:val="nil"/>
              <w:left w:val="nil"/>
              <w:bottom w:val="single" w:sz="4" w:space="0" w:color="auto"/>
              <w:right w:val="single" w:sz="4" w:space="0" w:color="auto"/>
            </w:tcBorders>
            <w:shd w:val="clear" w:color="auto" w:fill="auto"/>
            <w:vAlign w:val="center"/>
            <w:hideMark/>
          </w:tcPr>
          <w:p w14:paraId="0CD62F05"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800" w:type="dxa"/>
            <w:tcBorders>
              <w:top w:val="nil"/>
              <w:left w:val="nil"/>
              <w:bottom w:val="single" w:sz="4" w:space="0" w:color="auto"/>
              <w:right w:val="single" w:sz="4" w:space="0" w:color="auto"/>
            </w:tcBorders>
            <w:shd w:val="clear" w:color="auto" w:fill="auto"/>
            <w:vAlign w:val="center"/>
            <w:hideMark/>
          </w:tcPr>
          <w:p w14:paraId="0FD690B6"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$ 11.913.617.640</w:t>
            </w:r>
          </w:p>
        </w:tc>
        <w:tc>
          <w:tcPr>
            <w:tcW w:w="760" w:type="dxa"/>
            <w:tcBorders>
              <w:top w:val="nil"/>
              <w:left w:val="nil"/>
              <w:bottom w:val="single" w:sz="4" w:space="0" w:color="auto"/>
              <w:right w:val="single" w:sz="4" w:space="0" w:color="auto"/>
            </w:tcBorders>
            <w:shd w:val="clear" w:color="auto" w:fill="auto"/>
            <w:vAlign w:val="center"/>
            <w:hideMark/>
          </w:tcPr>
          <w:p w14:paraId="357A4AF1"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2F99DB90"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r>
      <w:tr w:rsidR="00D2254A" w:rsidRPr="00D85175" w14:paraId="43E94746"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EB50F37"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Licitación Pública </w:t>
            </w:r>
          </w:p>
        </w:tc>
        <w:tc>
          <w:tcPr>
            <w:tcW w:w="760" w:type="dxa"/>
            <w:tcBorders>
              <w:top w:val="nil"/>
              <w:left w:val="nil"/>
              <w:bottom w:val="single" w:sz="4" w:space="0" w:color="auto"/>
              <w:right w:val="single" w:sz="4" w:space="0" w:color="auto"/>
            </w:tcBorders>
            <w:shd w:val="clear" w:color="auto" w:fill="auto"/>
            <w:vAlign w:val="center"/>
            <w:hideMark/>
          </w:tcPr>
          <w:p w14:paraId="3315B06F"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8</w:t>
            </w:r>
          </w:p>
        </w:tc>
        <w:tc>
          <w:tcPr>
            <w:tcW w:w="1800" w:type="dxa"/>
            <w:tcBorders>
              <w:top w:val="nil"/>
              <w:left w:val="nil"/>
              <w:bottom w:val="single" w:sz="4" w:space="0" w:color="auto"/>
              <w:right w:val="single" w:sz="4" w:space="0" w:color="auto"/>
            </w:tcBorders>
            <w:shd w:val="clear" w:color="auto" w:fill="auto"/>
            <w:vAlign w:val="center"/>
            <w:hideMark/>
          </w:tcPr>
          <w:p w14:paraId="621E6B1D"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$ 289.774.855.823</w:t>
            </w:r>
          </w:p>
        </w:tc>
        <w:tc>
          <w:tcPr>
            <w:tcW w:w="760" w:type="dxa"/>
            <w:tcBorders>
              <w:top w:val="nil"/>
              <w:left w:val="nil"/>
              <w:bottom w:val="single" w:sz="4" w:space="0" w:color="auto"/>
              <w:right w:val="single" w:sz="4" w:space="0" w:color="auto"/>
            </w:tcBorders>
            <w:shd w:val="clear" w:color="auto" w:fill="auto"/>
            <w:vAlign w:val="center"/>
            <w:hideMark/>
          </w:tcPr>
          <w:p w14:paraId="44001ABE"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530EB161"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75B7C594"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4</w:t>
            </w:r>
          </w:p>
        </w:tc>
        <w:tc>
          <w:tcPr>
            <w:tcW w:w="1800" w:type="dxa"/>
            <w:tcBorders>
              <w:top w:val="nil"/>
              <w:left w:val="nil"/>
              <w:bottom w:val="single" w:sz="4" w:space="0" w:color="auto"/>
              <w:right w:val="single" w:sz="4" w:space="0" w:color="auto"/>
            </w:tcBorders>
            <w:shd w:val="clear" w:color="auto" w:fill="auto"/>
            <w:vAlign w:val="center"/>
            <w:hideMark/>
          </w:tcPr>
          <w:p w14:paraId="2623BBD3"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$ 14.809.347.720</w:t>
            </w:r>
          </w:p>
        </w:tc>
      </w:tr>
      <w:tr w:rsidR="00D2254A" w:rsidRPr="00D85175" w14:paraId="712CDC56"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760160E"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Mínima Cuantía </w:t>
            </w:r>
          </w:p>
        </w:tc>
        <w:tc>
          <w:tcPr>
            <w:tcW w:w="760" w:type="dxa"/>
            <w:tcBorders>
              <w:top w:val="nil"/>
              <w:left w:val="nil"/>
              <w:bottom w:val="single" w:sz="4" w:space="0" w:color="auto"/>
              <w:right w:val="single" w:sz="4" w:space="0" w:color="auto"/>
            </w:tcBorders>
            <w:shd w:val="clear" w:color="auto" w:fill="auto"/>
            <w:vAlign w:val="center"/>
            <w:hideMark/>
          </w:tcPr>
          <w:p w14:paraId="6C3AF7D1"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800" w:type="dxa"/>
            <w:tcBorders>
              <w:top w:val="nil"/>
              <w:left w:val="nil"/>
              <w:bottom w:val="single" w:sz="4" w:space="0" w:color="auto"/>
              <w:right w:val="single" w:sz="4" w:space="0" w:color="auto"/>
            </w:tcBorders>
            <w:shd w:val="clear" w:color="auto" w:fill="auto"/>
            <w:vAlign w:val="center"/>
            <w:hideMark/>
          </w:tcPr>
          <w:p w14:paraId="2D41F9DF"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$ 57.503.189</w:t>
            </w:r>
          </w:p>
        </w:tc>
        <w:tc>
          <w:tcPr>
            <w:tcW w:w="760" w:type="dxa"/>
            <w:tcBorders>
              <w:top w:val="nil"/>
              <w:left w:val="nil"/>
              <w:bottom w:val="single" w:sz="4" w:space="0" w:color="auto"/>
              <w:right w:val="single" w:sz="4" w:space="0" w:color="auto"/>
            </w:tcBorders>
            <w:shd w:val="clear" w:color="auto" w:fill="auto"/>
            <w:vAlign w:val="center"/>
            <w:hideMark/>
          </w:tcPr>
          <w:p w14:paraId="571BBE0C"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5E56AAA0"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DDC94EA"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17</w:t>
            </w:r>
          </w:p>
        </w:tc>
        <w:tc>
          <w:tcPr>
            <w:tcW w:w="1800" w:type="dxa"/>
            <w:tcBorders>
              <w:top w:val="nil"/>
              <w:left w:val="nil"/>
              <w:bottom w:val="single" w:sz="4" w:space="0" w:color="auto"/>
              <w:right w:val="single" w:sz="4" w:space="0" w:color="auto"/>
            </w:tcBorders>
            <w:shd w:val="clear" w:color="auto" w:fill="auto"/>
            <w:vAlign w:val="center"/>
            <w:hideMark/>
          </w:tcPr>
          <w:p w14:paraId="5249B836"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$ 871.429.755</w:t>
            </w:r>
          </w:p>
        </w:tc>
      </w:tr>
      <w:tr w:rsidR="00D2254A" w:rsidRPr="00D85175" w14:paraId="0B7BC43E"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610DBE95"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Mínima Cuantía Grandes Superficies </w:t>
            </w:r>
          </w:p>
        </w:tc>
        <w:tc>
          <w:tcPr>
            <w:tcW w:w="760" w:type="dxa"/>
            <w:tcBorders>
              <w:top w:val="nil"/>
              <w:left w:val="nil"/>
              <w:bottom w:val="single" w:sz="4" w:space="0" w:color="auto"/>
              <w:right w:val="single" w:sz="4" w:space="0" w:color="auto"/>
            </w:tcBorders>
            <w:shd w:val="clear" w:color="auto" w:fill="auto"/>
            <w:vAlign w:val="center"/>
            <w:hideMark/>
          </w:tcPr>
          <w:p w14:paraId="67555755"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800" w:type="dxa"/>
            <w:tcBorders>
              <w:top w:val="nil"/>
              <w:left w:val="nil"/>
              <w:bottom w:val="single" w:sz="4" w:space="0" w:color="auto"/>
              <w:right w:val="single" w:sz="4" w:space="0" w:color="auto"/>
            </w:tcBorders>
            <w:shd w:val="clear" w:color="auto" w:fill="auto"/>
            <w:vAlign w:val="center"/>
            <w:hideMark/>
          </w:tcPr>
          <w:p w14:paraId="500445B9"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$ 6.190.380</w:t>
            </w:r>
          </w:p>
        </w:tc>
        <w:tc>
          <w:tcPr>
            <w:tcW w:w="760" w:type="dxa"/>
            <w:tcBorders>
              <w:top w:val="nil"/>
              <w:left w:val="nil"/>
              <w:bottom w:val="single" w:sz="4" w:space="0" w:color="auto"/>
              <w:right w:val="single" w:sz="4" w:space="0" w:color="auto"/>
            </w:tcBorders>
            <w:shd w:val="clear" w:color="auto" w:fill="auto"/>
            <w:vAlign w:val="center"/>
            <w:hideMark/>
          </w:tcPr>
          <w:p w14:paraId="4EF3AEFC"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758CDF26"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8599A55"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800" w:type="dxa"/>
            <w:tcBorders>
              <w:top w:val="nil"/>
              <w:left w:val="nil"/>
              <w:bottom w:val="single" w:sz="4" w:space="0" w:color="auto"/>
              <w:right w:val="single" w:sz="4" w:space="0" w:color="auto"/>
            </w:tcBorders>
            <w:shd w:val="clear" w:color="auto" w:fill="auto"/>
            <w:vAlign w:val="center"/>
            <w:hideMark/>
          </w:tcPr>
          <w:p w14:paraId="60828D83"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$ 97.382.460</w:t>
            </w:r>
          </w:p>
        </w:tc>
      </w:tr>
      <w:tr w:rsidR="00D2254A" w:rsidRPr="00D85175" w14:paraId="27E374F3"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26243659"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 Acuerdo Marco </w:t>
            </w:r>
          </w:p>
        </w:tc>
        <w:tc>
          <w:tcPr>
            <w:tcW w:w="760" w:type="dxa"/>
            <w:tcBorders>
              <w:top w:val="nil"/>
              <w:left w:val="nil"/>
              <w:bottom w:val="single" w:sz="4" w:space="0" w:color="auto"/>
              <w:right w:val="single" w:sz="4" w:space="0" w:color="auto"/>
            </w:tcBorders>
            <w:shd w:val="clear" w:color="auto" w:fill="auto"/>
            <w:vAlign w:val="center"/>
            <w:hideMark/>
          </w:tcPr>
          <w:p w14:paraId="5645B42B"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w:t>
            </w:r>
          </w:p>
        </w:tc>
        <w:tc>
          <w:tcPr>
            <w:tcW w:w="1800" w:type="dxa"/>
            <w:tcBorders>
              <w:top w:val="nil"/>
              <w:left w:val="nil"/>
              <w:bottom w:val="single" w:sz="4" w:space="0" w:color="auto"/>
              <w:right w:val="single" w:sz="4" w:space="0" w:color="auto"/>
            </w:tcBorders>
            <w:shd w:val="clear" w:color="auto" w:fill="auto"/>
            <w:vAlign w:val="center"/>
            <w:hideMark/>
          </w:tcPr>
          <w:p w14:paraId="4B1DCC88"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$ 85.352.939.935</w:t>
            </w:r>
          </w:p>
        </w:tc>
        <w:tc>
          <w:tcPr>
            <w:tcW w:w="760" w:type="dxa"/>
            <w:tcBorders>
              <w:top w:val="nil"/>
              <w:left w:val="nil"/>
              <w:bottom w:val="single" w:sz="4" w:space="0" w:color="auto"/>
              <w:right w:val="single" w:sz="4" w:space="0" w:color="auto"/>
            </w:tcBorders>
            <w:shd w:val="clear" w:color="auto" w:fill="auto"/>
            <w:vAlign w:val="center"/>
            <w:hideMark/>
          </w:tcPr>
          <w:p w14:paraId="513C615C"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800" w:type="dxa"/>
            <w:tcBorders>
              <w:top w:val="nil"/>
              <w:left w:val="nil"/>
              <w:bottom w:val="single" w:sz="4" w:space="0" w:color="auto"/>
              <w:right w:val="single" w:sz="4" w:space="0" w:color="auto"/>
            </w:tcBorders>
            <w:shd w:val="clear" w:color="auto" w:fill="auto"/>
            <w:vAlign w:val="center"/>
            <w:hideMark/>
          </w:tcPr>
          <w:p w14:paraId="146FEC1A"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$ 1.499.363.074</w:t>
            </w:r>
          </w:p>
        </w:tc>
        <w:tc>
          <w:tcPr>
            <w:tcW w:w="760" w:type="dxa"/>
            <w:tcBorders>
              <w:top w:val="nil"/>
              <w:left w:val="nil"/>
              <w:bottom w:val="single" w:sz="4" w:space="0" w:color="auto"/>
              <w:right w:val="single" w:sz="4" w:space="0" w:color="auto"/>
            </w:tcBorders>
            <w:shd w:val="clear" w:color="auto" w:fill="auto"/>
            <w:vAlign w:val="center"/>
            <w:hideMark/>
          </w:tcPr>
          <w:p w14:paraId="24C16795"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11</w:t>
            </w:r>
          </w:p>
        </w:tc>
        <w:tc>
          <w:tcPr>
            <w:tcW w:w="1800" w:type="dxa"/>
            <w:tcBorders>
              <w:top w:val="nil"/>
              <w:left w:val="nil"/>
              <w:bottom w:val="single" w:sz="4" w:space="0" w:color="auto"/>
              <w:right w:val="single" w:sz="4" w:space="0" w:color="auto"/>
            </w:tcBorders>
            <w:shd w:val="clear" w:color="auto" w:fill="auto"/>
            <w:vAlign w:val="center"/>
            <w:hideMark/>
          </w:tcPr>
          <w:p w14:paraId="2AAF7335"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$ 12.876.494.427</w:t>
            </w:r>
          </w:p>
        </w:tc>
      </w:tr>
      <w:tr w:rsidR="00D2254A" w:rsidRPr="00D85175" w14:paraId="3B3556A5"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C0A46B2"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 Bolsa de Productos </w:t>
            </w:r>
          </w:p>
        </w:tc>
        <w:tc>
          <w:tcPr>
            <w:tcW w:w="760" w:type="dxa"/>
            <w:tcBorders>
              <w:top w:val="nil"/>
              <w:left w:val="nil"/>
              <w:bottom w:val="single" w:sz="4" w:space="0" w:color="auto"/>
              <w:right w:val="single" w:sz="4" w:space="0" w:color="auto"/>
            </w:tcBorders>
            <w:shd w:val="clear" w:color="auto" w:fill="auto"/>
            <w:vAlign w:val="center"/>
            <w:hideMark/>
          </w:tcPr>
          <w:p w14:paraId="11471241"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800" w:type="dxa"/>
            <w:tcBorders>
              <w:top w:val="nil"/>
              <w:left w:val="nil"/>
              <w:bottom w:val="single" w:sz="4" w:space="0" w:color="auto"/>
              <w:right w:val="single" w:sz="4" w:space="0" w:color="auto"/>
            </w:tcBorders>
            <w:shd w:val="clear" w:color="auto" w:fill="auto"/>
            <w:vAlign w:val="center"/>
            <w:hideMark/>
          </w:tcPr>
          <w:p w14:paraId="6E93F731"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$ 7.015.604.394</w:t>
            </w:r>
          </w:p>
        </w:tc>
        <w:tc>
          <w:tcPr>
            <w:tcW w:w="760" w:type="dxa"/>
            <w:tcBorders>
              <w:top w:val="nil"/>
              <w:left w:val="nil"/>
              <w:bottom w:val="single" w:sz="4" w:space="0" w:color="auto"/>
              <w:right w:val="single" w:sz="4" w:space="0" w:color="auto"/>
            </w:tcBorders>
            <w:shd w:val="clear" w:color="auto" w:fill="auto"/>
            <w:vAlign w:val="center"/>
            <w:hideMark/>
          </w:tcPr>
          <w:p w14:paraId="3D7EF9C1"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4B402AC4"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77B5903E"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800" w:type="dxa"/>
            <w:tcBorders>
              <w:top w:val="nil"/>
              <w:left w:val="nil"/>
              <w:bottom w:val="single" w:sz="4" w:space="0" w:color="auto"/>
              <w:right w:val="single" w:sz="4" w:space="0" w:color="auto"/>
            </w:tcBorders>
            <w:shd w:val="clear" w:color="auto" w:fill="auto"/>
            <w:vAlign w:val="center"/>
            <w:hideMark/>
          </w:tcPr>
          <w:p w14:paraId="0B6BA212"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$ 3.725.795.988</w:t>
            </w:r>
          </w:p>
        </w:tc>
      </w:tr>
      <w:tr w:rsidR="00D2254A" w:rsidRPr="00D85175" w14:paraId="16D2CE17"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849C413"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por Menor Cuantía </w:t>
            </w:r>
          </w:p>
        </w:tc>
        <w:tc>
          <w:tcPr>
            <w:tcW w:w="760" w:type="dxa"/>
            <w:tcBorders>
              <w:top w:val="nil"/>
              <w:left w:val="nil"/>
              <w:bottom w:val="single" w:sz="4" w:space="0" w:color="auto"/>
              <w:right w:val="single" w:sz="4" w:space="0" w:color="auto"/>
            </w:tcBorders>
            <w:shd w:val="clear" w:color="auto" w:fill="auto"/>
            <w:vAlign w:val="center"/>
            <w:hideMark/>
          </w:tcPr>
          <w:p w14:paraId="10F3AEFF"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6F8D38E9"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7CD3F67"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800" w:type="dxa"/>
            <w:tcBorders>
              <w:top w:val="nil"/>
              <w:left w:val="nil"/>
              <w:bottom w:val="single" w:sz="4" w:space="0" w:color="auto"/>
              <w:right w:val="single" w:sz="4" w:space="0" w:color="auto"/>
            </w:tcBorders>
            <w:shd w:val="clear" w:color="auto" w:fill="auto"/>
            <w:vAlign w:val="center"/>
            <w:hideMark/>
          </w:tcPr>
          <w:p w14:paraId="38061687"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$ 537.587.113</w:t>
            </w:r>
          </w:p>
        </w:tc>
        <w:tc>
          <w:tcPr>
            <w:tcW w:w="760" w:type="dxa"/>
            <w:tcBorders>
              <w:top w:val="nil"/>
              <w:left w:val="nil"/>
              <w:bottom w:val="single" w:sz="4" w:space="0" w:color="auto"/>
              <w:right w:val="single" w:sz="4" w:space="0" w:color="auto"/>
            </w:tcBorders>
            <w:shd w:val="clear" w:color="auto" w:fill="auto"/>
            <w:vAlign w:val="center"/>
            <w:hideMark/>
          </w:tcPr>
          <w:p w14:paraId="5C9B1727"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w:t>
            </w:r>
          </w:p>
        </w:tc>
        <w:tc>
          <w:tcPr>
            <w:tcW w:w="1800" w:type="dxa"/>
            <w:tcBorders>
              <w:top w:val="nil"/>
              <w:left w:val="nil"/>
              <w:bottom w:val="single" w:sz="4" w:space="0" w:color="auto"/>
              <w:right w:val="single" w:sz="4" w:space="0" w:color="auto"/>
            </w:tcBorders>
            <w:shd w:val="clear" w:color="auto" w:fill="auto"/>
            <w:vAlign w:val="center"/>
            <w:hideMark/>
          </w:tcPr>
          <w:p w14:paraId="44D41267"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$ 280.029.472</w:t>
            </w:r>
          </w:p>
        </w:tc>
      </w:tr>
      <w:tr w:rsidR="00D2254A" w:rsidRPr="00D85175" w14:paraId="09C960E3"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30390593" w14:textId="77777777" w:rsidR="00FD2F69" w:rsidRPr="00D85175" w:rsidRDefault="00FD2F69" w:rsidP="00D2254A">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Subasta Inversa Electrónica </w:t>
            </w:r>
          </w:p>
        </w:tc>
        <w:tc>
          <w:tcPr>
            <w:tcW w:w="760" w:type="dxa"/>
            <w:tcBorders>
              <w:top w:val="nil"/>
              <w:left w:val="nil"/>
              <w:bottom w:val="single" w:sz="4" w:space="0" w:color="auto"/>
              <w:right w:val="single" w:sz="4" w:space="0" w:color="auto"/>
            </w:tcBorders>
            <w:shd w:val="clear" w:color="auto" w:fill="auto"/>
            <w:vAlign w:val="center"/>
            <w:hideMark/>
          </w:tcPr>
          <w:p w14:paraId="16979B3E"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w:t>
            </w:r>
          </w:p>
        </w:tc>
        <w:tc>
          <w:tcPr>
            <w:tcW w:w="1800" w:type="dxa"/>
            <w:tcBorders>
              <w:top w:val="nil"/>
              <w:left w:val="nil"/>
              <w:bottom w:val="single" w:sz="4" w:space="0" w:color="auto"/>
              <w:right w:val="single" w:sz="4" w:space="0" w:color="auto"/>
            </w:tcBorders>
            <w:shd w:val="clear" w:color="auto" w:fill="auto"/>
            <w:vAlign w:val="center"/>
            <w:hideMark/>
          </w:tcPr>
          <w:p w14:paraId="512B4DE6"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$ 44.789.798.089</w:t>
            </w:r>
          </w:p>
        </w:tc>
        <w:tc>
          <w:tcPr>
            <w:tcW w:w="760" w:type="dxa"/>
            <w:tcBorders>
              <w:top w:val="nil"/>
              <w:left w:val="nil"/>
              <w:bottom w:val="single" w:sz="4" w:space="0" w:color="auto"/>
              <w:right w:val="single" w:sz="4" w:space="0" w:color="auto"/>
            </w:tcBorders>
            <w:shd w:val="clear" w:color="auto" w:fill="auto"/>
            <w:vAlign w:val="center"/>
            <w:hideMark/>
          </w:tcPr>
          <w:p w14:paraId="05584920"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0</w:t>
            </w:r>
          </w:p>
        </w:tc>
        <w:tc>
          <w:tcPr>
            <w:tcW w:w="1800" w:type="dxa"/>
            <w:tcBorders>
              <w:top w:val="nil"/>
              <w:left w:val="nil"/>
              <w:bottom w:val="single" w:sz="4" w:space="0" w:color="auto"/>
              <w:right w:val="single" w:sz="4" w:space="0" w:color="auto"/>
            </w:tcBorders>
            <w:shd w:val="clear" w:color="auto" w:fill="auto"/>
            <w:vAlign w:val="center"/>
            <w:hideMark/>
          </w:tcPr>
          <w:p w14:paraId="26F9F890"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5EC17F08"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3</w:t>
            </w:r>
          </w:p>
        </w:tc>
        <w:tc>
          <w:tcPr>
            <w:tcW w:w="1800" w:type="dxa"/>
            <w:tcBorders>
              <w:top w:val="nil"/>
              <w:left w:val="nil"/>
              <w:bottom w:val="single" w:sz="4" w:space="0" w:color="auto"/>
              <w:right w:val="single" w:sz="4" w:space="0" w:color="auto"/>
            </w:tcBorders>
            <w:shd w:val="clear" w:color="auto" w:fill="auto"/>
            <w:vAlign w:val="center"/>
            <w:hideMark/>
          </w:tcPr>
          <w:p w14:paraId="40334420" w14:textId="77777777" w:rsidR="00FD2F69" w:rsidRPr="00D85175" w:rsidRDefault="00FD2F69" w:rsidP="00D2254A">
            <w:pPr>
              <w:spacing w:before="0" w:after="0" w:line="240"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$ 2.480.027.728</w:t>
            </w:r>
          </w:p>
        </w:tc>
      </w:tr>
      <w:tr w:rsidR="00D2254A" w:rsidRPr="00D85175" w14:paraId="6F0CEEA7" w14:textId="77777777" w:rsidTr="00D2254A">
        <w:trPr>
          <w:trHeight w:val="34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0D968F1A" w14:textId="77777777" w:rsidR="00FD2F69" w:rsidRPr="00D85175" w:rsidRDefault="00FD2F69" w:rsidP="00D2254A">
            <w:pPr>
              <w:spacing w:before="0" w:after="0" w:line="240" w:lineRule="auto"/>
              <w:rPr>
                <w:rFonts w:eastAsia="Times New Roman" w:cs="Arial"/>
                <w:b/>
                <w:bCs/>
                <w:color w:val="000000"/>
                <w:sz w:val="18"/>
                <w:szCs w:val="18"/>
                <w:lang w:eastAsia="es-CO"/>
              </w:rPr>
            </w:pPr>
            <w:r w:rsidRPr="00D85175">
              <w:rPr>
                <w:rFonts w:eastAsia="Times New Roman" w:cs="Arial"/>
                <w:b/>
                <w:bCs/>
                <w:color w:val="000000"/>
                <w:sz w:val="18"/>
                <w:szCs w:val="18"/>
                <w:lang w:eastAsia="es-CO"/>
              </w:rPr>
              <w:t xml:space="preserve">TOTAL </w:t>
            </w:r>
          </w:p>
        </w:tc>
        <w:tc>
          <w:tcPr>
            <w:tcW w:w="760" w:type="dxa"/>
            <w:tcBorders>
              <w:top w:val="nil"/>
              <w:left w:val="nil"/>
              <w:bottom w:val="single" w:sz="4" w:space="0" w:color="auto"/>
              <w:right w:val="single" w:sz="4" w:space="0" w:color="auto"/>
            </w:tcBorders>
            <w:shd w:val="clear" w:color="auto" w:fill="auto"/>
            <w:vAlign w:val="center"/>
            <w:hideMark/>
          </w:tcPr>
          <w:p w14:paraId="63FC997B" w14:textId="77777777" w:rsidR="00FD2F69" w:rsidRPr="00D85175" w:rsidRDefault="00FD2F69"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55</w:t>
            </w:r>
          </w:p>
        </w:tc>
        <w:tc>
          <w:tcPr>
            <w:tcW w:w="1800" w:type="dxa"/>
            <w:tcBorders>
              <w:top w:val="nil"/>
              <w:left w:val="nil"/>
              <w:bottom w:val="single" w:sz="4" w:space="0" w:color="auto"/>
              <w:right w:val="single" w:sz="4" w:space="0" w:color="auto"/>
            </w:tcBorders>
            <w:shd w:val="clear" w:color="auto" w:fill="auto"/>
            <w:vAlign w:val="center"/>
            <w:hideMark/>
          </w:tcPr>
          <w:p w14:paraId="6C98F6FF" w14:textId="77777777" w:rsidR="00FD2F69" w:rsidRPr="00D85175" w:rsidRDefault="00FD2F69"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$ 549.138.362.655</w:t>
            </w:r>
          </w:p>
        </w:tc>
        <w:tc>
          <w:tcPr>
            <w:tcW w:w="760" w:type="dxa"/>
            <w:tcBorders>
              <w:top w:val="nil"/>
              <w:left w:val="nil"/>
              <w:bottom w:val="single" w:sz="4" w:space="0" w:color="auto"/>
              <w:right w:val="single" w:sz="4" w:space="0" w:color="auto"/>
            </w:tcBorders>
            <w:shd w:val="clear" w:color="auto" w:fill="auto"/>
            <w:vAlign w:val="center"/>
            <w:hideMark/>
          </w:tcPr>
          <w:p w14:paraId="43488362" w14:textId="77777777" w:rsidR="00FD2F69" w:rsidRPr="00D85175" w:rsidRDefault="00FD2F69"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5</w:t>
            </w:r>
          </w:p>
        </w:tc>
        <w:tc>
          <w:tcPr>
            <w:tcW w:w="1800" w:type="dxa"/>
            <w:tcBorders>
              <w:top w:val="nil"/>
              <w:left w:val="nil"/>
              <w:bottom w:val="single" w:sz="4" w:space="0" w:color="auto"/>
              <w:right w:val="single" w:sz="4" w:space="0" w:color="auto"/>
            </w:tcBorders>
            <w:shd w:val="clear" w:color="auto" w:fill="auto"/>
            <w:vAlign w:val="center"/>
            <w:hideMark/>
          </w:tcPr>
          <w:p w14:paraId="4FE50C0F" w14:textId="77777777" w:rsidR="00FD2F69" w:rsidRPr="00D85175" w:rsidRDefault="00FD2F69"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$ 15.889.096.115</w:t>
            </w:r>
          </w:p>
        </w:tc>
        <w:tc>
          <w:tcPr>
            <w:tcW w:w="760" w:type="dxa"/>
            <w:tcBorders>
              <w:top w:val="nil"/>
              <w:left w:val="nil"/>
              <w:bottom w:val="single" w:sz="4" w:space="0" w:color="auto"/>
              <w:right w:val="single" w:sz="4" w:space="0" w:color="auto"/>
            </w:tcBorders>
            <w:shd w:val="clear" w:color="auto" w:fill="auto"/>
            <w:vAlign w:val="center"/>
            <w:hideMark/>
          </w:tcPr>
          <w:p w14:paraId="210C83E7" w14:textId="77777777" w:rsidR="00FD2F69" w:rsidRPr="00D85175" w:rsidRDefault="00FD2F69"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40</w:t>
            </w:r>
          </w:p>
        </w:tc>
        <w:tc>
          <w:tcPr>
            <w:tcW w:w="1800" w:type="dxa"/>
            <w:tcBorders>
              <w:top w:val="nil"/>
              <w:left w:val="nil"/>
              <w:bottom w:val="single" w:sz="4" w:space="0" w:color="auto"/>
              <w:right w:val="single" w:sz="4" w:space="0" w:color="auto"/>
            </w:tcBorders>
            <w:shd w:val="clear" w:color="auto" w:fill="auto"/>
            <w:vAlign w:val="center"/>
            <w:hideMark/>
          </w:tcPr>
          <w:p w14:paraId="782CF055" w14:textId="77777777" w:rsidR="00FD2F69" w:rsidRPr="00D85175" w:rsidRDefault="00FD2F69" w:rsidP="00D2254A">
            <w:pPr>
              <w:spacing w:before="0" w:after="0" w:line="240" w:lineRule="auto"/>
              <w:jc w:val="right"/>
              <w:rPr>
                <w:rFonts w:eastAsia="Times New Roman" w:cs="Arial"/>
                <w:b/>
                <w:bCs/>
                <w:color w:val="000000"/>
                <w:sz w:val="18"/>
                <w:szCs w:val="18"/>
                <w:lang w:eastAsia="es-CO"/>
              </w:rPr>
            </w:pPr>
            <w:r w:rsidRPr="00D85175">
              <w:rPr>
                <w:rFonts w:eastAsia="Times New Roman" w:cs="Arial"/>
                <w:b/>
                <w:bCs/>
                <w:color w:val="000000"/>
                <w:sz w:val="18"/>
                <w:szCs w:val="18"/>
                <w:lang w:eastAsia="es-CO"/>
              </w:rPr>
              <w:t>$ 35.140.507.550</w:t>
            </w:r>
          </w:p>
        </w:tc>
      </w:tr>
    </w:tbl>
    <w:p w14:paraId="5E2C6D95" w14:textId="77777777" w:rsidR="00FD2F69" w:rsidRPr="00D85175" w:rsidRDefault="00FD2F69" w:rsidP="00D2254A">
      <w:pPr>
        <w:pStyle w:val="Default"/>
        <w:spacing w:before="240" w:line="276" w:lineRule="auto"/>
        <w:jc w:val="center"/>
        <w:rPr>
          <w:sz w:val="18"/>
          <w:szCs w:val="18"/>
        </w:rPr>
      </w:pPr>
      <w:r w:rsidRPr="00D85175">
        <w:rPr>
          <w:b/>
          <w:bCs/>
          <w:sz w:val="18"/>
          <w:szCs w:val="18"/>
        </w:rPr>
        <w:t>Fuente:</w:t>
      </w:r>
      <w:r w:rsidRPr="00D85175">
        <w:rPr>
          <w:sz w:val="18"/>
          <w:szCs w:val="18"/>
        </w:rPr>
        <w:t xml:space="preserve"> Oficina de Apoyo Precontractual - SED. Base de Datos Procesos 2022.</w:t>
      </w:r>
    </w:p>
    <w:p w14:paraId="6974E324" w14:textId="4E2BE3D9" w:rsidR="00FD2F69" w:rsidRPr="00D85175" w:rsidRDefault="00FD2F69" w:rsidP="00FD2F69">
      <w:pPr>
        <w:pStyle w:val="Default"/>
        <w:spacing w:line="276" w:lineRule="auto"/>
        <w:jc w:val="both"/>
        <w:rPr>
          <w:sz w:val="22"/>
          <w:szCs w:val="22"/>
        </w:rPr>
      </w:pPr>
    </w:p>
    <w:p w14:paraId="11F677BC" w14:textId="57EAD698" w:rsidR="00BF3C5C" w:rsidRPr="00D85175" w:rsidRDefault="00BF3C5C" w:rsidP="00BF3C5C">
      <w:pPr>
        <w:pStyle w:val="Descripcin"/>
        <w:keepNext/>
      </w:pPr>
      <w:bookmarkStart w:id="62" w:name="_Toc131178666"/>
      <w:r w:rsidRPr="00D85175">
        <w:t xml:space="preserve">Tabla </w:t>
      </w:r>
      <w:fldSimple w:instr=" SEQ Tabla \* ARABIC ">
        <w:r w:rsidR="00203632" w:rsidRPr="00D85175">
          <w:rPr>
            <w:noProof/>
          </w:rPr>
          <w:t>11</w:t>
        </w:r>
      </w:fldSimple>
      <w:r w:rsidRPr="00D85175">
        <w:rPr>
          <w:noProof/>
        </w:rPr>
        <w:t xml:space="preserve"> - Promedio de proponentes en procesos competitivos durante la vigencia 2022</w:t>
      </w:r>
      <w:bookmarkEnd w:id="62"/>
    </w:p>
    <w:tbl>
      <w:tblPr>
        <w:tblW w:w="9080" w:type="dxa"/>
        <w:jc w:val="center"/>
        <w:tblCellMar>
          <w:left w:w="70" w:type="dxa"/>
          <w:right w:w="70" w:type="dxa"/>
        </w:tblCellMar>
        <w:tblLook w:val="04A0" w:firstRow="1" w:lastRow="0" w:firstColumn="1" w:lastColumn="0" w:noHBand="0" w:noVBand="1"/>
      </w:tblPr>
      <w:tblGrid>
        <w:gridCol w:w="4340"/>
        <w:gridCol w:w="1580"/>
        <w:gridCol w:w="1580"/>
        <w:gridCol w:w="1580"/>
      </w:tblGrid>
      <w:tr w:rsidR="00BF3C5C" w:rsidRPr="00D85175" w14:paraId="3A3DC7FB" w14:textId="77777777" w:rsidTr="00BF3C5C">
        <w:trPr>
          <w:trHeight w:val="340"/>
          <w:jc w:val="center"/>
        </w:trPr>
        <w:tc>
          <w:tcPr>
            <w:tcW w:w="4340" w:type="dxa"/>
            <w:tcBorders>
              <w:top w:val="single" w:sz="4" w:space="0" w:color="auto"/>
              <w:left w:val="single" w:sz="4" w:space="0" w:color="auto"/>
              <w:bottom w:val="single" w:sz="4" w:space="0" w:color="auto"/>
              <w:right w:val="single" w:sz="4" w:space="0" w:color="auto"/>
            </w:tcBorders>
            <w:shd w:val="clear" w:color="auto" w:fill="4472C4"/>
            <w:vAlign w:val="center"/>
            <w:hideMark/>
          </w:tcPr>
          <w:p w14:paraId="4F523776" w14:textId="77777777" w:rsidR="00BF3C5C" w:rsidRPr="00D85175" w:rsidRDefault="00BF3C5C" w:rsidP="00BF3C5C">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Modalidad de contratación </w:t>
            </w:r>
          </w:p>
        </w:tc>
        <w:tc>
          <w:tcPr>
            <w:tcW w:w="1580" w:type="dxa"/>
            <w:tcBorders>
              <w:top w:val="single" w:sz="4" w:space="0" w:color="auto"/>
              <w:left w:val="nil"/>
              <w:bottom w:val="single" w:sz="4" w:space="0" w:color="auto"/>
              <w:right w:val="single" w:sz="4" w:space="0" w:color="auto"/>
            </w:tcBorders>
            <w:shd w:val="clear" w:color="auto" w:fill="4472C4"/>
            <w:vAlign w:val="center"/>
            <w:hideMark/>
          </w:tcPr>
          <w:p w14:paraId="20268A4D" w14:textId="77777777" w:rsidR="00BF3C5C" w:rsidRPr="00D85175" w:rsidRDefault="00BF3C5C" w:rsidP="00BF3C5C">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Cantidad de Procesos al año </w:t>
            </w:r>
          </w:p>
        </w:tc>
        <w:tc>
          <w:tcPr>
            <w:tcW w:w="1580" w:type="dxa"/>
            <w:tcBorders>
              <w:top w:val="single" w:sz="4" w:space="0" w:color="auto"/>
              <w:left w:val="nil"/>
              <w:bottom w:val="single" w:sz="4" w:space="0" w:color="auto"/>
              <w:right w:val="single" w:sz="4" w:space="0" w:color="auto"/>
            </w:tcBorders>
            <w:shd w:val="clear" w:color="auto" w:fill="4472C4"/>
            <w:vAlign w:val="center"/>
            <w:hideMark/>
          </w:tcPr>
          <w:p w14:paraId="01947D0D" w14:textId="77777777" w:rsidR="00BF3C5C" w:rsidRPr="00D85175" w:rsidRDefault="00BF3C5C" w:rsidP="00BF3C5C">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Cantidad de Proponentes total procesos </w:t>
            </w:r>
          </w:p>
        </w:tc>
        <w:tc>
          <w:tcPr>
            <w:tcW w:w="1580" w:type="dxa"/>
            <w:tcBorders>
              <w:top w:val="single" w:sz="4" w:space="0" w:color="auto"/>
              <w:left w:val="nil"/>
              <w:bottom w:val="single" w:sz="4" w:space="0" w:color="auto"/>
              <w:right w:val="single" w:sz="4" w:space="0" w:color="auto"/>
            </w:tcBorders>
            <w:shd w:val="clear" w:color="auto" w:fill="4472C4"/>
            <w:vAlign w:val="center"/>
            <w:hideMark/>
          </w:tcPr>
          <w:p w14:paraId="388DFD5E" w14:textId="77777777" w:rsidR="00BF3C5C" w:rsidRPr="00D85175" w:rsidRDefault="00BF3C5C" w:rsidP="00BF3C5C">
            <w:pPr>
              <w:spacing w:before="0" w:after="0" w:line="240" w:lineRule="auto"/>
              <w:jc w:val="center"/>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Promedio del No. de proponentes </w:t>
            </w:r>
          </w:p>
        </w:tc>
      </w:tr>
      <w:tr w:rsidR="00BF3C5C" w:rsidRPr="00D85175" w14:paraId="1EA770F7"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F2DBC67" w14:textId="77777777" w:rsidR="00BF3C5C" w:rsidRPr="00D85175" w:rsidRDefault="00BF3C5C" w:rsidP="00BF3C5C">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Concurso de Méritos </w:t>
            </w:r>
          </w:p>
        </w:tc>
        <w:tc>
          <w:tcPr>
            <w:tcW w:w="1580" w:type="dxa"/>
            <w:tcBorders>
              <w:top w:val="nil"/>
              <w:left w:val="nil"/>
              <w:bottom w:val="single" w:sz="4" w:space="0" w:color="auto"/>
              <w:right w:val="single" w:sz="4" w:space="0" w:color="auto"/>
            </w:tcBorders>
            <w:shd w:val="clear" w:color="auto" w:fill="auto"/>
            <w:vAlign w:val="center"/>
            <w:hideMark/>
          </w:tcPr>
          <w:p w14:paraId="48A19B8D"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21</w:t>
            </w:r>
          </w:p>
        </w:tc>
        <w:tc>
          <w:tcPr>
            <w:tcW w:w="1580" w:type="dxa"/>
            <w:tcBorders>
              <w:top w:val="nil"/>
              <w:left w:val="nil"/>
              <w:bottom w:val="single" w:sz="4" w:space="0" w:color="auto"/>
              <w:right w:val="single" w:sz="4" w:space="0" w:color="auto"/>
            </w:tcBorders>
            <w:shd w:val="clear" w:color="auto" w:fill="auto"/>
            <w:vAlign w:val="center"/>
            <w:hideMark/>
          </w:tcPr>
          <w:p w14:paraId="7AD94BDB"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655</w:t>
            </w:r>
          </w:p>
        </w:tc>
        <w:tc>
          <w:tcPr>
            <w:tcW w:w="1580" w:type="dxa"/>
            <w:tcBorders>
              <w:top w:val="nil"/>
              <w:left w:val="nil"/>
              <w:bottom w:val="single" w:sz="4" w:space="0" w:color="auto"/>
              <w:right w:val="single" w:sz="4" w:space="0" w:color="auto"/>
            </w:tcBorders>
            <w:shd w:val="clear" w:color="auto" w:fill="auto"/>
            <w:vAlign w:val="center"/>
            <w:hideMark/>
          </w:tcPr>
          <w:p w14:paraId="7D401661"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31</w:t>
            </w:r>
          </w:p>
        </w:tc>
      </w:tr>
      <w:tr w:rsidR="00BF3C5C" w:rsidRPr="00D85175" w14:paraId="3483C40E"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8A57299" w14:textId="77777777" w:rsidR="00BF3C5C" w:rsidRPr="00D85175" w:rsidRDefault="00BF3C5C" w:rsidP="00BF3C5C">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Decreto 092 de 2017 </w:t>
            </w:r>
          </w:p>
        </w:tc>
        <w:tc>
          <w:tcPr>
            <w:tcW w:w="1580" w:type="dxa"/>
            <w:tcBorders>
              <w:top w:val="nil"/>
              <w:left w:val="nil"/>
              <w:bottom w:val="single" w:sz="4" w:space="0" w:color="auto"/>
              <w:right w:val="single" w:sz="4" w:space="0" w:color="auto"/>
            </w:tcBorders>
            <w:shd w:val="clear" w:color="auto" w:fill="auto"/>
            <w:vAlign w:val="center"/>
            <w:hideMark/>
          </w:tcPr>
          <w:p w14:paraId="1E2A1A45"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5</w:t>
            </w:r>
          </w:p>
        </w:tc>
        <w:tc>
          <w:tcPr>
            <w:tcW w:w="1580" w:type="dxa"/>
            <w:tcBorders>
              <w:top w:val="nil"/>
              <w:left w:val="nil"/>
              <w:bottom w:val="single" w:sz="4" w:space="0" w:color="auto"/>
              <w:right w:val="single" w:sz="4" w:space="0" w:color="auto"/>
            </w:tcBorders>
            <w:shd w:val="clear" w:color="auto" w:fill="auto"/>
            <w:vAlign w:val="center"/>
            <w:hideMark/>
          </w:tcPr>
          <w:p w14:paraId="503E95DE"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16</w:t>
            </w:r>
          </w:p>
        </w:tc>
        <w:tc>
          <w:tcPr>
            <w:tcW w:w="1580" w:type="dxa"/>
            <w:tcBorders>
              <w:top w:val="nil"/>
              <w:left w:val="nil"/>
              <w:bottom w:val="single" w:sz="4" w:space="0" w:color="auto"/>
              <w:right w:val="single" w:sz="4" w:space="0" w:color="auto"/>
            </w:tcBorders>
            <w:shd w:val="clear" w:color="auto" w:fill="auto"/>
            <w:vAlign w:val="center"/>
            <w:hideMark/>
          </w:tcPr>
          <w:p w14:paraId="0C084676"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3</w:t>
            </w:r>
          </w:p>
        </w:tc>
      </w:tr>
      <w:tr w:rsidR="00BF3C5C" w:rsidRPr="00D85175" w14:paraId="5AB199D1"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E0526DA" w14:textId="77777777" w:rsidR="00BF3C5C" w:rsidRPr="00D85175" w:rsidRDefault="00BF3C5C" w:rsidP="00BF3C5C">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Licitación Pública </w:t>
            </w:r>
          </w:p>
        </w:tc>
        <w:tc>
          <w:tcPr>
            <w:tcW w:w="1580" w:type="dxa"/>
            <w:tcBorders>
              <w:top w:val="nil"/>
              <w:left w:val="nil"/>
              <w:bottom w:val="single" w:sz="4" w:space="0" w:color="auto"/>
              <w:right w:val="single" w:sz="4" w:space="0" w:color="auto"/>
            </w:tcBorders>
            <w:shd w:val="clear" w:color="auto" w:fill="auto"/>
            <w:vAlign w:val="center"/>
            <w:hideMark/>
          </w:tcPr>
          <w:p w14:paraId="66B043E6"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12</w:t>
            </w:r>
          </w:p>
        </w:tc>
        <w:tc>
          <w:tcPr>
            <w:tcW w:w="1580" w:type="dxa"/>
            <w:tcBorders>
              <w:top w:val="nil"/>
              <w:left w:val="nil"/>
              <w:bottom w:val="single" w:sz="4" w:space="0" w:color="auto"/>
              <w:right w:val="single" w:sz="4" w:space="0" w:color="auto"/>
            </w:tcBorders>
            <w:shd w:val="clear" w:color="auto" w:fill="auto"/>
            <w:vAlign w:val="center"/>
            <w:hideMark/>
          </w:tcPr>
          <w:p w14:paraId="1329AC11"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211</w:t>
            </w:r>
          </w:p>
        </w:tc>
        <w:tc>
          <w:tcPr>
            <w:tcW w:w="1580" w:type="dxa"/>
            <w:tcBorders>
              <w:top w:val="nil"/>
              <w:left w:val="nil"/>
              <w:bottom w:val="single" w:sz="4" w:space="0" w:color="auto"/>
              <w:right w:val="single" w:sz="4" w:space="0" w:color="auto"/>
            </w:tcBorders>
            <w:shd w:val="clear" w:color="auto" w:fill="auto"/>
            <w:vAlign w:val="center"/>
            <w:hideMark/>
          </w:tcPr>
          <w:p w14:paraId="40BAD607"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18</w:t>
            </w:r>
          </w:p>
        </w:tc>
      </w:tr>
      <w:tr w:rsidR="00BF3C5C" w:rsidRPr="00D85175" w14:paraId="04D241ED"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A66C782" w14:textId="77777777" w:rsidR="00BF3C5C" w:rsidRPr="00D85175" w:rsidRDefault="00BF3C5C" w:rsidP="00BF3C5C">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Mínima Cuantía </w:t>
            </w:r>
          </w:p>
        </w:tc>
        <w:tc>
          <w:tcPr>
            <w:tcW w:w="1580" w:type="dxa"/>
            <w:tcBorders>
              <w:top w:val="nil"/>
              <w:left w:val="nil"/>
              <w:bottom w:val="single" w:sz="4" w:space="0" w:color="auto"/>
              <w:right w:val="single" w:sz="4" w:space="0" w:color="auto"/>
            </w:tcBorders>
            <w:shd w:val="clear" w:color="auto" w:fill="auto"/>
            <w:vAlign w:val="center"/>
            <w:hideMark/>
          </w:tcPr>
          <w:p w14:paraId="0400A53D"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19</w:t>
            </w:r>
          </w:p>
        </w:tc>
        <w:tc>
          <w:tcPr>
            <w:tcW w:w="1580" w:type="dxa"/>
            <w:tcBorders>
              <w:top w:val="nil"/>
              <w:left w:val="nil"/>
              <w:bottom w:val="single" w:sz="4" w:space="0" w:color="auto"/>
              <w:right w:val="single" w:sz="4" w:space="0" w:color="auto"/>
            </w:tcBorders>
            <w:shd w:val="clear" w:color="auto" w:fill="auto"/>
            <w:vAlign w:val="center"/>
            <w:hideMark/>
          </w:tcPr>
          <w:p w14:paraId="27CFD4ED"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91</w:t>
            </w:r>
          </w:p>
        </w:tc>
        <w:tc>
          <w:tcPr>
            <w:tcW w:w="1580" w:type="dxa"/>
            <w:tcBorders>
              <w:top w:val="nil"/>
              <w:left w:val="nil"/>
              <w:bottom w:val="single" w:sz="4" w:space="0" w:color="auto"/>
              <w:right w:val="single" w:sz="4" w:space="0" w:color="auto"/>
            </w:tcBorders>
            <w:shd w:val="clear" w:color="auto" w:fill="auto"/>
            <w:vAlign w:val="center"/>
            <w:hideMark/>
          </w:tcPr>
          <w:p w14:paraId="6B2851AD"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5</w:t>
            </w:r>
          </w:p>
        </w:tc>
      </w:tr>
      <w:tr w:rsidR="00BF3C5C" w:rsidRPr="00D85175" w14:paraId="46118E89"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137E01E" w14:textId="77777777" w:rsidR="00BF3C5C" w:rsidRPr="00D85175" w:rsidRDefault="00BF3C5C" w:rsidP="00BF3C5C">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por Menor Cuantía </w:t>
            </w:r>
          </w:p>
        </w:tc>
        <w:tc>
          <w:tcPr>
            <w:tcW w:w="1580" w:type="dxa"/>
            <w:tcBorders>
              <w:top w:val="nil"/>
              <w:left w:val="nil"/>
              <w:bottom w:val="single" w:sz="4" w:space="0" w:color="auto"/>
              <w:right w:val="single" w:sz="4" w:space="0" w:color="auto"/>
            </w:tcBorders>
            <w:shd w:val="clear" w:color="auto" w:fill="auto"/>
            <w:vAlign w:val="center"/>
            <w:hideMark/>
          </w:tcPr>
          <w:p w14:paraId="279D8929"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2</w:t>
            </w:r>
          </w:p>
        </w:tc>
        <w:tc>
          <w:tcPr>
            <w:tcW w:w="1580" w:type="dxa"/>
            <w:tcBorders>
              <w:top w:val="nil"/>
              <w:left w:val="nil"/>
              <w:bottom w:val="single" w:sz="4" w:space="0" w:color="auto"/>
              <w:right w:val="single" w:sz="4" w:space="0" w:color="auto"/>
            </w:tcBorders>
            <w:shd w:val="clear" w:color="auto" w:fill="auto"/>
            <w:vAlign w:val="center"/>
            <w:hideMark/>
          </w:tcPr>
          <w:p w14:paraId="61A3AE74"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9</w:t>
            </w:r>
          </w:p>
        </w:tc>
        <w:tc>
          <w:tcPr>
            <w:tcW w:w="1580" w:type="dxa"/>
            <w:tcBorders>
              <w:top w:val="nil"/>
              <w:left w:val="nil"/>
              <w:bottom w:val="single" w:sz="4" w:space="0" w:color="auto"/>
              <w:right w:val="single" w:sz="4" w:space="0" w:color="auto"/>
            </w:tcBorders>
            <w:shd w:val="clear" w:color="auto" w:fill="auto"/>
            <w:vAlign w:val="center"/>
            <w:hideMark/>
          </w:tcPr>
          <w:p w14:paraId="5F6879B2"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5</w:t>
            </w:r>
          </w:p>
        </w:tc>
      </w:tr>
      <w:tr w:rsidR="00BF3C5C" w:rsidRPr="00D85175" w14:paraId="1A6269BE"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A95F4B0" w14:textId="77777777" w:rsidR="00BF3C5C" w:rsidRPr="00D85175" w:rsidRDefault="00BF3C5C" w:rsidP="00BF3C5C">
            <w:pPr>
              <w:spacing w:before="0" w:after="0" w:line="240" w:lineRule="auto"/>
              <w:rPr>
                <w:rFonts w:eastAsia="Times New Roman" w:cs="Arial"/>
                <w:color w:val="000000"/>
                <w:sz w:val="18"/>
                <w:szCs w:val="18"/>
                <w:lang w:eastAsia="es-CO"/>
              </w:rPr>
            </w:pPr>
            <w:r w:rsidRPr="00D85175">
              <w:rPr>
                <w:rFonts w:eastAsia="Times New Roman" w:cs="Arial"/>
                <w:color w:val="000000"/>
                <w:sz w:val="18"/>
                <w:szCs w:val="18"/>
                <w:lang w:eastAsia="es-CO"/>
              </w:rPr>
              <w:t xml:space="preserve">Selección Abreviada Subasta Inversa Electrónica </w:t>
            </w:r>
          </w:p>
        </w:tc>
        <w:tc>
          <w:tcPr>
            <w:tcW w:w="1580" w:type="dxa"/>
            <w:tcBorders>
              <w:top w:val="nil"/>
              <w:left w:val="nil"/>
              <w:bottom w:val="single" w:sz="4" w:space="0" w:color="auto"/>
              <w:right w:val="single" w:sz="4" w:space="0" w:color="auto"/>
            </w:tcBorders>
            <w:shd w:val="clear" w:color="auto" w:fill="auto"/>
            <w:vAlign w:val="center"/>
            <w:hideMark/>
          </w:tcPr>
          <w:p w14:paraId="55D8D263"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13</w:t>
            </w:r>
          </w:p>
        </w:tc>
        <w:tc>
          <w:tcPr>
            <w:tcW w:w="1580" w:type="dxa"/>
            <w:tcBorders>
              <w:top w:val="nil"/>
              <w:left w:val="nil"/>
              <w:bottom w:val="single" w:sz="4" w:space="0" w:color="auto"/>
              <w:right w:val="single" w:sz="4" w:space="0" w:color="auto"/>
            </w:tcBorders>
            <w:shd w:val="clear" w:color="auto" w:fill="auto"/>
            <w:vAlign w:val="center"/>
            <w:hideMark/>
          </w:tcPr>
          <w:p w14:paraId="7A0C009E"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99</w:t>
            </w:r>
          </w:p>
        </w:tc>
        <w:tc>
          <w:tcPr>
            <w:tcW w:w="1580" w:type="dxa"/>
            <w:tcBorders>
              <w:top w:val="nil"/>
              <w:left w:val="nil"/>
              <w:bottom w:val="single" w:sz="4" w:space="0" w:color="auto"/>
              <w:right w:val="single" w:sz="4" w:space="0" w:color="auto"/>
            </w:tcBorders>
            <w:shd w:val="clear" w:color="auto" w:fill="auto"/>
            <w:vAlign w:val="center"/>
            <w:hideMark/>
          </w:tcPr>
          <w:p w14:paraId="3980B9BD" w14:textId="77777777" w:rsidR="00BF3C5C" w:rsidRPr="00D85175" w:rsidRDefault="00BF3C5C" w:rsidP="00BF3C5C">
            <w:pPr>
              <w:spacing w:before="0" w:after="0" w:line="240"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8</w:t>
            </w:r>
          </w:p>
        </w:tc>
      </w:tr>
      <w:tr w:rsidR="00BF3C5C" w:rsidRPr="00D85175" w14:paraId="6AFAF849" w14:textId="77777777" w:rsidTr="00BF3C5C">
        <w:trPr>
          <w:trHeight w:val="34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C7F6EF2" w14:textId="77777777" w:rsidR="00BF3C5C" w:rsidRPr="00D85175" w:rsidRDefault="00BF3C5C" w:rsidP="00BF3C5C">
            <w:pPr>
              <w:spacing w:before="0" w:after="0" w:line="240" w:lineRule="auto"/>
              <w:rPr>
                <w:rFonts w:eastAsia="Times New Roman" w:cs="Arial"/>
                <w:b/>
                <w:bCs/>
                <w:color w:val="000000"/>
                <w:sz w:val="18"/>
                <w:szCs w:val="18"/>
                <w:lang w:eastAsia="es-CO"/>
              </w:rPr>
            </w:pPr>
            <w:r w:rsidRPr="00D85175">
              <w:rPr>
                <w:rFonts w:eastAsia="Times New Roman" w:cs="Arial"/>
                <w:b/>
                <w:bCs/>
                <w:color w:val="000000"/>
                <w:sz w:val="18"/>
                <w:szCs w:val="18"/>
                <w:lang w:eastAsia="es-CO"/>
              </w:rPr>
              <w:t xml:space="preserve">TOTAL </w:t>
            </w:r>
          </w:p>
        </w:tc>
        <w:tc>
          <w:tcPr>
            <w:tcW w:w="1580" w:type="dxa"/>
            <w:tcBorders>
              <w:top w:val="nil"/>
              <w:left w:val="nil"/>
              <w:bottom w:val="single" w:sz="4" w:space="0" w:color="auto"/>
              <w:right w:val="single" w:sz="4" w:space="0" w:color="auto"/>
            </w:tcBorders>
            <w:shd w:val="clear" w:color="auto" w:fill="auto"/>
            <w:vAlign w:val="center"/>
            <w:hideMark/>
          </w:tcPr>
          <w:p w14:paraId="4FD01A59" w14:textId="77777777" w:rsidR="00BF3C5C" w:rsidRPr="00D85175" w:rsidRDefault="00BF3C5C" w:rsidP="00BF3C5C">
            <w:pPr>
              <w:spacing w:before="0" w:after="0" w:line="240"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 xml:space="preserve">72* </w:t>
            </w:r>
          </w:p>
        </w:tc>
        <w:tc>
          <w:tcPr>
            <w:tcW w:w="1580" w:type="dxa"/>
            <w:tcBorders>
              <w:top w:val="nil"/>
              <w:left w:val="nil"/>
              <w:bottom w:val="single" w:sz="4" w:space="0" w:color="auto"/>
              <w:right w:val="single" w:sz="4" w:space="0" w:color="auto"/>
            </w:tcBorders>
            <w:shd w:val="clear" w:color="auto" w:fill="auto"/>
            <w:vAlign w:val="center"/>
            <w:hideMark/>
          </w:tcPr>
          <w:p w14:paraId="7D8F9967" w14:textId="77777777" w:rsidR="00BF3C5C" w:rsidRPr="00D85175" w:rsidRDefault="00BF3C5C" w:rsidP="00BF3C5C">
            <w:pPr>
              <w:spacing w:before="0" w:after="0" w:line="240"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1081</w:t>
            </w:r>
          </w:p>
        </w:tc>
        <w:tc>
          <w:tcPr>
            <w:tcW w:w="1580" w:type="dxa"/>
            <w:tcBorders>
              <w:top w:val="nil"/>
              <w:left w:val="nil"/>
              <w:bottom w:val="single" w:sz="4" w:space="0" w:color="auto"/>
              <w:right w:val="single" w:sz="4" w:space="0" w:color="auto"/>
            </w:tcBorders>
            <w:shd w:val="clear" w:color="auto" w:fill="auto"/>
            <w:vAlign w:val="center"/>
            <w:hideMark/>
          </w:tcPr>
          <w:p w14:paraId="08FCF2CB" w14:textId="77777777" w:rsidR="00BF3C5C" w:rsidRPr="00D85175" w:rsidRDefault="00BF3C5C" w:rsidP="00BF3C5C">
            <w:pPr>
              <w:spacing w:before="0" w:after="0" w:line="240" w:lineRule="auto"/>
              <w:jc w:val="center"/>
              <w:rPr>
                <w:rFonts w:eastAsia="Times New Roman" w:cs="Arial"/>
                <w:b/>
                <w:bCs/>
                <w:color w:val="000000"/>
                <w:sz w:val="18"/>
                <w:szCs w:val="18"/>
                <w:lang w:eastAsia="es-CO"/>
              </w:rPr>
            </w:pPr>
            <w:r w:rsidRPr="00D85175">
              <w:rPr>
                <w:rFonts w:eastAsia="Times New Roman" w:cs="Arial"/>
                <w:b/>
                <w:bCs/>
                <w:color w:val="000000"/>
                <w:sz w:val="18"/>
                <w:szCs w:val="18"/>
                <w:lang w:eastAsia="es-CO"/>
              </w:rPr>
              <w:t>15</w:t>
            </w:r>
          </w:p>
        </w:tc>
      </w:tr>
    </w:tbl>
    <w:p w14:paraId="04D0CF75" w14:textId="04F22050" w:rsidR="00BF3C5C" w:rsidRPr="00D85175" w:rsidRDefault="00BF3C5C" w:rsidP="00BF3C5C">
      <w:pPr>
        <w:pStyle w:val="Default"/>
        <w:spacing w:before="240" w:line="276" w:lineRule="auto"/>
        <w:jc w:val="center"/>
        <w:rPr>
          <w:sz w:val="22"/>
          <w:szCs w:val="22"/>
        </w:rPr>
      </w:pPr>
      <w:r w:rsidRPr="00D85175">
        <w:rPr>
          <w:b/>
          <w:bCs/>
          <w:sz w:val="18"/>
          <w:szCs w:val="18"/>
        </w:rPr>
        <w:t>Fuente:</w:t>
      </w:r>
      <w:r w:rsidRPr="00D85175">
        <w:rPr>
          <w:sz w:val="18"/>
          <w:szCs w:val="18"/>
        </w:rPr>
        <w:t xml:space="preserve"> Oficina de Apoyo Precontractual - SED. Base de Datos Procesos 2022.</w:t>
      </w:r>
    </w:p>
    <w:p w14:paraId="43631852" w14:textId="160B1E6C" w:rsidR="00FD2F69" w:rsidRPr="00D85175" w:rsidRDefault="00BF3C5C" w:rsidP="00BF3C5C">
      <w:pPr>
        <w:pStyle w:val="Default"/>
        <w:spacing w:before="240" w:line="276" w:lineRule="auto"/>
        <w:jc w:val="both"/>
        <w:rPr>
          <w:sz w:val="18"/>
          <w:szCs w:val="18"/>
        </w:rPr>
      </w:pPr>
      <w:r w:rsidRPr="00D85175">
        <w:rPr>
          <w:sz w:val="18"/>
          <w:szCs w:val="18"/>
        </w:rPr>
        <w:t>* El número total de procesos durante el 2022 fue de 100 tal y como se evidencia en las tablas 1 y 2. Sin embargo, los 28 procesos restantes que no se relacionan en esta tabla, corresponden a procesos de contratación realizados a través de Acuerdos Marco de Precios, Grandes Superficies y Bolsa de Productos, los cuales son atendidos directamente por la Tienda Virtual del Estado Colombiano o la Bolsa Mercantil de Colombia, y por lo tanto, no es posible que la Entidad cuente con las cifras de proponentes en dichas modalidades.</w:t>
      </w:r>
    </w:p>
    <w:p w14:paraId="44139A8F" w14:textId="77777777" w:rsidR="00FD2F69" w:rsidRPr="00D85175" w:rsidRDefault="00FD2F69" w:rsidP="00FD2F69"/>
    <w:p w14:paraId="702890DC" w14:textId="77777777" w:rsidR="00FD2F69" w:rsidRPr="00D85175" w:rsidRDefault="00FD2F69">
      <w:pPr>
        <w:spacing w:before="0"/>
        <w:jc w:val="left"/>
        <w:rPr>
          <w:rFonts w:eastAsiaTheme="majorEastAsia" w:cstheme="majorBidi"/>
          <w:b/>
          <w:sz w:val="24"/>
          <w:szCs w:val="26"/>
        </w:rPr>
      </w:pPr>
      <w:bookmarkStart w:id="63" w:name="_Toc97023084"/>
      <w:r w:rsidRPr="00D85175">
        <w:br w:type="page"/>
      </w:r>
    </w:p>
    <w:p w14:paraId="5B7A175B" w14:textId="439AC736" w:rsidR="00992DFD" w:rsidRPr="00D85175" w:rsidRDefault="00992DFD">
      <w:pPr>
        <w:pStyle w:val="Ttulo2"/>
        <w:numPr>
          <w:ilvl w:val="0"/>
          <w:numId w:val="5"/>
        </w:numPr>
        <w:spacing w:after="240" w:line="276" w:lineRule="auto"/>
      </w:pPr>
      <w:bookmarkStart w:id="64" w:name="_Toc131017020"/>
      <w:r w:rsidRPr="00D85175">
        <w:lastRenderedPageBreak/>
        <w:t>Acciones de mejoramiento de la entidad</w:t>
      </w:r>
      <w:bookmarkEnd w:id="63"/>
      <w:bookmarkEnd w:id="64"/>
    </w:p>
    <w:p w14:paraId="75DEDFB0" w14:textId="3CC51C99" w:rsidR="00992DFD" w:rsidRPr="00D85175" w:rsidRDefault="00992DFD">
      <w:pPr>
        <w:pStyle w:val="Ttulo3"/>
        <w:numPr>
          <w:ilvl w:val="1"/>
          <w:numId w:val="5"/>
        </w:numPr>
      </w:pPr>
      <w:bookmarkStart w:id="65" w:name="_Toc97023085"/>
      <w:bookmarkStart w:id="66" w:name="_Toc131017021"/>
      <w:r w:rsidRPr="00D85175">
        <w:t>Para la Contraloría de Bogotá</w:t>
      </w:r>
      <w:bookmarkEnd w:id="65"/>
      <w:bookmarkEnd w:id="66"/>
    </w:p>
    <w:p w14:paraId="3B844755" w14:textId="77777777" w:rsidR="00B960F8" w:rsidRPr="00D85175" w:rsidRDefault="00B960F8" w:rsidP="00AF58C1">
      <w:pPr>
        <w:tabs>
          <w:tab w:val="left" w:pos="975"/>
        </w:tabs>
        <w:spacing w:line="276" w:lineRule="auto"/>
        <w:rPr>
          <w:rFonts w:cs="Arial"/>
          <w:b/>
          <w:bCs/>
        </w:rPr>
      </w:pPr>
      <w:r w:rsidRPr="00D85175">
        <w:rPr>
          <w:rFonts w:cs="Arial"/>
        </w:rPr>
        <w:t>El plan de mejoramiento de la Contraloría de Bogotá inicio la vigencia 2022 con 100 hallazgos y 122 acciones.</w:t>
      </w:r>
    </w:p>
    <w:p w14:paraId="0F43A6CC" w14:textId="67D1FE1D" w:rsidR="008377D3" w:rsidRPr="00D85175" w:rsidRDefault="008377D3" w:rsidP="00AF58C1">
      <w:pPr>
        <w:pStyle w:val="Descripcin"/>
        <w:keepNext/>
        <w:spacing w:line="276" w:lineRule="auto"/>
      </w:pPr>
      <w:bookmarkStart w:id="67" w:name="_Toc131178648"/>
      <w:r w:rsidRPr="00D85175">
        <w:t xml:space="preserve">Gráfico </w:t>
      </w:r>
      <w:fldSimple w:instr=" SEQ Gráfico \* ARABIC ">
        <w:r w:rsidR="00DB1A34" w:rsidRPr="00D85175">
          <w:rPr>
            <w:noProof/>
          </w:rPr>
          <w:t>9</w:t>
        </w:r>
      </w:fldSimple>
      <w:r w:rsidRPr="00D85175">
        <w:rPr>
          <w:noProof/>
        </w:rPr>
        <w:t xml:space="preserve"> - Cantidad de Hallazgos y acciones suscritos con Contraloría de Bogotá 2021 vs 2022</w:t>
      </w:r>
      <w:bookmarkEnd w:id="67"/>
    </w:p>
    <w:p w14:paraId="380DAC40" w14:textId="0F6F1E1E" w:rsidR="00B960F8" w:rsidRPr="00D85175" w:rsidRDefault="00B960F8" w:rsidP="00AF58C1">
      <w:pPr>
        <w:tabs>
          <w:tab w:val="left" w:pos="975"/>
        </w:tabs>
        <w:spacing w:after="0" w:line="276" w:lineRule="auto"/>
        <w:jc w:val="center"/>
        <w:rPr>
          <w:rFonts w:cs="Arial"/>
          <w:sz w:val="16"/>
          <w:szCs w:val="16"/>
        </w:rPr>
      </w:pPr>
      <w:r w:rsidRPr="00D85175">
        <w:rPr>
          <w:noProof/>
        </w:rPr>
        <w:drawing>
          <wp:inline distT="0" distB="0" distL="0" distR="0" wp14:anchorId="3E78A190" wp14:editId="431FEE62">
            <wp:extent cx="4619625" cy="1828800"/>
            <wp:effectExtent l="0" t="0" r="9525" b="0"/>
            <wp:docPr id="13" name="Gráfico 13">
              <a:extLst xmlns:a="http://schemas.openxmlformats.org/drawingml/2006/main">
                <a:ext uri="{FF2B5EF4-FFF2-40B4-BE49-F238E27FC236}">
                  <a16:creationId xmlns:a16="http://schemas.microsoft.com/office/drawing/2014/main" id="{5BBDCA2E-C121-9B3B-7DBF-CF27CBACD5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E795C6A" w14:textId="07E8104F" w:rsidR="008377D3" w:rsidRPr="00D85175" w:rsidRDefault="008377D3" w:rsidP="00AF58C1">
      <w:pPr>
        <w:tabs>
          <w:tab w:val="left" w:pos="975"/>
        </w:tabs>
        <w:spacing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de Control Interno – SED. </w:t>
      </w:r>
      <w:r w:rsidR="00B960F8" w:rsidRPr="00D85175">
        <w:rPr>
          <w:rFonts w:cs="Arial"/>
          <w:sz w:val="18"/>
          <w:szCs w:val="18"/>
        </w:rPr>
        <w:t>SIVICOF Contraloría de Bogotá.</w:t>
      </w:r>
    </w:p>
    <w:p w14:paraId="11F912BA" w14:textId="00DB0E6D" w:rsidR="00B960F8" w:rsidRPr="00D85175" w:rsidRDefault="00B960F8" w:rsidP="00AF58C1">
      <w:pPr>
        <w:tabs>
          <w:tab w:val="left" w:pos="975"/>
        </w:tabs>
        <w:spacing w:after="0" w:line="276" w:lineRule="auto"/>
        <w:rPr>
          <w:rFonts w:cs="Arial"/>
        </w:rPr>
      </w:pPr>
      <w:r w:rsidRPr="00D85175">
        <w:rPr>
          <w:rFonts w:cs="Arial"/>
        </w:rPr>
        <w:t>En la vigencia 2022 la Contraloría de Bogotá realizó cinco (5) auditorias y tres (3) visitas fiscales, en las que en total se identificaron un total de 39 hallazgos a los cuales se les formulo un plan de mejoramiento suscribiendo un total de 49 acciones. Como se puede identificar en la gráfica se presentó una disminución del 76% en la cantidad de hallazgos identificados en la vigencia 2022 en comparación con la 2021.</w:t>
      </w:r>
    </w:p>
    <w:p w14:paraId="1B5013AF" w14:textId="77777777" w:rsidR="00B960F8" w:rsidRPr="00D85175" w:rsidRDefault="00B960F8" w:rsidP="00AF58C1">
      <w:pPr>
        <w:tabs>
          <w:tab w:val="left" w:pos="975"/>
        </w:tabs>
        <w:spacing w:after="0" w:line="276" w:lineRule="auto"/>
        <w:rPr>
          <w:rFonts w:cs="Arial"/>
        </w:rPr>
      </w:pPr>
      <w:r w:rsidRPr="00D85175">
        <w:rPr>
          <w:rFonts w:cs="Arial"/>
        </w:rPr>
        <w:t>A continuación, se detalla por incidencia de los hallazgos identificados en la vigencia 2022 en cada una de las auditorias y visitas fiscales:</w:t>
      </w:r>
    </w:p>
    <w:p w14:paraId="2ABED7B3" w14:textId="79AC3705" w:rsidR="008377D3" w:rsidRPr="00D85175" w:rsidRDefault="008377D3" w:rsidP="00AF58C1">
      <w:pPr>
        <w:pStyle w:val="Descripcin"/>
        <w:keepNext/>
        <w:spacing w:line="276" w:lineRule="auto"/>
      </w:pPr>
      <w:bookmarkStart w:id="68" w:name="_Toc131178649"/>
      <w:r w:rsidRPr="00D85175">
        <w:t xml:space="preserve">Gráfico </w:t>
      </w:r>
      <w:fldSimple w:instr=" SEQ Gráfico \* ARABIC ">
        <w:r w:rsidR="00DB1A34" w:rsidRPr="00D85175">
          <w:rPr>
            <w:noProof/>
          </w:rPr>
          <w:t>10</w:t>
        </w:r>
      </w:fldSimple>
      <w:r w:rsidRPr="00D85175">
        <w:rPr>
          <w:noProof/>
        </w:rPr>
        <w:t xml:space="preserve"> - Número de hallazgos por auditoria e incidencia vigencia 2022</w:t>
      </w:r>
      <w:bookmarkEnd w:id="68"/>
    </w:p>
    <w:p w14:paraId="5A10037D" w14:textId="77777777" w:rsidR="00B960F8" w:rsidRPr="00D85175" w:rsidRDefault="00B960F8" w:rsidP="00AF58C1">
      <w:pPr>
        <w:tabs>
          <w:tab w:val="left" w:pos="975"/>
        </w:tabs>
        <w:spacing w:after="0" w:line="276" w:lineRule="auto"/>
        <w:rPr>
          <w:rFonts w:cs="Arial"/>
        </w:rPr>
      </w:pPr>
      <w:r w:rsidRPr="00D85175">
        <w:rPr>
          <w:noProof/>
        </w:rPr>
        <w:drawing>
          <wp:inline distT="0" distB="0" distL="0" distR="0" wp14:anchorId="4B2D5361" wp14:editId="67440FB5">
            <wp:extent cx="6038850" cy="2085975"/>
            <wp:effectExtent l="0" t="0" r="0" b="9525"/>
            <wp:docPr id="16" name="Gráfico 16">
              <a:extLst xmlns:a="http://schemas.openxmlformats.org/drawingml/2006/main">
                <a:ext uri="{FF2B5EF4-FFF2-40B4-BE49-F238E27FC236}">
                  <a16:creationId xmlns:a16="http://schemas.microsoft.com/office/drawing/2014/main" id="{9FE1848D-8464-F203-2FC7-F6FF0369F2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5933B36" w14:textId="77777777" w:rsidR="008377D3" w:rsidRPr="00D85175" w:rsidRDefault="008377D3" w:rsidP="00AF58C1">
      <w:pPr>
        <w:tabs>
          <w:tab w:val="left" w:pos="975"/>
        </w:tabs>
        <w:spacing w:after="0"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de Control Interno – SED. SIVICOF Contraloría de Bogotá.</w:t>
      </w:r>
    </w:p>
    <w:p w14:paraId="1F1E2448" w14:textId="1A3B4B27" w:rsidR="00B960F8" w:rsidRPr="00D85175" w:rsidRDefault="00B960F8" w:rsidP="00AF58C1">
      <w:pPr>
        <w:tabs>
          <w:tab w:val="left" w:pos="975"/>
        </w:tabs>
        <w:spacing w:after="0" w:line="276" w:lineRule="auto"/>
        <w:rPr>
          <w:rFonts w:cs="Arial"/>
        </w:rPr>
      </w:pPr>
      <w:r w:rsidRPr="00D85175">
        <w:rPr>
          <w:rFonts w:cs="Arial"/>
        </w:rPr>
        <w:lastRenderedPageBreak/>
        <w:t>En la Auditoria de regularidad-AR se identificaron un total de 15 hallazgos de los cuales 11 de ellos presentaron incidencia disciplinaria, de las cuatro auditorias de desempeño- AD que se ejecutaron, en tres de ellas se identificaron un total de 19 hallazgos y de estos 13 tienen incidencia disciplinaria, 7 fiscales y 1 penal, y por último en las tres visitas fiscales-VF, se identificaron un total de 5 hallazgos y de estos 3 tienen incidencia disciplinaria.</w:t>
      </w:r>
    </w:p>
    <w:p w14:paraId="6262AB7B" w14:textId="77777777" w:rsidR="00B960F8" w:rsidRPr="00D85175" w:rsidRDefault="00B960F8" w:rsidP="00AF58C1">
      <w:pPr>
        <w:tabs>
          <w:tab w:val="left" w:pos="975"/>
        </w:tabs>
        <w:spacing w:line="276" w:lineRule="auto"/>
        <w:rPr>
          <w:rFonts w:cs="Arial"/>
        </w:rPr>
      </w:pPr>
      <w:r w:rsidRPr="00D85175">
        <w:rPr>
          <w:rFonts w:cs="Arial"/>
        </w:rPr>
        <w:t>Los hallazgos con incidencia fiscal identificados en la vigencia 2022 fueron por una cuantía de $1.794 millones, disminuyendo en un 55% frente a la vigencia 2021 que presentó un valor de $3.959 millones, como se muestra en la siguiente gráfica:</w:t>
      </w:r>
    </w:p>
    <w:p w14:paraId="0419245B" w14:textId="44F2D83D" w:rsidR="008377D3" w:rsidRPr="00D85175" w:rsidRDefault="008377D3" w:rsidP="00AF58C1">
      <w:pPr>
        <w:pStyle w:val="Descripcin"/>
        <w:keepNext/>
        <w:spacing w:line="276" w:lineRule="auto"/>
      </w:pPr>
      <w:bookmarkStart w:id="69" w:name="_Toc131178650"/>
      <w:r w:rsidRPr="00D85175">
        <w:t xml:space="preserve">Gráfico </w:t>
      </w:r>
      <w:fldSimple w:instr=" SEQ Gráfico \* ARABIC ">
        <w:r w:rsidR="00DB1A34" w:rsidRPr="00D85175">
          <w:rPr>
            <w:noProof/>
          </w:rPr>
          <w:t>11</w:t>
        </w:r>
      </w:fldSimple>
      <w:r w:rsidRPr="00D85175">
        <w:rPr>
          <w:noProof/>
        </w:rPr>
        <w:t xml:space="preserve"> - Cuantía de hallazgos con incidencia fiscal vigencia 2021 vs 2022</w:t>
      </w:r>
      <w:bookmarkEnd w:id="69"/>
    </w:p>
    <w:p w14:paraId="563EB9DE" w14:textId="77777777" w:rsidR="00B960F8" w:rsidRPr="00D85175" w:rsidRDefault="00B960F8" w:rsidP="00AF58C1">
      <w:pPr>
        <w:tabs>
          <w:tab w:val="left" w:pos="975"/>
        </w:tabs>
        <w:spacing w:after="0" w:line="276" w:lineRule="auto"/>
        <w:jc w:val="center"/>
        <w:rPr>
          <w:rFonts w:cs="Arial"/>
          <w:sz w:val="24"/>
          <w:szCs w:val="24"/>
        </w:rPr>
      </w:pPr>
      <w:r w:rsidRPr="00D85175">
        <w:rPr>
          <w:noProof/>
        </w:rPr>
        <w:drawing>
          <wp:inline distT="0" distB="0" distL="0" distR="0" wp14:anchorId="6E69B4BF" wp14:editId="75AEE9B0">
            <wp:extent cx="4505325" cy="1809750"/>
            <wp:effectExtent l="0" t="0" r="9525" b="0"/>
            <wp:docPr id="21" name="Gráfico 21">
              <a:extLst xmlns:a="http://schemas.openxmlformats.org/drawingml/2006/main">
                <a:ext uri="{FF2B5EF4-FFF2-40B4-BE49-F238E27FC236}">
                  <a16:creationId xmlns:a16="http://schemas.microsoft.com/office/drawing/2014/main" id="{C3CB59CD-6094-15CF-D42F-7D121D08C6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6AEB837" w14:textId="6A64AD2A" w:rsidR="008377D3" w:rsidRPr="00D85175" w:rsidRDefault="008377D3" w:rsidP="00AF58C1">
      <w:pPr>
        <w:tabs>
          <w:tab w:val="left" w:pos="975"/>
        </w:tabs>
        <w:spacing w:after="0"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de Control Interno – SED. SIVICOF Contraloría de Bogotá.</w:t>
      </w:r>
    </w:p>
    <w:p w14:paraId="335425E3" w14:textId="77777777" w:rsidR="008377D3" w:rsidRPr="00D85175" w:rsidRDefault="008377D3" w:rsidP="00AF58C1">
      <w:pPr>
        <w:tabs>
          <w:tab w:val="left" w:pos="975"/>
        </w:tabs>
        <w:spacing w:after="0" w:line="276" w:lineRule="auto"/>
        <w:jc w:val="center"/>
        <w:rPr>
          <w:rFonts w:cs="Arial"/>
          <w:sz w:val="18"/>
          <w:szCs w:val="18"/>
        </w:rPr>
      </w:pPr>
    </w:p>
    <w:p w14:paraId="6208BE7C" w14:textId="466909EE" w:rsidR="00B960F8" w:rsidRPr="00D85175" w:rsidRDefault="00B960F8" w:rsidP="00AF58C1">
      <w:pPr>
        <w:tabs>
          <w:tab w:val="left" w:pos="975"/>
        </w:tabs>
        <w:spacing w:line="276" w:lineRule="auto"/>
        <w:rPr>
          <w:rFonts w:cs="Arial"/>
        </w:rPr>
      </w:pPr>
      <w:r w:rsidRPr="00D85175">
        <w:rPr>
          <w:rFonts w:cs="Arial"/>
        </w:rPr>
        <w:t>En la ejecución de las auditorías realizas por la Contraloría de Bogotá en la vigencia 2022, se evaluó el cumplimiento efectivo de las acciones que habían finalizado, como resultado se evaluaron un total de 156 acciones, de las cuales pasaron a un estado de cumplidas efectivas 146, incumplidas 7 y 3 infectivas.</w:t>
      </w:r>
    </w:p>
    <w:p w14:paraId="1FC3C980" w14:textId="54B7F896" w:rsidR="00AF58C1" w:rsidRPr="00D85175" w:rsidRDefault="00AF58C1" w:rsidP="00AF58C1">
      <w:pPr>
        <w:pStyle w:val="Descripcin"/>
        <w:keepNext/>
        <w:spacing w:line="276" w:lineRule="auto"/>
      </w:pPr>
      <w:bookmarkStart w:id="70" w:name="_Toc131178651"/>
      <w:r w:rsidRPr="00D85175">
        <w:t xml:space="preserve">Gráfico </w:t>
      </w:r>
      <w:fldSimple w:instr=" SEQ Gráfico \* ARABIC ">
        <w:r w:rsidR="00DB1A34" w:rsidRPr="00D85175">
          <w:rPr>
            <w:noProof/>
          </w:rPr>
          <w:t>12</w:t>
        </w:r>
      </w:fldSimple>
      <w:r w:rsidRPr="00D85175">
        <w:rPr>
          <w:noProof/>
        </w:rPr>
        <w:t xml:space="preserve"> - Ejecución de las Auditorías</w:t>
      </w:r>
      <w:bookmarkEnd w:id="70"/>
    </w:p>
    <w:p w14:paraId="048076C3" w14:textId="0755308E" w:rsidR="00B960F8" w:rsidRPr="00D85175" w:rsidRDefault="00B960F8" w:rsidP="00AF58C1">
      <w:pPr>
        <w:tabs>
          <w:tab w:val="left" w:pos="975"/>
        </w:tabs>
        <w:spacing w:line="276" w:lineRule="auto"/>
        <w:jc w:val="center"/>
        <w:rPr>
          <w:rFonts w:cs="Arial"/>
          <w:sz w:val="24"/>
          <w:szCs w:val="24"/>
        </w:rPr>
      </w:pPr>
      <w:r w:rsidRPr="00D85175">
        <w:rPr>
          <w:noProof/>
        </w:rPr>
        <w:drawing>
          <wp:inline distT="0" distB="0" distL="0" distR="0" wp14:anchorId="2AD32B3B" wp14:editId="07576321">
            <wp:extent cx="3990975" cy="1400175"/>
            <wp:effectExtent l="0" t="0" r="9525" b="9525"/>
            <wp:docPr id="7" name="Gráfico 7">
              <a:extLst xmlns:a="http://schemas.openxmlformats.org/drawingml/2006/main">
                <a:ext uri="{FF2B5EF4-FFF2-40B4-BE49-F238E27FC236}">
                  <a16:creationId xmlns:a16="http://schemas.microsoft.com/office/drawing/2014/main" id="{AE372303-1E30-463A-D659-599891A055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738EAD" w14:textId="77777777" w:rsidR="00AF58C1" w:rsidRPr="00D85175" w:rsidRDefault="00AF58C1" w:rsidP="00AF58C1">
      <w:pPr>
        <w:tabs>
          <w:tab w:val="left" w:pos="975"/>
        </w:tabs>
        <w:spacing w:after="0"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de Control Interno – SED. SIVICOF Contraloría de Bogotá.</w:t>
      </w:r>
    </w:p>
    <w:p w14:paraId="4F58D6E7" w14:textId="4C8E4783" w:rsidR="00B960F8" w:rsidRPr="00D85175" w:rsidRDefault="00B960F8" w:rsidP="00AF58C1">
      <w:pPr>
        <w:tabs>
          <w:tab w:val="left" w:pos="975"/>
        </w:tabs>
        <w:spacing w:line="276" w:lineRule="auto"/>
        <w:rPr>
          <w:rFonts w:cs="Arial"/>
        </w:rPr>
      </w:pPr>
      <w:r w:rsidRPr="00D85175">
        <w:rPr>
          <w:rFonts w:cs="Arial"/>
        </w:rPr>
        <w:t>De acuerdo con los procedimientos del ente de control, se presentaron el soporte del cumplimiento de las acciones en estado incumplidas y se cre</w:t>
      </w:r>
      <w:r w:rsidR="00AF58C1" w:rsidRPr="00D85175">
        <w:rPr>
          <w:rFonts w:cs="Arial"/>
        </w:rPr>
        <w:t>ó</w:t>
      </w:r>
      <w:r w:rsidRPr="00D85175">
        <w:rPr>
          <w:rFonts w:cs="Arial"/>
        </w:rPr>
        <w:t xml:space="preserve"> un nuevo plan de mejoramiento para las acciones infectivas.</w:t>
      </w:r>
    </w:p>
    <w:p w14:paraId="1E394160" w14:textId="77777777" w:rsidR="00B960F8" w:rsidRPr="00D85175" w:rsidRDefault="00B960F8" w:rsidP="00AF58C1">
      <w:pPr>
        <w:tabs>
          <w:tab w:val="left" w:pos="975"/>
        </w:tabs>
        <w:spacing w:line="276" w:lineRule="auto"/>
        <w:rPr>
          <w:rFonts w:cs="Arial"/>
        </w:rPr>
      </w:pPr>
      <w:r w:rsidRPr="00D85175">
        <w:rPr>
          <w:rFonts w:cs="Arial"/>
        </w:rPr>
        <w:lastRenderedPageBreak/>
        <w:t>La vigencia 2022 cierra con un plan de mejoramiento con un total de 125 hallazgos con 145 acciones suscritas de las cuales 110 se encuentran pendientes por evaluar por la Contraloría de Bogotá, como se muestra a continuación:</w:t>
      </w:r>
    </w:p>
    <w:p w14:paraId="0EA1D290" w14:textId="4A3DB903" w:rsidR="00874909" w:rsidRPr="00D85175" w:rsidRDefault="00874909" w:rsidP="00874909">
      <w:pPr>
        <w:pStyle w:val="Descripcin"/>
        <w:keepNext/>
      </w:pPr>
      <w:bookmarkStart w:id="71" w:name="_Toc131178667"/>
      <w:r w:rsidRPr="00D85175">
        <w:t xml:space="preserve">Tabla </w:t>
      </w:r>
      <w:fldSimple w:instr=" SEQ Tabla \* ARABIC ">
        <w:r w:rsidR="00203632" w:rsidRPr="00D85175">
          <w:rPr>
            <w:noProof/>
          </w:rPr>
          <w:t>12</w:t>
        </w:r>
      </w:fldSimple>
      <w:r w:rsidRPr="00D85175">
        <w:rPr>
          <w:noProof/>
        </w:rPr>
        <w:t xml:space="preserve"> - Estado Plan de Mejoramiento a 31 de diciembre e 2022</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5"/>
        <w:gridCol w:w="1220"/>
        <w:gridCol w:w="869"/>
        <w:gridCol w:w="833"/>
        <w:gridCol w:w="783"/>
        <w:gridCol w:w="806"/>
        <w:gridCol w:w="546"/>
        <w:gridCol w:w="1164"/>
        <w:gridCol w:w="528"/>
        <w:gridCol w:w="1279"/>
        <w:gridCol w:w="714"/>
      </w:tblGrid>
      <w:tr w:rsidR="00B960F8" w:rsidRPr="00D85175" w14:paraId="27903EE4" w14:textId="77777777" w:rsidTr="00B64E74">
        <w:trPr>
          <w:trHeight w:val="315"/>
        </w:trPr>
        <w:tc>
          <w:tcPr>
            <w:tcW w:w="0" w:type="auto"/>
            <w:vMerge w:val="restart"/>
            <w:shd w:val="clear" w:color="auto" w:fill="4472C4"/>
            <w:noWrap/>
            <w:vAlign w:val="center"/>
            <w:hideMark/>
          </w:tcPr>
          <w:p w14:paraId="77D0193E"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6"/>
                <w:szCs w:val="16"/>
                <w:lang w:eastAsia="es-CO"/>
              </w:rPr>
            </w:pPr>
            <w:r w:rsidRPr="00D85175">
              <w:rPr>
                <w:rFonts w:ascii="Arial Narrow" w:eastAsia="Times New Roman" w:hAnsi="Arial Narrow" w:cs="Arial"/>
                <w:b/>
                <w:bCs/>
                <w:color w:val="FFFFFF" w:themeColor="background1"/>
                <w:sz w:val="16"/>
                <w:szCs w:val="16"/>
                <w:lang w:eastAsia="es-CO"/>
              </w:rPr>
              <w:t>PAD AÑO</w:t>
            </w:r>
          </w:p>
        </w:tc>
        <w:tc>
          <w:tcPr>
            <w:tcW w:w="0" w:type="auto"/>
            <w:vMerge w:val="restart"/>
            <w:shd w:val="clear" w:color="auto" w:fill="4472C4"/>
            <w:vAlign w:val="center"/>
            <w:hideMark/>
          </w:tcPr>
          <w:p w14:paraId="056567D2"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6"/>
                <w:szCs w:val="16"/>
                <w:lang w:eastAsia="es-CO"/>
              </w:rPr>
            </w:pPr>
            <w:r w:rsidRPr="00D85175">
              <w:rPr>
                <w:rFonts w:ascii="Arial Narrow" w:eastAsia="Times New Roman" w:hAnsi="Arial Narrow" w:cs="Arial"/>
                <w:b/>
                <w:bCs/>
                <w:color w:val="FFFFFF" w:themeColor="background1"/>
                <w:sz w:val="16"/>
                <w:szCs w:val="16"/>
                <w:lang w:eastAsia="es-CO"/>
              </w:rPr>
              <w:t>CANTIDAD DE AUDITORIAS o VISITAS</w:t>
            </w:r>
          </w:p>
        </w:tc>
        <w:tc>
          <w:tcPr>
            <w:tcW w:w="0" w:type="auto"/>
            <w:vMerge w:val="restart"/>
            <w:shd w:val="clear" w:color="auto" w:fill="4472C4"/>
            <w:noWrap/>
            <w:vAlign w:val="center"/>
            <w:hideMark/>
          </w:tcPr>
          <w:p w14:paraId="1E4CA65A"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6"/>
                <w:szCs w:val="16"/>
                <w:lang w:eastAsia="es-CO"/>
              </w:rPr>
            </w:pPr>
            <w:r w:rsidRPr="00D85175">
              <w:rPr>
                <w:rFonts w:ascii="Arial Narrow" w:eastAsia="Times New Roman" w:hAnsi="Arial Narrow" w:cs="Arial"/>
                <w:b/>
                <w:bCs/>
                <w:color w:val="FFFFFF" w:themeColor="background1"/>
                <w:sz w:val="16"/>
                <w:szCs w:val="16"/>
                <w:lang w:eastAsia="es-CO"/>
              </w:rPr>
              <w:t>HALLAZGO</w:t>
            </w:r>
          </w:p>
        </w:tc>
        <w:tc>
          <w:tcPr>
            <w:tcW w:w="0" w:type="auto"/>
            <w:vMerge w:val="restart"/>
            <w:shd w:val="clear" w:color="auto" w:fill="4472C4"/>
            <w:noWrap/>
            <w:vAlign w:val="center"/>
            <w:hideMark/>
          </w:tcPr>
          <w:p w14:paraId="7D9693F9"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6"/>
                <w:szCs w:val="16"/>
                <w:lang w:eastAsia="es-CO"/>
              </w:rPr>
            </w:pPr>
            <w:r w:rsidRPr="00D85175">
              <w:rPr>
                <w:rFonts w:ascii="Arial Narrow" w:eastAsia="Times New Roman" w:hAnsi="Arial Narrow" w:cs="Arial"/>
                <w:b/>
                <w:bCs/>
                <w:color w:val="FFFFFF" w:themeColor="background1"/>
                <w:sz w:val="16"/>
                <w:szCs w:val="16"/>
                <w:lang w:eastAsia="es-CO"/>
              </w:rPr>
              <w:t>ACCIONES</w:t>
            </w:r>
          </w:p>
        </w:tc>
        <w:tc>
          <w:tcPr>
            <w:tcW w:w="0" w:type="auto"/>
            <w:gridSpan w:val="5"/>
            <w:shd w:val="clear" w:color="auto" w:fill="4472C4"/>
            <w:noWrap/>
            <w:vAlign w:val="center"/>
            <w:hideMark/>
          </w:tcPr>
          <w:p w14:paraId="14B7AA06"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6"/>
                <w:szCs w:val="16"/>
                <w:lang w:eastAsia="es-CO"/>
              </w:rPr>
            </w:pPr>
            <w:r w:rsidRPr="00D85175">
              <w:rPr>
                <w:rFonts w:ascii="Arial Narrow" w:eastAsia="Times New Roman" w:hAnsi="Arial Narrow" w:cs="Arial"/>
                <w:b/>
                <w:bCs/>
                <w:color w:val="FFFFFF" w:themeColor="background1"/>
                <w:sz w:val="16"/>
                <w:szCs w:val="16"/>
                <w:lang w:eastAsia="es-CO"/>
              </w:rPr>
              <w:t>INCIDENCIA DE LOS HALLAZGOS</w:t>
            </w:r>
          </w:p>
        </w:tc>
        <w:tc>
          <w:tcPr>
            <w:tcW w:w="0" w:type="auto"/>
            <w:vMerge w:val="restart"/>
            <w:shd w:val="clear" w:color="auto" w:fill="4472C4"/>
            <w:vAlign w:val="center"/>
            <w:hideMark/>
          </w:tcPr>
          <w:p w14:paraId="650277AD"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2"/>
                <w:szCs w:val="12"/>
                <w:lang w:eastAsia="es-CO"/>
              </w:rPr>
            </w:pPr>
            <w:r w:rsidRPr="00D85175">
              <w:rPr>
                <w:rFonts w:ascii="Arial Narrow" w:eastAsia="Times New Roman" w:hAnsi="Arial Narrow" w:cs="Arial"/>
                <w:b/>
                <w:bCs/>
                <w:color w:val="FFFFFF" w:themeColor="background1"/>
                <w:sz w:val="12"/>
                <w:szCs w:val="12"/>
                <w:lang w:eastAsia="es-CO"/>
              </w:rPr>
              <w:t>ACCIONES PENDIENTE POR EVALUACIÓN CONTRALORIA BOGOTA</w:t>
            </w:r>
          </w:p>
        </w:tc>
        <w:tc>
          <w:tcPr>
            <w:tcW w:w="0" w:type="auto"/>
            <w:vMerge w:val="restart"/>
            <w:shd w:val="clear" w:color="auto" w:fill="4472C4"/>
            <w:noWrap/>
            <w:vAlign w:val="center"/>
            <w:hideMark/>
          </w:tcPr>
          <w:p w14:paraId="2AB61D56"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2"/>
                <w:szCs w:val="12"/>
                <w:lang w:eastAsia="es-CO"/>
              </w:rPr>
            </w:pPr>
            <w:r w:rsidRPr="00D85175">
              <w:rPr>
                <w:rFonts w:ascii="Arial Narrow" w:eastAsia="Times New Roman" w:hAnsi="Arial Narrow" w:cs="Arial"/>
                <w:b/>
                <w:bCs/>
                <w:color w:val="FFFFFF" w:themeColor="background1"/>
                <w:sz w:val="12"/>
                <w:szCs w:val="12"/>
                <w:lang w:eastAsia="es-CO"/>
              </w:rPr>
              <w:t>EJECUCIÓN</w:t>
            </w:r>
          </w:p>
        </w:tc>
      </w:tr>
      <w:tr w:rsidR="00B960F8" w:rsidRPr="00D85175" w14:paraId="08EEB85D" w14:textId="77777777" w:rsidTr="00B64E74">
        <w:trPr>
          <w:trHeight w:val="330"/>
        </w:trPr>
        <w:tc>
          <w:tcPr>
            <w:tcW w:w="0" w:type="auto"/>
            <w:vMerge/>
            <w:vAlign w:val="center"/>
            <w:hideMark/>
          </w:tcPr>
          <w:p w14:paraId="63C971B7" w14:textId="77777777" w:rsidR="00B960F8" w:rsidRPr="00D85175" w:rsidRDefault="00B960F8" w:rsidP="00B64E74">
            <w:pPr>
              <w:spacing w:before="0" w:after="0" w:line="276" w:lineRule="auto"/>
              <w:rPr>
                <w:rFonts w:ascii="Arial Narrow" w:eastAsia="Times New Roman" w:hAnsi="Arial Narrow" w:cs="Arial"/>
                <w:b/>
                <w:bCs/>
                <w:color w:val="000000"/>
                <w:sz w:val="16"/>
                <w:szCs w:val="16"/>
                <w:lang w:eastAsia="es-CO"/>
              </w:rPr>
            </w:pPr>
          </w:p>
        </w:tc>
        <w:tc>
          <w:tcPr>
            <w:tcW w:w="0" w:type="auto"/>
            <w:vMerge/>
            <w:vAlign w:val="center"/>
            <w:hideMark/>
          </w:tcPr>
          <w:p w14:paraId="421C5EDC" w14:textId="77777777" w:rsidR="00B960F8" w:rsidRPr="00D85175" w:rsidRDefault="00B960F8" w:rsidP="00B64E74">
            <w:pPr>
              <w:spacing w:before="0" w:after="0" w:line="276" w:lineRule="auto"/>
              <w:rPr>
                <w:rFonts w:ascii="Arial Narrow" w:eastAsia="Times New Roman" w:hAnsi="Arial Narrow" w:cs="Arial"/>
                <w:b/>
                <w:bCs/>
                <w:color w:val="000000"/>
                <w:sz w:val="16"/>
                <w:szCs w:val="16"/>
                <w:lang w:eastAsia="es-CO"/>
              </w:rPr>
            </w:pPr>
          </w:p>
        </w:tc>
        <w:tc>
          <w:tcPr>
            <w:tcW w:w="0" w:type="auto"/>
            <w:vMerge/>
            <w:vAlign w:val="center"/>
            <w:hideMark/>
          </w:tcPr>
          <w:p w14:paraId="556FEE8B" w14:textId="77777777" w:rsidR="00B960F8" w:rsidRPr="00D85175" w:rsidRDefault="00B960F8" w:rsidP="00B64E74">
            <w:pPr>
              <w:spacing w:before="0" w:after="0" w:line="276" w:lineRule="auto"/>
              <w:rPr>
                <w:rFonts w:ascii="Arial Narrow" w:eastAsia="Times New Roman" w:hAnsi="Arial Narrow" w:cs="Arial"/>
                <w:b/>
                <w:bCs/>
                <w:color w:val="000000"/>
                <w:sz w:val="16"/>
                <w:szCs w:val="16"/>
                <w:lang w:eastAsia="es-CO"/>
              </w:rPr>
            </w:pPr>
          </w:p>
        </w:tc>
        <w:tc>
          <w:tcPr>
            <w:tcW w:w="0" w:type="auto"/>
            <w:vMerge/>
            <w:vAlign w:val="center"/>
            <w:hideMark/>
          </w:tcPr>
          <w:p w14:paraId="421F356B" w14:textId="77777777" w:rsidR="00B960F8" w:rsidRPr="00D85175" w:rsidRDefault="00B960F8" w:rsidP="00B64E74">
            <w:pPr>
              <w:spacing w:before="0" w:after="0" w:line="276" w:lineRule="auto"/>
              <w:rPr>
                <w:rFonts w:ascii="Arial Narrow" w:eastAsia="Times New Roman" w:hAnsi="Arial Narrow" w:cs="Arial"/>
                <w:b/>
                <w:bCs/>
                <w:color w:val="000000"/>
                <w:sz w:val="16"/>
                <w:szCs w:val="16"/>
                <w:lang w:eastAsia="es-CO"/>
              </w:rPr>
            </w:pPr>
          </w:p>
        </w:tc>
        <w:tc>
          <w:tcPr>
            <w:tcW w:w="0" w:type="auto"/>
            <w:shd w:val="clear" w:color="auto" w:fill="4472C4"/>
            <w:noWrap/>
            <w:vAlign w:val="center"/>
            <w:hideMark/>
          </w:tcPr>
          <w:p w14:paraId="42512B6E"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0"/>
                <w:szCs w:val="10"/>
                <w:lang w:eastAsia="es-CO"/>
              </w:rPr>
            </w:pPr>
            <w:r w:rsidRPr="00D85175">
              <w:rPr>
                <w:rFonts w:ascii="Arial Narrow" w:eastAsia="Times New Roman" w:hAnsi="Arial Narrow" w:cs="Arial"/>
                <w:b/>
                <w:bCs/>
                <w:color w:val="FFFFFF" w:themeColor="background1"/>
                <w:sz w:val="10"/>
                <w:szCs w:val="10"/>
                <w:lang w:eastAsia="es-CO"/>
              </w:rPr>
              <w:t>ADMINISTRATIV</w:t>
            </w:r>
          </w:p>
        </w:tc>
        <w:tc>
          <w:tcPr>
            <w:tcW w:w="0" w:type="auto"/>
            <w:shd w:val="clear" w:color="auto" w:fill="4472C4"/>
            <w:noWrap/>
            <w:vAlign w:val="center"/>
            <w:hideMark/>
          </w:tcPr>
          <w:p w14:paraId="3EFBE178"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0"/>
                <w:szCs w:val="10"/>
                <w:lang w:eastAsia="es-CO"/>
              </w:rPr>
            </w:pPr>
            <w:r w:rsidRPr="00D85175">
              <w:rPr>
                <w:rFonts w:ascii="Arial Narrow" w:eastAsia="Times New Roman" w:hAnsi="Arial Narrow" w:cs="Arial"/>
                <w:b/>
                <w:bCs/>
                <w:color w:val="FFFFFF" w:themeColor="background1"/>
                <w:sz w:val="10"/>
                <w:szCs w:val="10"/>
                <w:lang w:eastAsia="es-CO"/>
              </w:rPr>
              <w:t>DISCIPLINARIOS</w:t>
            </w:r>
          </w:p>
        </w:tc>
        <w:tc>
          <w:tcPr>
            <w:tcW w:w="0" w:type="auto"/>
            <w:shd w:val="clear" w:color="auto" w:fill="4472C4"/>
            <w:noWrap/>
            <w:vAlign w:val="center"/>
            <w:hideMark/>
          </w:tcPr>
          <w:p w14:paraId="60058F82"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0"/>
                <w:szCs w:val="10"/>
                <w:lang w:eastAsia="es-CO"/>
              </w:rPr>
            </w:pPr>
            <w:r w:rsidRPr="00D85175">
              <w:rPr>
                <w:rFonts w:ascii="Arial Narrow" w:eastAsia="Times New Roman" w:hAnsi="Arial Narrow" w:cs="Arial"/>
                <w:b/>
                <w:bCs/>
                <w:color w:val="FFFFFF" w:themeColor="background1"/>
                <w:sz w:val="10"/>
                <w:szCs w:val="10"/>
                <w:lang w:eastAsia="es-CO"/>
              </w:rPr>
              <w:t>FISCALES</w:t>
            </w:r>
          </w:p>
        </w:tc>
        <w:tc>
          <w:tcPr>
            <w:tcW w:w="0" w:type="auto"/>
            <w:shd w:val="clear" w:color="auto" w:fill="4472C4"/>
            <w:vAlign w:val="center"/>
            <w:hideMark/>
          </w:tcPr>
          <w:p w14:paraId="505F630A"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0"/>
                <w:szCs w:val="10"/>
                <w:lang w:eastAsia="es-CO"/>
              </w:rPr>
            </w:pPr>
            <w:r w:rsidRPr="00D85175">
              <w:rPr>
                <w:rFonts w:ascii="Arial Narrow" w:eastAsia="Times New Roman" w:hAnsi="Arial Narrow" w:cs="Arial"/>
                <w:b/>
                <w:bCs/>
                <w:color w:val="FFFFFF" w:themeColor="background1"/>
                <w:sz w:val="10"/>
                <w:szCs w:val="10"/>
                <w:lang w:eastAsia="es-CO"/>
              </w:rPr>
              <w:t>CUANTIA DE LOS HALLAZGOS FISCALES ($)</w:t>
            </w:r>
          </w:p>
        </w:tc>
        <w:tc>
          <w:tcPr>
            <w:tcW w:w="0" w:type="auto"/>
            <w:shd w:val="clear" w:color="auto" w:fill="4472C4"/>
            <w:noWrap/>
            <w:vAlign w:val="center"/>
            <w:hideMark/>
          </w:tcPr>
          <w:p w14:paraId="7667574A" w14:textId="77777777" w:rsidR="00B960F8" w:rsidRPr="00D85175" w:rsidRDefault="00B960F8" w:rsidP="00B64E74">
            <w:pPr>
              <w:spacing w:before="0" w:after="0" w:line="276" w:lineRule="auto"/>
              <w:jc w:val="center"/>
              <w:rPr>
                <w:rFonts w:ascii="Arial Narrow" w:eastAsia="Times New Roman" w:hAnsi="Arial Narrow" w:cs="Arial"/>
                <w:b/>
                <w:bCs/>
                <w:color w:val="FFFFFF" w:themeColor="background1"/>
                <w:sz w:val="10"/>
                <w:szCs w:val="10"/>
                <w:lang w:eastAsia="es-CO"/>
              </w:rPr>
            </w:pPr>
            <w:r w:rsidRPr="00D85175">
              <w:rPr>
                <w:rFonts w:ascii="Arial Narrow" w:eastAsia="Times New Roman" w:hAnsi="Arial Narrow" w:cs="Arial"/>
                <w:b/>
                <w:bCs/>
                <w:color w:val="FFFFFF" w:themeColor="background1"/>
                <w:sz w:val="10"/>
                <w:szCs w:val="10"/>
                <w:lang w:eastAsia="es-CO"/>
              </w:rPr>
              <w:t>PENALES</w:t>
            </w:r>
          </w:p>
        </w:tc>
        <w:tc>
          <w:tcPr>
            <w:tcW w:w="0" w:type="auto"/>
            <w:vMerge/>
            <w:shd w:val="clear" w:color="auto" w:fill="4472C4"/>
            <w:vAlign w:val="center"/>
            <w:hideMark/>
          </w:tcPr>
          <w:p w14:paraId="758C97DB" w14:textId="77777777" w:rsidR="00B960F8" w:rsidRPr="00D85175" w:rsidRDefault="00B960F8" w:rsidP="00B64E74">
            <w:pPr>
              <w:spacing w:before="0" w:after="0" w:line="276" w:lineRule="auto"/>
              <w:rPr>
                <w:rFonts w:ascii="Arial Narrow" w:eastAsia="Times New Roman" w:hAnsi="Arial Narrow" w:cs="Arial"/>
                <w:b/>
                <w:bCs/>
                <w:color w:val="FFFFFF" w:themeColor="background1"/>
                <w:sz w:val="16"/>
                <w:szCs w:val="16"/>
                <w:lang w:eastAsia="es-CO"/>
              </w:rPr>
            </w:pPr>
          </w:p>
        </w:tc>
        <w:tc>
          <w:tcPr>
            <w:tcW w:w="0" w:type="auto"/>
            <w:vMerge/>
            <w:vAlign w:val="center"/>
            <w:hideMark/>
          </w:tcPr>
          <w:p w14:paraId="2DAAB501" w14:textId="77777777" w:rsidR="00B960F8" w:rsidRPr="00D85175" w:rsidRDefault="00B960F8" w:rsidP="00B64E74">
            <w:pPr>
              <w:spacing w:before="0" w:after="0" w:line="276" w:lineRule="auto"/>
              <w:rPr>
                <w:rFonts w:ascii="Arial Narrow" w:eastAsia="Times New Roman" w:hAnsi="Arial Narrow" w:cs="Arial"/>
                <w:b/>
                <w:bCs/>
                <w:color w:val="000000"/>
                <w:sz w:val="16"/>
                <w:szCs w:val="16"/>
                <w:lang w:eastAsia="es-CO"/>
              </w:rPr>
            </w:pPr>
          </w:p>
        </w:tc>
      </w:tr>
      <w:tr w:rsidR="00B960F8" w:rsidRPr="00D85175" w14:paraId="3C04F70E" w14:textId="77777777" w:rsidTr="00B64E74">
        <w:trPr>
          <w:trHeight w:val="300"/>
        </w:trPr>
        <w:tc>
          <w:tcPr>
            <w:tcW w:w="0" w:type="auto"/>
            <w:shd w:val="clear" w:color="auto" w:fill="auto"/>
            <w:noWrap/>
            <w:vAlign w:val="center"/>
            <w:hideMark/>
          </w:tcPr>
          <w:p w14:paraId="492388D3"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2021</w:t>
            </w:r>
          </w:p>
        </w:tc>
        <w:tc>
          <w:tcPr>
            <w:tcW w:w="0" w:type="auto"/>
            <w:shd w:val="clear" w:color="auto" w:fill="auto"/>
            <w:noWrap/>
            <w:vAlign w:val="center"/>
            <w:hideMark/>
          </w:tcPr>
          <w:p w14:paraId="7344D39A"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6</w:t>
            </w:r>
          </w:p>
        </w:tc>
        <w:tc>
          <w:tcPr>
            <w:tcW w:w="0" w:type="auto"/>
            <w:shd w:val="clear" w:color="auto" w:fill="auto"/>
            <w:noWrap/>
            <w:vAlign w:val="center"/>
            <w:hideMark/>
          </w:tcPr>
          <w:p w14:paraId="3276A9B1"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86</w:t>
            </w:r>
          </w:p>
        </w:tc>
        <w:tc>
          <w:tcPr>
            <w:tcW w:w="0" w:type="auto"/>
            <w:shd w:val="clear" w:color="auto" w:fill="auto"/>
            <w:noWrap/>
            <w:vAlign w:val="center"/>
            <w:hideMark/>
          </w:tcPr>
          <w:p w14:paraId="0D58B0C3"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96</w:t>
            </w:r>
          </w:p>
        </w:tc>
        <w:tc>
          <w:tcPr>
            <w:tcW w:w="0" w:type="auto"/>
            <w:shd w:val="clear" w:color="auto" w:fill="auto"/>
            <w:noWrap/>
            <w:vAlign w:val="center"/>
            <w:hideMark/>
          </w:tcPr>
          <w:p w14:paraId="1E81EAEE"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86</w:t>
            </w:r>
          </w:p>
        </w:tc>
        <w:tc>
          <w:tcPr>
            <w:tcW w:w="0" w:type="auto"/>
            <w:shd w:val="clear" w:color="auto" w:fill="auto"/>
            <w:noWrap/>
            <w:vAlign w:val="center"/>
            <w:hideMark/>
          </w:tcPr>
          <w:p w14:paraId="791E67E0"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themeColor="text1"/>
                <w:sz w:val="16"/>
                <w:szCs w:val="16"/>
                <w:lang w:eastAsia="es-CO"/>
              </w:rPr>
              <w:t>49</w:t>
            </w:r>
          </w:p>
        </w:tc>
        <w:tc>
          <w:tcPr>
            <w:tcW w:w="0" w:type="auto"/>
            <w:shd w:val="clear" w:color="auto" w:fill="auto"/>
            <w:noWrap/>
            <w:vAlign w:val="center"/>
            <w:hideMark/>
          </w:tcPr>
          <w:p w14:paraId="1E83FE27"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3</w:t>
            </w:r>
          </w:p>
        </w:tc>
        <w:tc>
          <w:tcPr>
            <w:tcW w:w="0" w:type="auto"/>
            <w:shd w:val="clear" w:color="auto" w:fill="auto"/>
            <w:noWrap/>
            <w:vAlign w:val="bottom"/>
            <w:hideMark/>
          </w:tcPr>
          <w:p w14:paraId="48B9E8B9" w14:textId="77777777" w:rsidR="00B960F8" w:rsidRPr="00D85175" w:rsidRDefault="00B960F8" w:rsidP="00B64E74">
            <w:pPr>
              <w:spacing w:before="0" w:after="0" w:line="276" w:lineRule="auto"/>
              <w:jc w:val="right"/>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 xml:space="preserve">173.771.885 </w:t>
            </w:r>
          </w:p>
        </w:tc>
        <w:tc>
          <w:tcPr>
            <w:tcW w:w="0" w:type="auto"/>
            <w:shd w:val="clear" w:color="auto" w:fill="auto"/>
            <w:noWrap/>
            <w:vAlign w:val="center"/>
            <w:hideMark/>
          </w:tcPr>
          <w:p w14:paraId="1F21D0C9"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0</w:t>
            </w:r>
          </w:p>
        </w:tc>
        <w:tc>
          <w:tcPr>
            <w:tcW w:w="0" w:type="auto"/>
            <w:shd w:val="clear" w:color="auto" w:fill="auto"/>
            <w:noWrap/>
            <w:vAlign w:val="center"/>
            <w:hideMark/>
          </w:tcPr>
          <w:p w14:paraId="6F535EBF"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96</w:t>
            </w:r>
          </w:p>
        </w:tc>
        <w:tc>
          <w:tcPr>
            <w:tcW w:w="0" w:type="auto"/>
            <w:shd w:val="clear" w:color="auto" w:fill="auto"/>
            <w:noWrap/>
            <w:vAlign w:val="center"/>
            <w:hideMark/>
          </w:tcPr>
          <w:p w14:paraId="6C66BA46"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0</w:t>
            </w:r>
          </w:p>
        </w:tc>
      </w:tr>
      <w:tr w:rsidR="00B960F8" w:rsidRPr="00D85175" w14:paraId="10DFE33E" w14:textId="77777777" w:rsidTr="00B64E74">
        <w:trPr>
          <w:trHeight w:val="300"/>
        </w:trPr>
        <w:tc>
          <w:tcPr>
            <w:tcW w:w="0" w:type="auto"/>
            <w:shd w:val="clear" w:color="auto" w:fill="auto"/>
            <w:noWrap/>
            <w:vAlign w:val="center"/>
            <w:hideMark/>
          </w:tcPr>
          <w:p w14:paraId="2586B605"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2022</w:t>
            </w:r>
          </w:p>
        </w:tc>
        <w:tc>
          <w:tcPr>
            <w:tcW w:w="0" w:type="auto"/>
            <w:shd w:val="clear" w:color="auto" w:fill="auto"/>
            <w:noWrap/>
            <w:vAlign w:val="center"/>
            <w:hideMark/>
          </w:tcPr>
          <w:p w14:paraId="3C01A0CE"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6</w:t>
            </w:r>
          </w:p>
        </w:tc>
        <w:tc>
          <w:tcPr>
            <w:tcW w:w="0" w:type="auto"/>
            <w:shd w:val="clear" w:color="auto" w:fill="auto"/>
            <w:noWrap/>
            <w:vAlign w:val="center"/>
            <w:hideMark/>
          </w:tcPr>
          <w:p w14:paraId="2582C126"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39</w:t>
            </w:r>
          </w:p>
        </w:tc>
        <w:tc>
          <w:tcPr>
            <w:tcW w:w="0" w:type="auto"/>
            <w:shd w:val="clear" w:color="auto" w:fill="auto"/>
            <w:noWrap/>
            <w:vAlign w:val="center"/>
            <w:hideMark/>
          </w:tcPr>
          <w:p w14:paraId="24389F21"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49</w:t>
            </w:r>
          </w:p>
        </w:tc>
        <w:tc>
          <w:tcPr>
            <w:tcW w:w="0" w:type="auto"/>
            <w:shd w:val="clear" w:color="auto" w:fill="auto"/>
            <w:noWrap/>
            <w:vAlign w:val="center"/>
            <w:hideMark/>
          </w:tcPr>
          <w:p w14:paraId="2B3D840A"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39</w:t>
            </w:r>
          </w:p>
        </w:tc>
        <w:tc>
          <w:tcPr>
            <w:tcW w:w="0" w:type="auto"/>
            <w:shd w:val="clear" w:color="auto" w:fill="auto"/>
            <w:noWrap/>
            <w:vAlign w:val="center"/>
            <w:hideMark/>
          </w:tcPr>
          <w:p w14:paraId="71FF3F4F"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27</w:t>
            </w:r>
          </w:p>
        </w:tc>
        <w:tc>
          <w:tcPr>
            <w:tcW w:w="0" w:type="auto"/>
            <w:shd w:val="clear" w:color="auto" w:fill="auto"/>
            <w:noWrap/>
            <w:vAlign w:val="center"/>
            <w:hideMark/>
          </w:tcPr>
          <w:p w14:paraId="682CA512"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7</w:t>
            </w:r>
          </w:p>
        </w:tc>
        <w:tc>
          <w:tcPr>
            <w:tcW w:w="0" w:type="auto"/>
            <w:shd w:val="clear" w:color="auto" w:fill="auto"/>
            <w:noWrap/>
            <w:vAlign w:val="bottom"/>
            <w:hideMark/>
          </w:tcPr>
          <w:p w14:paraId="13C5889F" w14:textId="77777777" w:rsidR="00B960F8" w:rsidRPr="00D85175" w:rsidRDefault="00B960F8" w:rsidP="00B64E74">
            <w:pPr>
              <w:spacing w:before="0" w:after="0" w:line="276" w:lineRule="auto"/>
              <w:jc w:val="right"/>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 xml:space="preserve"> 1.793.694.097 </w:t>
            </w:r>
          </w:p>
        </w:tc>
        <w:tc>
          <w:tcPr>
            <w:tcW w:w="0" w:type="auto"/>
            <w:shd w:val="clear" w:color="auto" w:fill="auto"/>
            <w:noWrap/>
            <w:vAlign w:val="center"/>
            <w:hideMark/>
          </w:tcPr>
          <w:p w14:paraId="1C16F084"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1</w:t>
            </w:r>
          </w:p>
        </w:tc>
        <w:tc>
          <w:tcPr>
            <w:tcW w:w="0" w:type="auto"/>
            <w:shd w:val="clear" w:color="auto" w:fill="auto"/>
            <w:noWrap/>
            <w:vAlign w:val="center"/>
            <w:hideMark/>
          </w:tcPr>
          <w:p w14:paraId="3715A6A2" w14:textId="77777777" w:rsidR="00B960F8" w:rsidRPr="00D85175" w:rsidRDefault="00B960F8" w:rsidP="00B64E74">
            <w:pPr>
              <w:spacing w:before="0" w:after="0" w:line="276" w:lineRule="auto"/>
              <w:jc w:val="center"/>
              <w:rPr>
                <w:rFonts w:ascii="Arial Narrow" w:eastAsia="Times New Roman" w:hAnsi="Arial Narrow" w:cs="Calibri"/>
                <w:color w:val="000000"/>
                <w:sz w:val="16"/>
                <w:szCs w:val="16"/>
                <w:lang w:eastAsia="es-CO"/>
              </w:rPr>
            </w:pPr>
            <w:r w:rsidRPr="00D85175">
              <w:rPr>
                <w:rFonts w:ascii="Arial Narrow" w:eastAsia="Times New Roman" w:hAnsi="Arial Narrow" w:cs="Calibri"/>
                <w:color w:val="000000"/>
                <w:sz w:val="16"/>
                <w:szCs w:val="16"/>
                <w:lang w:eastAsia="es-CO"/>
              </w:rPr>
              <w:t>14</w:t>
            </w:r>
          </w:p>
        </w:tc>
        <w:tc>
          <w:tcPr>
            <w:tcW w:w="0" w:type="auto"/>
            <w:shd w:val="clear" w:color="auto" w:fill="auto"/>
            <w:noWrap/>
            <w:vAlign w:val="center"/>
            <w:hideMark/>
          </w:tcPr>
          <w:p w14:paraId="54A674E9" w14:textId="77777777" w:rsidR="00B960F8" w:rsidRPr="00D85175" w:rsidRDefault="00B960F8" w:rsidP="00B64E74">
            <w:pPr>
              <w:spacing w:before="0" w:after="0" w:line="276" w:lineRule="auto"/>
              <w:jc w:val="center"/>
              <w:rPr>
                <w:rFonts w:ascii="Arial Narrow" w:eastAsia="Times New Roman" w:hAnsi="Arial Narrow" w:cs="Arial"/>
                <w:color w:val="000000"/>
                <w:sz w:val="16"/>
                <w:szCs w:val="16"/>
                <w:lang w:eastAsia="es-CO"/>
              </w:rPr>
            </w:pPr>
            <w:r w:rsidRPr="00D85175">
              <w:rPr>
                <w:rFonts w:ascii="Arial Narrow" w:eastAsia="Times New Roman" w:hAnsi="Arial Narrow" w:cs="Arial"/>
                <w:color w:val="000000"/>
                <w:sz w:val="16"/>
                <w:szCs w:val="16"/>
                <w:lang w:eastAsia="es-CO"/>
              </w:rPr>
              <w:t>35</w:t>
            </w:r>
          </w:p>
        </w:tc>
      </w:tr>
      <w:tr w:rsidR="00B64E74" w:rsidRPr="00D85175" w14:paraId="12DC9F5E" w14:textId="77777777" w:rsidTr="00B64E74">
        <w:trPr>
          <w:trHeight w:val="300"/>
        </w:trPr>
        <w:tc>
          <w:tcPr>
            <w:tcW w:w="0" w:type="auto"/>
            <w:shd w:val="clear" w:color="auto" w:fill="auto"/>
            <w:noWrap/>
            <w:vAlign w:val="center"/>
            <w:hideMark/>
          </w:tcPr>
          <w:p w14:paraId="781D77C5"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Total</w:t>
            </w:r>
          </w:p>
        </w:tc>
        <w:tc>
          <w:tcPr>
            <w:tcW w:w="0" w:type="auto"/>
            <w:shd w:val="clear" w:color="auto" w:fill="auto"/>
            <w:noWrap/>
            <w:vAlign w:val="center"/>
            <w:hideMark/>
          </w:tcPr>
          <w:p w14:paraId="1D88ADE4"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12</w:t>
            </w:r>
          </w:p>
        </w:tc>
        <w:tc>
          <w:tcPr>
            <w:tcW w:w="0" w:type="auto"/>
            <w:shd w:val="clear" w:color="auto" w:fill="auto"/>
            <w:noWrap/>
            <w:vAlign w:val="center"/>
            <w:hideMark/>
          </w:tcPr>
          <w:p w14:paraId="1F83B7E8"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125</w:t>
            </w:r>
          </w:p>
        </w:tc>
        <w:tc>
          <w:tcPr>
            <w:tcW w:w="0" w:type="auto"/>
            <w:shd w:val="clear" w:color="auto" w:fill="auto"/>
            <w:noWrap/>
            <w:vAlign w:val="center"/>
            <w:hideMark/>
          </w:tcPr>
          <w:p w14:paraId="1B32FBFA"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145</w:t>
            </w:r>
          </w:p>
        </w:tc>
        <w:tc>
          <w:tcPr>
            <w:tcW w:w="0" w:type="auto"/>
            <w:shd w:val="clear" w:color="auto" w:fill="auto"/>
            <w:noWrap/>
            <w:vAlign w:val="center"/>
            <w:hideMark/>
          </w:tcPr>
          <w:p w14:paraId="0DF95E3F"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125</w:t>
            </w:r>
          </w:p>
        </w:tc>
        <w:tc>
          <w:tcPr>
            <w:tcW w:w="0" w:type="auto"/>
            <w:shd w:val="clear" w:color="auto" w:fill="auto"/>
            <w:noWrap/>
            <w:vAlign w:val="center"/>
            <w:hideMark/>
          </w:tcPr>
          <w:p w14:paraId="32A141BF"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themeColor="text1"/>
                <w:sz w:val="16"/>
                <w:szCs w:val="16"/>
                <w:lang w:eastAsia="es-CO"/>
              </w:rPr>
              <w:t>76</w:t>
            </w:r>
          </w:p>
        </w:tc>
        <w:tc>
          <w:tcPr>
            <w:tcW w:w="0" w:type="auto"/>
            <w:shd w:val="clear" w:color="auto" w:fill="auto"/>
            <w:noWrap/>
            <w:vAlign w:val="center"/>
            <w:hideMark/>
          </w:tcPr>
          <w:p w14:paraId="6F641254"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10</w:t>
            </w:r>
          </w:p>
        </w:tc>
        <w:tc>
          <w:tcPr>
            <w:tcW w:w="0" w:type="auto"/>
            <w:shd w:val="clear" w:color="auto" w:fill="auto"/>
            <w:noWrap/>
            <w:vAlign w:val="bottom"/>
            <w:hideMark/>
          </w:tcPr>
          <w:p w14:paraId="6D200777" w14:textId="77777777" w:rsidR="00B960F8" w:rsidRPr="00D85175" w:rsidRDefault="00B960F8" w:rsidP="00B64E74">
            <w:pPr>
              <w:spacing w:before="0" w:after="0" w:line="276" w:lineRule="auto"/>
              <w:jc w:val="right"/>
              <w:rPr>
                <w:rFonts w:ascii="Arial Narrow" w:eastAsia="Times New Roman" w:hAnsi="Arial Narrow" w:cs="Calibri"/>
                <w:b/>
                <w:bCs/>
                <w:color w:val="000000"/>
                <w:sz w:val="16"/>
                <w:szCs w:val="16"/>
                <w:lang w:eastAsia="es-CO"/>
              </w:rPr>
            </w:pPr>
            <w:r w:rsidRPr="00D85175">
              <w:rPr>
                <w:rFonts w:ascii="Arial Narrow" w:eastAsia="Times New Roman" w:hAnsi="Arial Narrow" w:cs="Calibri"/>
                <w:b/>
                <w:bCs/>
                <w:color w:val="000000"/>
                <w:sz w:val="16"/>
                <w:szCs w:val="16"/>
                <w:lang w:eastAsia="es-CO"/>
              </w:rPr>
              <w:t xml:space="preserve"> 1.967.465.982 </w:t>
            </w:r>
          </w:p>
        </w:tc>
        <w:tc>
          <w:tcPr>
            <w:tcW w:w="0" w:type="auto"/>
            <w:shd w:val="clear" w:color="auto" w:fill="auto"/>
            <w:noWrap/>
            <w:vAlign w:val="center"/>
            <w:hideMark/>
          </w:tcPr>
          <w:p w14:paraId="00CB5041"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w:t>
            </w:r>
          </w:p>
        </w:tc>
        <w:tc>
          <w:tcPr>
            <w:tcW w:w="0" w:type="auto"/>
            <w:shd w:val="clear" w:color="auto" w:fill="auto"/>
            <w:noWrap/>
            <w:vAlign w:val="center"/>
            <w:hideMark/>
          </w:tcPr>
          <w:p w14:paraId="12D27002"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110</w:t>
            </w:r>
          </w:p>
        </w:tc>
        <w:tc>
          <w:tcPr>
            <w:tcW w:w="0" w:type="auto"/>
            <w:shd w:val="clear" w:color="auto" w:fill="auto"/>
            <w:noWrap/>
            <w:vAlign w:val="center"/>
            <w:hideMark/>
          </w:tcPr>
          <w:p w14:paraId="2E1FBE84" w14:textId="77777777" w:rsidR="00B960F8" w:rsidRPr="00D85175" w:rsidRDefault="00B960F8" w:rsidP="00B64E74">
            <w:pPr>
              <w:spacing w:before="0" w:after="0" w:line="276" w:lineRule="auto"/>
              <w:jc w:val="center"/>
              <w:rPr>
                <w:rFonts w:ascii="Arial Narrow" w:eastAsia="Times New Roman" w:hAnsi="Arial Narrow" w:cs="Arial"/>
                <w:b/>
                <w:bCs/>
                <w:color w:val="000000"/>
                <w:sz w:val="16"/>
                <w:szCs w:val="16"/>
                <w:lang w:eastAsia="es-CO"/>
              </w:rPr>
            </w:pPr>
            <w:r w:rsidRPr="00D85175">
              <w:rPr>
                <w:rFonts w:ascii="Arial Narrow" w:eastAsia="Times New Roman" w:hAnsi="Arial Narrow" w:cs="Arial"/>
                <w:b/>
                <w:bCs/>
                <w:color w:val="000000"/>
                <w:sz w:val="16"/>
                <w:szCs w:val="16"/>
                <w:lang w:eastAsia="es-CO"/>
              </w:rPr>
              <w:t>35</w:t>
            </w:r>
          </w:p>
        </w:tc>
      </w:tr>
    </w:tbl>
    <w:p w14:paraId="0D8ACAA1" w14:textId="540354F6" w:rsidR="00B960F8" w:rsidRPr="00D85175" w:rsidRDefault="00874909" w:rsidP="00E912EA">
      <w:pPr>
        <w:tabs>
          <w:tab w:val="left" w:pos="975"/>
        </w:tabs>
        <w:spacing w:after="0"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de Control Interno – SED. SIVICOF Contraloría de Bogotá.</w:t>
      </w:r>
    </w:p>
    <w:p w14:paraId="1EDF32D1" w14:textId="77777777" w:rsidR="00E912EA" w:rsidRPr="00D85175" w:rsidRDefault="00E912EA" w:rsidP="00E912EA">
      <w:pPr>
        <w:tabs>
          <w:tab w:val="left" w:pos="975"/>
        </w:tabs>
        <w:spacing w:after="0" w:line="276" w:lineRule="auto"/>
        <w:jc w:val="center"/>
        <w:rPr>
          <w:rFonts w:cs="Arial"/>
          <w:sz w:val="18"/>
          <w:szCs w:val="18"/>
        </w:rPr>
      </w:pPr>
    </w:p>
    <w:p w14:paraId="4A490750" w14:textId="6DD07D32" w:rsidR="00992DFD" w:rsidRPr="00D85175" w:rsidRDefault="00992DFD">
      <w:pPr>
        <w:pStyle w:val="Ttulo3"/>
        <w:numPr>
          <w:ilvl w:val="1"/>
          <w:numId w:val="5"/>
        </w:numPr>
      </w:pPr>
      <w:bookmarkStart w:id="72" w:name="_Toc97023086"/>
      <w:bookmarkStart w:id="73" w:name="_Toc131017022"/>
      <w:r w:rsidRPr="00D85175">
        <w:t xml:space="preserve">Contraloría General de la </w:t>
      </w:r>
      <w:bookmarkEnd w:id="72"/>
      <w:r w:rsidRPr="00D85175">
        <w:t>República</w:t>
      </w:r>
      <w:bookmarkEnd w:id="73"/>
    </w:p>
    <w:p w14:paraId="6F90BE83" w14:textId="7A528740" w:rsidR="00B960F8" w:rsidRPr="00D85175" w:rsidRDefault="00B960F8" w:rsidP="00874909">
      <w:pPr>
        <w:spacing w:after="0" w:line="276" w:lineRule="auto"/>
        <w:rPr>
          <w:rFonts w:cs="Arial"/>
          <w:sz w:val="20"/>
          <w:szCs w:val="20"/>
        </w:rPr>
      </w:pPr>
      <w:r w:rsidRPr="00D85175">
        <w:rPr>
          <w:rFonts w:cs="Arial"/>
        </w:rPr>
        <w:t>Para la vigencia 2022, el plan de mejoramiento inició con 10 acciones en ejecución producto de la auditoria de cumplimiento a los recursos del Sistema General de Participaciones (SGP) 2020 realizada en el 2021. Como resultado del seguimiento (revisión de evidencias aportadas durante los seguimientos trimestrales a las áreas responsables del control de las acciones) el estado fue el siguiente:</w:t>
      </w:r>
    </w:p>
    <w:p w14:paraId="69121D6B" w14:textId="58D65411" w:rsidR="00874909" w:rsidRPr="00D85175" w:rsidRDefault="00874909" w:rsidP="00874909">
      <w:pPr>
        <w:pStyle w:val="Descripcin"/>
        <w:keepNext/>
      </w:pPr>
      <w:bookmarkStart w:id="74" w:name="_Toc131178668"/>
      <w:r w:rsidRPr="00D85175">
        <w:t xml:space="preserve">Tabla </w:t>
      </w:r>
      <w:fldSimple w:instr=" SEQ Tabla \* ARABIC ">
        <w:r w:rsidR="00203632" w:rsidRPr="00D85175">
          <w:rPr>
            <w:noProof/>
          </w:rPr>
          <w:t>13</w:t>
        </w:r>
      </w:fldSimple>
      <w:r w:rsidRPr="00D85175">
        <w:t xml:space="preserve"> - Estado de hallazgos y acciones por dependencia a 31 de diciembre de 2022</w:t>
      </w:r>
      <w:bookmarkEnd w:id="7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418"/>
        <w:gridCol w:w="1275"/>
        <w:gridCol w:w="1276"/>
        <w:gridCol w:w="1320"/>
      </w:tblGrid>
      <w:tr w:rsidR="00B960F8" w:rsidRPr="00D85175" w14:paraId="3152046C" w14:textId="77777777" w:rsidTr="00874909">
        <w:trPr>
          <w:trHeight w:val="340"/>
          <w:jc w:val="center"/>
        </w:trPr>
        <w:tc>
          <w:tcPr>
            <w:tcW w:w="3539" w:type="dxa"/>
            <w:vMerge w:val="restart"/>
            <w:shd w:val="clear" w:color="auto" w:fill="4472C4"/>
            <w:vAlign w:val="center"/>
          </w:tcPr>
          <w:p w14:paraId="1EE99BF5" w14:textId="77777777" w:rsidR="00B960F8" w:rsidRPr="00D85175" w:rsidRDefault="00B960F8" w:rsidP="00874909">
            <w:pPr>
              <w:spacing w:before="0" w:after="0" w:line="276" w:lineRule="auto"/>
              <w:jc w:val="center"/>
              <w:rPr>
                <w:rFonts w:cs="Arial"/>
                <w:b/>
                <w:color w:val="FFFFFF" w:themeColor="background1"/>
                <w:sz w:val="18"/>
                <w:szCs w:val="18"/>
              </w:rPr>
            </w:pPr>
            <w:r w:rsidRPr="00D85175">
              <w:rPr>
                <w:rFonts w:cs="Arial"/>
                <w:b/>
                <w:color w:val="FFFFFF" w:themeColor="background1"/>
                <w:sz w:val="18"/>
                <w:szCs w:val="18"/>
              </w:rPr>
              <w:t>Dependencia</w:t>
            </w:r>
          </w:p>
        </w:tc>
        <w:tc>
          <w:tcPr>
            <w:tcW w:w="1418" w:type="dxa"/>
            <w:vMerge w:val="restart"/>
            <w:shd w:val="clear" w:color="auto" w:fill="4472C4"/>
            <w:vAlign w:val="center"/>
          </w:tcPr>
          <w:p w14:paraId="0310BCEE" w14:textId="77777777" w:rsidR="00B960F8" w:rsidRPr="00D85175" w:rsidRDefault="00B960F8" w:rsidP="00874909">
            <w:pPr>
              <w:spacing w:before="0" w:after="0" w:line="276" w:lineRule="auto"/>
              <w:jc w:val="center"/>
              <w:rPr>
                <w:rFonts w:cs="Arial"/>
                <w:b/>
                <w:color w:val="FFFFFF" w:themeColor="background1"/>
                <w:sz w:val="18"/>
                <w:szCs w:val="18"/>
              </w:rPr>
            </w:pPr>
            <w:r w:rsidRPr="00D85175">
              <w:rPr>
                <w:rFonts w:cs="Arial"/>
                <w:b/>
                <w:color w:val="FFFFFF" w:themeColor="background1"/>
                <w:sz w:val="18"/>
                <w:szCs w:val="18"/>
              </w:rPr>
              <w:t>Hallazgos</w:t>
            </w:r>
          </w:p>
        </w:tc>
        <w:tc>
          <w:tcPr>
            <w:tcW w:w="3871" w:type="dxa"/>
            <w:gridSpan w:val="3"/>
            <w:shd w:val="clear" w:color="auto" w:fill="4472C4"/>
            <w:vAlign w:val="center"/>
          </w:tcPr>
          <w:p w14:paraId="342CAF68" w14:textId="77777777" w:rsidR="00B960F8" w:rsidRPr="00D85175" w:rsidRDefault="00B960F8" w:rsidP="00874909">
            <w:pPr>
              <w:spacing w:before="0" w:after="0" w:line="276" w:lineRule="auto"/>
              <w:jc w:val="center"/>
              <w:rPr>
                <w:rFonts w:cs="Arial"/>
                <w:b/>
                <w:color w:val="FFFFFF" w:themeColor="background1"/>
                <w:sz w:val="18"/>
                <w:szCs w:val="18"/>
              </w:rPr>
            </w:pPr>
            <w:r w:rsidRPr="00D85175">
              <w:rPr>
                <w:rFonts w:eastAsia="Times New Roman" w:cs="Arial"/>
                <w:b/>
                <w:bCs/>
                <w:color w:val="FFFFFF" w:themeColor="background1"/>
                <w:sz w:val="18"/>
                <w:szCs w:val="18"/>
                <w:lang w:eastAsia="es-CO"/>
              </w:rPr>
              <w:t>No. Acciones según estado</w:t>
            </w:r>
          </w:p>
        </w:tc>
      </w:tr>
      <w:tr w:rsidR="00B960F8" w:rsidRPr="00D85175" w14:paraId="0C25B9C3" w14:textId="77777777" w:rsidTr="00874909">
        <w:trPr>
          <w:trHeight w:val="340"/>
          <w:jc w:val="center"/>
        </w:trPr>
        <w:tc>
          <w:tcPr>
            <w:tcW w:w="3539" w:type="dxa"/>
            <w:vMerge/>
            <w:shd w:val="clear" w:color="auto" w:fill="4472C4"/>
            <w:vAlign w:val="center"/>
          </w:tcPr>
          <w:p w14:paraId="32807355" w14:textId="77777777" w:rsidR="00B960F8" w:rsidRPr="00D85175" w:rsidRDefault="00B960F8" w:rsidP="00874909">
            <w:pPr>
              <w:spacing w:before="0" w:after="0" w:line="276" w:lineRule="auto"/>
              <w:jc w:val="center"/>
              <w:rPr>
                <w:rFonts w:cs="Arial"/>
                <w:b/>
                <w:color w:val="FFFFFF" w:themeColor="background1"/>
                <w:sz w:val="18"/>
                <w:szCs w:val="18"/>
              </w:rPr>
            </w:pPr>
          </w:p>
        </w:tc>
        <w:tc>
          <w:tcPr>
            <w:tcW w:w="1418" w:type="dxa"/>
            <w:vMerge/>
            <w:shd w:val="clear" w:color="auto" w:fill="4472C4"/>
            <w:vAlign w:val="center"/>
          </w:tcPr>
          <w:p w14:paraId="04D56464" w14:textId="77777777" w:rsidR="00B960F8" w:rsidRPr="00D85175" w:rsidRDefault="00B960F8" w:rsidP="00874909">
            <w:pPr>
              <w:spacing w:before="0" w:after="0" w:line="276" w:lineRule="auto"/>
              <w:jc w:val="center"/>
              <w:rPr>
                <w:rFonts w:cs="Arial"/>
                <w:b/>
                <w:color w:val="FFFFFF" w:themeColor="background1"/>
                <w:sz w:val="18"/>
                <w:szCs w:val="18"/>
              </w:rPr>
            </w:pPr>
          </w:p>
        </w:tc>
        <w:tc>
          <w:tcPr>
            <w:tcW w:w="1275" w:type="dxa"/>
            <w:shd w:val="clear" w:color="auto" w:fill="4472C4"/>
            <w:vAlign w:val="center"/>
          </w:tcPr>
          <w:p w14:paraId="09790202" w14:textId="77777777" w:rsidR="00B960F8" w:rsidRPr="00D85175" w:rsidRDefault="00B960F8" w:rsidP="00874909">
            <w:pPr>
              <w:spacing w:before="0" w:after="0" w:line="276" w:lineRule="auto"/>
              <w:jc w:val="center"/>
              <w:rPr>
                <w:rFonts w:cs="Arial"/>
                <w:b/>
                <w:color w:val="FFFFFF" w:themeColor="background1"/>
                <w:sz w:val="18"/>
                <w:szCs w:val="18"/>
              </w:rPr>
            </w:pPr>
            <w:r w:rsidRPr="00D85175">
              <w:rPr>
                <w:rFonts w:cs="Arial"/>
                <w:b/>
                <w:color w:val="FFFFFF" w:themeColor="background1"/>
                <w:sz w:val="18"/>
                <w:szCs w:val="18"/>
              </w:rPr>
              <w:t>No. Acciones</w:t>
            </w:r>
          </w:p>
        </w:tc>
        <w:tc>
          <w:tcPr>
            <w:tcW w:w="1276" w:type="dxa"/>
            <w:shd w:val="clear" w:color="auto" w:fill="4472C4"/>
            <w:vAlign w:val="center"/>
          </w:tcPr>
          <w:p w14:paraId="024ECA9E" w14:textId="77777777" w:rsidR="00B960F8" w:rsidRPr="00D85175" w:rsidRDefault="00B960F8" w:rsidP="00874909">
            <w:pPr>
              <w:spacing w:before="0" w:after="0" w:line="276" w:lineRule="auto"/>
              <w:jc w:val="center"/>
              <w:rPr>
                <w:rFonts w:cs="Arial"/>
                <w:b/>
                <w:color w:val="FFFFFF" w:themeColor="background1"/>
                <w:sz w:val="18"/>
                <w:szCs w:val="18"/>
              </w:rPr>
            </w:pPr>
            <w:r w:rsidRPr="00D85175">
              <w:rPr>
                <w:rFonts w:cs="Arial"/>
                <w:b/>
                <w:color w:val="FFFFFF" w:themeColor="background1"/>
                <w:sz w:val="18"/>
                <w:szCs w:val="18"/>
              </w:rPr>
              <w:t>Cumplida</w:t>
            </w:r>
          </w:p>
        </w:tc>
        <w:tc>
          <w:tcPr>
            <w:tcW w:w="1320" w:type="dxa"/>
            <w:shd w:val="clear" w:color="auto" w:fill="4472C4"/>
            <w:vAlign w:val="center"/>
          </w:tcPr>
          <w:p w14:paraId="23BFB23E" w14:textId="77777777" w:rsidR="00B960F8" w:rsidRPr="00D85175" w:rsidRDefault="00B960F8" w:rsidP="00874909">
            <w:pPr>
              <w:spacing w:before="0" w:after="0" w:line="276" w:lineRule="auto"/>
              <w:jc w:val="center"/>
              <w:rPr>
                <w:rFonts w:cs="Arial"/>
                <w:b/>
                <w:color w:val="FFFFFF" w:themeColor="background1"/>
                <w:sz w:val="18"/>
                <w:szCs w:val="18"/>
              </w:rPr>
            </w:pPr>
            <w:r w:rsidRPr="00D85175">
              <w:rPr>
                <w:rFonts w:cs="Arial"/>
                <w:b/>
                <w:color w:val="FFFFFF" w:themeColor="background1"/>
                <w:sz w:val="18"/>
                <w:szCs w:val="18"/>
              </w:rPr>
              <w:t>Ejecución</w:t>
            </w:r>
          </w:p>
        </w:tc>
      </w:tr>
      <w:tr w:rsidR="00B960F8" w:rsidRPr="00D85175" w14:paraId="00D89122" w14:textId="77777777" w:rsidTr="00874909">
        <w:trPr>
          <w:trHeight w:val="340"/>
          <w:jc w:val="center"/>
        </w:trPr>
        <w:tc>
          <w:tcPr>
            <w:tcW w:w="3539" w:type="dxa"/>
            <w:shd w:val="clear" w:color="auto" w:fill="auto"/>
            <w:vAlign w:val="center"/>
          </w:tcPr>
          <w:p w14:paraId="1E543207" w14:textId="3BA39222" w:rsidR="00B960F8" w:rsidRPr="00D85175" w:rsidRDefault="00B960F8" w:rsidP="00874909">
            <w:pPr>
              <w:spacing w:before="0" w:after="0" w:line="276" w:lineRule="auto"/>
              <w:jc w:val="left"/>
              <w:rPr>
                <w:rFonts w:eastAsia="Times New Roman" w:cs="Arial"/>
                <w:color w:val="000000"/>
                <w:sz w:val="18"/>
                <w:szCs w:val="18"/>
                <w:lang w:eastAsia="es-CO"/>
              </w:rPr>
            </w:pPr>
            <w:r w:rsidRPr="00D85175">
              <w:rPr>
                <w:rFonts w:eastAsia="Times New Roman" w:cs="Arial"/>
                <w:color w:val="000000"/>
                <w:sz w:val="18"/>
                <w:szCs w:val="18"/>
                <w:lang w:eastAsia="es-CO"/>
              </w:rPr>
              <w:t>Dirección Construcción y Conservación</w:t>
            </w:r>
          </w:p>
        </w:tc>
        <w:tc>
          <w:tcPr>
            <w:tcW w:w="1418" w:type="dxa"/>
            <w:shd w:val="clear" w:color="auto" w:fill="auto"/>
            <w:vAlign w:val="center"/>
          </w:tcPr>
          <w:p w14:paraId="1F0FF543"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5</w:t>
            </w:r>
          </w:p>
        </w:tc>
        <w:tc>
          <w:tcPr>
            <w:tcW w:w="1275" w:type="dxa"/>
            <w:shd w:val="clear" w:color="auto" w:fill="auto"/>
            <w:vAlign w:val="center"/>
          </w:tcPr>
          <w:p w14:paraId="4240C017"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5</w:t>
            </w:r>
          </w:p>
        </w:tc>
        <w:tc>
          <w:tcPr>
            <w:tcW w:w="1276" w:type="dxa"/>
            <w:vAlign w:val="center"/>
          </w:tcPr>
          <w:p w14:paraId="49160766"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2</w:t>
            </w:r>
          </w:p>
        </w:tc>
        <w:tc>
          <w:tcPr>
            <w:tcW w:w="1320" w:type="dxa"/>
            <w:vAlign w:val="center"/>
          </w:tcPr>
          <w:p w14:paraId="6D26B41C"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3</w:t>
            </w:r>
          </w:p>
        </w:tc>
      </w:tr>
      <w:tr w:rsidR="00B960F8" w:rsidRPr="00D85175" w14:paraId="6D26BBC8" w14:textId="77777777" w:rsidTr="00874909">
        <w:trPr>
          <w:trHeight w:val="340"/>
          <w:jc w:val="center"/>
        </w:trPr>
        <w:tc>
          <w:tcPr>
            <w:tcW w:w="3539" w:type="dxa"/>
            <w:shd w:val="clear" w:color="auto" w:fill="auto"/>
            <w:vAlign w:val="center"/>
          </w:tcPr>
          <w:p w14:paraId="0F447BAE" w14:textId="77777777" w:rsidR="00B960F8" w:rsidRPr="00D85175" w:rsidRDefault="00B960F8" w:rsidP="00874909">
            <w:pPr>
              <w:spacing w:before="0" w:after="0" w:line="276" w:lineRule="auto"/>
              <w:jc w:val="left"/>
              <w:rPr>
                <w:rFonts w:eastAsia="Times New Roman" w:cs="Arial"/>
                <w:iCs/>
                <w:color w:val="000000"/>
                <w:sz w:val="18"/>
                <w:szCs w:val="18"/>
                <w:lang w:eastAsia="es-CO"/>
              </w:rPr>
            </w:pPr>
            <w:r w:rsidRPr="00D85175">
              <w:rPr>
                <w:rFonts w:eastAsia="Times New Roman" w:cs="Arial"/>
                <w:iCs/>
                <w:color w:val="000000"/>
                <w:sz w:val="18"/>
                <w:szCs w:val="18"/>
                <w:lang w:eastAsia="es-CO"/>
              </w:rPr>
              <w:t>Dirección Financiera</w:t>
            </w:r>
          </w:p>
        </w:tc>
        <w:tc>
          <w:tcPr>
            <w:tcW w:w="1418" w:type="dxa"/>
            <w:shd w:val="clear" w:color="auto" w:fill="auto"/>
            <w:vAlign w:val="center"/>
          </w:tcPr>
          <w:p w14:paraId="514969C6"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5" w:type="dxa"/>
            <w:shd w:val="clear" w:color="auto" w:fill="auto"/>
            <w:vAlign w:val="center"/>
          </w:tcPr>
          <w:p w14:paraId="086BB2AD"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6" w:type="dxa"/>
            <w:vAlign w:val="center"/>
          </w:tcPr>
          <w:p w14:paraId="26B25BA2"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320" w:type="dxa"/>
            <w:vAlign w:val="center"/>
          </w:tcPr>
          <w:p w14:paraId="237225F4"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0</w:t>
            </w:r>
          </w:p>
        </w:tc>
      </w:tr>
      <w:tr w:rsidR="00B960F8" w:rsidRPr="00D85175" w14:paraId="57A1B9B9" w14:textId="77777777" w:rsidTr="00874909">
        <w:trPr>
          <w:trHeight w:val="340"/>
          <w:jc w:val="center"/>
        </w:trPr>
        <w:tc>
          <w:tcPr>
            <w:tcW w:w="3539" w:type="dxa"/>
            <w:shd w:val="clear" w:color="auto" w:fill="auto"/>
            <w:vAlign w:val="center"/>
          </w:tcPr>
          <w:p w14:paraId="01FEE610" w14:textId="77777777" w:rsidR="00B960F8" w:rsidRPr="00D85175" w:rsidRDefault="00B960F8" w:rsidP="00874909">
            <w:pPr>
              <w:spacing w:before="0" w:after="0" w:line="276" w:lineRule="auto"/>
              <w:jc w:val="left"/>
              <w:rPr>
                <w:rFonts w:eastAsia="Times New Roman" w:cs="Arial"/>
                <w:iCs/>
                <w:color w:val="000000"/>
                <w:sz w:val="18"/>
                <w:szCs w:val="18"/>
                <w:lang w:eastAsia="es-CO"/>
              </w:rPr>
            </w:pPr>
            <w:r w:rsidRPr="00D85175">
              <w:rPr>
                <w:rFonts w:eastAsia="Times New Roman" w:cs="Arial"/>
                <w:iCs/>
                <w:color w:val="000000"/>
                <w:sz w:val="18"/>
                <w:szCs w:val="18"/>
                <w:lang w:eastAsia="es-CO"/>
              </w:rPr>
              <w:t>Dirección de Talento Humano</w:t>
            </w:r>
          </w:p>
        </w:tc>
        <w:tc>
          <w:tcPr>
            <w:tcW w:w="1418" w:type="dxa"/>
            <w:shd w:val="clear" w:color="auto" w:fill="auto"/>
            <w:vAlign w:val="center"/>
          </w:tcPr>
          <w:p w14:paraId="2ACCB7C6"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5" w:type="dxa"/>
            <w:shd w:val="clear" w:color="auto" w:fill="auto"/>
            <w:vAlign w:val="center"/>
          </w:tcPr>
          <w:p w14:paraId="0AB2F71C"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2</w:t>
            </w:r>
          </w:p>
        </w:tc>
        <w:tc>
          <w:tcPr>
            <w:tcW w:w="1276" w:type="dxa"/>
            <w:vAlign w:val="center"/>
          </w:tcPr>
          <w:p w14:paraId="0EBE9EED"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0</w:t>
            </w:r>
          </w:p>
        </w:tc>
        <w:tc>
          <w:tcPr>
            <w:tcW w:w="1320" w:type="dxa"/>
            <w:vAlign w:val="center"/>
          </w:tcPr>
          <w:p w14:paraId="41E3B4F4"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2</w:t>
            </w:r>
          </w:p>
        </w:tc>
      </w:tr>
      <w:tr w:rsidR="00B960F8" w:rsidRPr="00D85175" w14:paraId="4ED73779" w14:textId="77777777" w:rsidTr="00874909">
        <w:trPr>
          <w:trHeight w:val="340"/>
          <w:jc w:val="center"/>
        </w:trPr>
        <w:tc>
          <w:tcPr>
            <w:tcW w:w="3539" w:type="dxa"/>
            <w:shd w:val="clear" w:color="auto" w:fill="auto"/>
            <w:vAlign w:val="center"/>
          </w:tcPr>
          <w:p w14:paraId="725EDA2D" w14:textId="77777777" w:rsidR="00B960F8" w:rsidRPr="00D85175" w:rsidRDefault="00B960F8" w:rsidP="00874909">
            <w:pPr>
              <w:spacing w:before="0" w:after="0" w:line="276" w:lineRule="auto"/>
              <w:jc w:val="left"/>
              <w:rPr>
                <w:rFonts w:eastAsia="Times New Roman" w:cs="Arial"/>
                <w:iCs/>
                <w:color w:val="000000"/>
                <w:sz w:val="18"/>
                <w:szCs w:val="18"/>
                <w:lang w:eastAsia="es-CO"/>
              </w:rPr>
            </w:pPr>
            <w:r w:rsidRPr="00D85175">
              <w:rPr>
                <w:rFonts w:eastAsia="Times New Roman" w:cs="Arial"/>
                <w:iCs/>
                <w:color w:val="000000"/>
                <w:sz w:val="18"/>
                <w:szCs w:val="18"/>
                <w:lang w:eastAsia="es-CO"/>
              </w:rPr>
              <w:t>Dirección de Bienestar Estudiantil</w:t>
            </w:r>
          </w:p>
        </w:tc>
        <w:tc>
          <w:tcPr>
            <w:tcW w:w="1418" w:type="dxa"/>
            <w:shd w:val="clear" w:color="auto" w:fill="auto"/>
            <w:vAlign w:val="center"/>
          </w:tcPr>
          <w:p w14:paraId="3BE4E6BC"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5" w:type="dxa"/>
            <w:shd w:val="clear" w:color="auto" w:fill="auto"/>
            <w:vAlign w:val="center"/>
          </w:tcPr>
          <w:p w14:paraId="577493D6"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6" w:type="dxa"/>
            <w:vAlign w:val="center"/>
          </w:tcPr>
          <w:p w14:paraId="2E5854E8"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0</w:t>
            </w:r>
          </w:p>
        </w:tc>
        <w:tc>
          <w:tcPr>
            <w:tcW w:w="1320" w:type="dxa"/>
            <w:vAlign w:val="center"/>
          </w:tcPr>
          <w:p w14:paraId="0DBE0BCC"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r>
      <w:tr w:rsidR="00B960F8" w:rsidRPr="00D85175" w14:paraId="4D513FDD" w14:textId="77777777" w:rsidTr="00874909">
        <w:trPr>
          <w:trHeight w:val="340"/>
          <w:jc w:val="center"/>
        </w:trPr>
        <w:tc>
          <w:tcPr>
            <w:tcW w:w="3539" w:type="dxa"/>
            <w:shd w:val="clear" w:color="auto" w:fill="auto"/>
            <w:vAlign w:val="center"/>
          </w:tcPr>
          <w:p w14:paraId="3177F6CC" w14:textId="6E7B02C0" w:rsidR="00B960F8" w:rsidRPr="00D85175" w:rsidRDefault="00B960F8" w:rsidP="00874909">
            <w:pPr>
              <w:spacing w:before="0" w:after="0" w:line="276" w:lineRule="auto"/>
              <w:jc w:val="left"/>
              <w:rPr>
                <w:rFonts w:eastAsia="Times New Roman" w:cs="Arial"/>
                <w:iCs/>
                <w:color w:val="000000"/>
                <w:sz w:val="18"/>
                <w:szCs w:val="18"/>
                <w:lang w:eastAsia="es-CO"/>
              </w:rPr>
            </w:pPr>
            <w:r w:rsidRPr="00D85175">
              <w:rPr>
                <w:rFonts w:eastAsia="Times New Roman" w:cs="Arial"/>
                <w:iCs/>
                <w:color w:val="000000"/>
                <w:sz w:val="18"/>
                <w:szCs w:val="18"/>
                <w:lang w:eastAsia="es-CO"/>
              </w:rPr>
              <w:t xml:space="preserve">Dirección </w:t>
            </w:r>
            <w:r w:rsidR="00874909" w:rsidRPr="00D85175">
              <w:rPr>
                <w:rFonts w:eastAsia="Times New Roman" w:cs="Arial"/>
                <w:iCs/>
                <w:color w:val="000000"/>
                <w:sz w:val="18"/>
                <w:szCs w:val="18"/>
                <w:lang w:eastAsia="es-CO"/>
              </w:rPr>
              <w:t>de Dotaciones</w:t>
            </w:r>
            <w:r w:rsidRPr="00D85175">
              <w:rPr>
                <w:rFonts w:eastAsia="Times New Roman" w:cs="Arial"/>
                <w:iCs/>
                <w:color w:val="000000"/>
                <w:sz w:val="18"/>
                <w:szCs w:val="18"/>
                <w:lang w:eastAsia="es-CO"/>
              </w:rPr>
              <w:t xml:space="preserve"> Escolares</w:t>
            </w:r>
          </w:p>
        </w:tc>
        <w:tc>
          <w:tcPr>
            <w:tcW w:w="1418" w:type="dxa"/>
            <w:shd w:val="clear" w:color="auto" w:fill="auto"/>
            <w:vAlign w:val="center"/>
          </w:tcPr>
          <w:p w14:paraId="6243C1C8"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5" w:type="dxa"/>
            <w:shd w:val="clear" w:color="auto" w:fill="auto"/>
            <w:vAlign w:val="center"/>
          </w:tcPr>
          <w:p w14:paraId="5C6DEF0B"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c>
          <w:tcPr>
            <w:tcW w:w="1276" w:type="dxa"/>
            <w:vAlign w:val="center"/>
          </w:tcPr>
          <w:p w14:paraId="00786D97"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0</w:t>
            </w:r>
          </w:p>
        </w:tc>
        <w:tc>
          <w:tcPr>
            <w:tcW w:w="1320" w:type="dxa"/>
            <w:vAlign w:val="center"/>
          </w:tcPr>
          <w:p w14:paraId="2710DF3F" w14:textId="77777777" w:rsidR="00B960F8" w:rsidRPr="00D85175" w:rsidRDefault="00B960F8" w:rsidP="00874909">
            <w:pPr>
              <w:spacing w:before="0" w:after="0" w:line="276" w:lineRule="auto"/>
              <w:jc w:val="center"/>
              <w:rPr>
                <w:rFonts w:cs="Arial"/>
                <w:sz w:val="18"/>
                <w:szCs w:val="18"/>
              </w:rPr>
            </w:pPr>
            <w:r w:rsidRPr="00D85175">
              <w:rPr>
                <w:rFonts w:cs="Arial"/>
                <w:sz w:val="18"/>
                <w:szCs w:val="18"/>
              </w:rPr>
              <w:t>1</w:t>
            </w:r>
          </w:p>
        </w:tc>
      </w:tr>
      <w:tr w:rsidR="00B960F8" w:rsidRPr="00D85175" w14:paraId="5DE738DF" w14:textId="77777777" w:rsidTr="00874909">
        <w:trPr>
          <w:trHeight w:val="340"/>
          <w:jc w:val="center"/>
        </w:trPr>
        <w:tc>
          <w:tcPr>
            <w:tcW w:w="3539" w:type="dxa"/>
            <w:shd w:val="clear" w:color="auto" w:fill="auto"/>
            <w:vAlign w:val="center"/>
          </w:tcPr>
          <w:p w14:paraId="410BEDAB" w14:textId="77777777" w:rsidR="00B960F8" w:rsidRPr="00D85175" w:rsidRDefault="00B960F8" w:rsidP="00874909">
            <w:pPr>
              <w:spacing w:before="0" w:after="0" w:line="276" w:lineRule="auto"/>
              <w:jc w:val="left"/>
              <w:rPr>
                <w:rFonts w:eastAsia="Times New Roman" w:cs="Arial"/>
                <w:b/>
                <w:color w:val="000000"/>
                <w:sz w:val="18"/>
                <w:szCs w:val="18"/>
                <w:lang w:eastAsia="es-CO"/>
              </w:rPr>
            </w:pPr>
            <w:r w:rsidRPr="00D85175">
              <w:rPr>
                <w:rFonts w:eastAsia="Times New Roman" w:cs="Arial"/>
                <w:b/>
                <w:color w:val="000000"/>
                <w:sz w:val="18"/>
                <w:szCs w:val="18"/>
                <w:lang w:eastAsia="es-CO"/>
              </w:rPr>
              <w:t>Totales</w:t>
            </w:r>
          </w:p>
        </w:tc>
        <w:tc>
          <w:tcPr>
            <w:tcW w:w="1418" w:type="dxa"/>
            <w:shd w:val="clear" w:color="auto" w:fill="auto"/>
            <w:vAlign w:val="center"/>
          </w:tcPr>
          <w:p w14:paraId="01A99C55" w14:textId="77777777" w:rsidR="00B960F8" w:rsidRPr="00D85175" w:rsidRDefault="00B960F8" w:rsidP="00874909">
            <w:pPr>
              <w:spacing w:before="0" w:after="0" w:line="276" w:lineRule="auto"/>
              <w:jc w:val="center"/>
              <w:rPr>
                <w:rFonts w:cs="Arial"/>
                <w:b/>
                <w:sz w:val="18"/>
                <w:szCs w:val="18"/>
              </w:rPr>
            </w:pPr>
            <w:r w:rsidRPr="00D85175">
              <w:rPr>
                <w:rFonts w:cs="Arial"/>
                <w:b/>
                <w:sz w:val="18"/>
                <w:szCs w:val="18"/>
              </w:rPr>
              <w:t>9</w:t>
            </w:r>
          </w:p>
        </w:tc>
        <w:tc>
          <w:tcPr>
            <w:tcW w:w="1275" w:type="dxa"/>
            <w:shd w:val="clear" w:color="auto" w:fill="auto"/>
            <w:vAlign w:val="center"/>
          </w:tcPr>
          <w:p w14:paraId="62DF08DF" w14:textId="77777777" w:rsidR="00B960F8" w:rsidRPr="00D85175" w:rsidRDefault="00B960F8" w:rsidP="00874909">
            <w:pPr>
              <w:spacing w:before="0" w:after="0" w:line="276" w:lineRule="auto"/>
              <w:jc w:val="center"/>
              <w:rPr>
                <w:rFonts w:cs="Arial"/>
                <w:b/>
                <w:sz w:val="18"/>
                <w:szCs w:val="18"/>
              </w:rPr>
            </w:pPr>
            <w:r w:rsidRPr="00D85175">
              <w:rPr>
                <w:rFonts w:cs="Arial"/>
                <w:b/>
                <w:sz w:val="18"/>
                <w:szCs w:val="18"/>
              </w:rPr>
              <w:t>10</w:t>
            </w:r>
          </w:p>
        </w:tc>
        <w:tc>
          <w:tcPr>
            <w:tcW w:w="1276" w:type="dxa"/>
            <w:shd w:val="clear" w:color="auto" w:fill="auto"/>
            <w:vAlign w:val="center"/>
          </w:tcPr>
          <w:p w14:paraId="2164425C" w14:textId="77777777" w:rsidR="00B960F8" w:rsidRPr="00D85175" w:rsidRDefault="00B960F8" w:rsidP="00874909">
            <w:pPr>
              <w:spacing w:before="0" w:after="0" w:line="276" w:lineRule="auto"/>
              <w:jc w:val="center"/>
              <w:rPr>
                <w:rFonts w:cs="Arial"/>
                <w:b/>
                <w:sz w:val="18"/>
                <w:szCs w:val="18"/>
              </w:rPr>
            </w:pPr>
            <w:r w:rsidRPr="00D85175">
              <w:rPr>
                <w:rFonts w:cs="Arial"/>
                <w:b/>
                <w:sz w:val="18"/>
                <w:szCs w:val="18"/>
              </w:rPr>
              <w:t>3</w:t>
            </w:r>
          </w:p>
        </w:tc>
        <w:tc>
          <w:tcPr>
            <w:tcW w:w="1320" w:type="dxa"/>
            <w:shd w:val="clear" w:color="auto" w:fill="auto"/>
            <w:vAlign w:val="center"/>
          </w:tcPr>
          <w:p w14:paraId="1E527F38" w14:textId="77777777" w:rsidR="00B960F8" w:rsidRPr="00D85175" w:rsidRDefault="00B960F8" w:rsidP="00874909">
            <w:pPr>
              <w:spacing w:before="0" w:after="0" w:line="276" w:lineRule="auto"/>
              <w:jc w:val="center"/>
              <w:rPr>
                <w:rFonts w:cs="Arial"/>
                <w:b/>
                <w:sz w:val="18"/>
                <w:szCs w:val="18"/>
              </w:rPr>
            </w:pPr>
            <w:r w:rsidRPr="00D85175">
              <w:rPr>
                <w:rFonts w:cs="Arial"/>
                <w:b/>
                <w:sz w:val="18"/>
                <w:szCs w:val="18"/>
              </w:rPr>
              <w:t>7</w:t>
            </w:r>
          </w:p>
        </w:tc>
      </w:tr>
    </w:tbl>
    <w:p w14:paraId="50731063" w14:textId="2E16B500" w:rsidR="00874909" w:rsidRPr="00D85175" w:rsidRDefault="00874909" w:rsidP="00874909">
      <w:pPr>
        <w:spacing w:after="0" w:line="276" w:lineRule="auto"/>
        <w:jc w:val="center"/>
        <w:rPr>
          <w:rFonts w:cs="Arial"/>
          <w:sz w:val="16"/>
          <w:szCs w:val="16"/>
        </w:rPr>
      </w:pPr>
      <w:r w:rsidRPr="00D85175">
        <w:rPr>
          <w:rFonts w:cs="Arial"/>
          <w:b/>
          <w:bCs/>
          <w:sz w:val="18"/>
          <w:szCs w:val="18"/>
        </w:rPr>
        <w:t>Fuente:</w:t>
      </w:r>
      <w:r w:rsidRPr="00D85175">
        <w:rPr>
          <w:rFonts w:cs="Arial"/>
          <w:sz w:val="18"/>
          <w:szCs w:val="18"/>
        </w:rPr>
        <w:t xml:space="preserve"> Oficina de Control Interno – SED. Plan de Mejoramiento OCI.</w:t>
      </w:r>
    </w:p>
    <w:p w14:paraId="382A9E83" w14:textId="77777777" w:rsidR="00E912EA" w:rsidRPr="00D85175" w:rsidRDefault="00E912EA" w:rsidP="00874909">
      <w:pPr>
        <w:spacing w:after="0" w:line="276" w:lineRule="auto"/>
        <w:jc w:val="center"/>
        <w:rPr>
          <w:rFonts w:cs="Arial"/>
          <w:sz w:val="16"/>
          <w:szCs w:val="16"/>
        </w:rPr>
      </w:pPr>
    </w:p>
    <w:p w14:paraId="19AFF28D" w14:textId="49859D42" w:rsidR="00B960F8" w:rsidRPr="00D85175" w:rsidRDefault="00B960F8" w:rsidP="00AF58C1">
      <w:pPr>
        <w:spacing w:after="0" w:line="276" w:lineRule="auto"/>
        <w:rPr>
          <w:rFonts w:cs="Arial"/>
        </w:rPr>
      </w:pPr>
      <w:r w:rsidRPr="00D85175">
        <w:rPr>
          <w:rFonts w:cs="Arial"/>
        </w:rPr>
        <w:t xml:space="preserve">De las 10 acciones planteadas en el Plan de Mejoramiento de la Contraloría General de la República, se dieron por cumplidas las acciones propuestas para los hallazgos H10-2018 y H13-2018 que venían de la auditoría SGP 2017 y la acción para el hallazgo H1-2021, producto de la auditoría SGP 2020. </w:t>
      </w:r>
    </w:p>
    <w:p w14:paraId="675C17D8" w14:textId="199F5EFE" w:rsidR="00A14CF8" w:rsidRPr="00D85175" w:rsidRDefault="00B960F8" w:rsidP="00AF58C1">
      <w:pPr>
        <w:tabs>
          <w:tab w:val="left" w:pos="975"/>
        </w:tabs>
        <w:spacing w:after="0" w:line="276" w:lineRule="auto"/>
        <w:rPr>
          <w:rFonts w:cs="Arial"/>
        </w:rPr>
      </w:pPr>
      <w:r w:rsidRPr="00D85175">
        <w:rPr>
          <w:rFonts w:cs="Arial"/>
        </w:rPr>
        <w:t xml:space="preserve">Para las tres acciones en ejecución en cabeza de la Dirección de Construcción es de aclarar que están relacionadas con contratos de obra de la vigencia 2017 y en algunos casos tienen procesos de responsabilidad fiscal y/o Investigación Preliminar en trámite, las cuales continuaron en el plan </w:t>
      </w:r>
      <w:r w:rsidRPr="00D85175">
        <w:rPr>
          <w:rFonts w:cs="Arial"/>
        </w:rPr>
        <w:lastRenderedPageBreak/>
        <w:t>de mejoramiento y las acciones restantes fueron reformuladas dentro de plan de mejoramiento a cierre de la vigencia 2022 esto con el fin de atacar de manera efectiva la causa raíz que generó cada hallazgo, dichas acciones se plantearon para ser cumplidas en la vigencia 2023.</w:t>
      </w:r>
    </w:p>
    <w:p w14:paraId="3CA71948" w14:textId="35CF640C" w:rsidR="00A14CF8" w:rsidRPr="00D85175" w:rsidRDefault="00A14CF8" w:rsidP="005268C1">
      <w:pPr>
        <w:spacing w:line="276" w:lineRule="auto"/>
      </w:pPr>
    </w:p>
    <w:p w14:paraId="5CA10755" w14:textId="6979993E" w:rsidR="00A14CF8" w:rsidRPr="00D85175" w:rsidRDefault="00BE40EF" w:rsidP="005268C1">
      <w:pPr>
        <w:spacing w:before="0" w:line="276" w:lineRule="auto"/>
        <w:jc w:val="left"/>
      </w:pPr>
      <w:r w:rsidRPr="00D85175">
        <w:br w:type="page"/>
      </w:r>
    </w:p>
    <w:p w14:paraId="1026A91F" w14:textId="28B8F4E1" w:rsidR="00C21E9E" w:rsidRPr="00D85175" w:rsidRDefault="00DB5893" w:rsidP="00805570">
      <w:pPr>
        <w:pStyle w:val="Ttulo1"/>
      </w:pPr>
      <w:bookmarkStart w:id="75" w:name="_Toc131017023"/>
      <w:r w:rsidRPr="00D85175">
        <w:lastRenderedPageBreak/>
        <w:t>SECCIÓN C - GESTIÓN DE LOS</w:t>
      </w:r>
      <w:r w:rsidR="00684CC0" w:rsidRPr="00D85175">
        <w:t xml:space="preserve"> PROYECTOS DE INVE</w:t>
      </w:r>
      <w:r w:rsidR="00215122" w:rsidRPr="00D85175">
        <w:t>R</w:t>
      </w:r>
      <w:r w:rsidR="00684CC0" w:rsidRPr="00D85175">
        <w:t>SIÓN</w:t>
      </w:r>
      <w:bookmarkEnd w:id="75"/>
      <w:r w:rsidR="00684CC0" w:rsidRPr="00D85175">
        <w:t xml:space="preserve"> </w:t>
      </w:r>
    </w:p>
    <w:p w14:paraId="50EE5253" w14:textId="61D92692" w:rsidR="008D4899" w:rsidRPr="00D85175" w:rsidRDefault="008D4899" w:rsidP="005268C1">
      <w:pPr>
        <w:spacing w:line="276" w:lineRule="auto"/>
      </w:pPr>
    </w:p>
    <w:p w14:paraId="62A9A8DF" w14:textId="4036B0AD" w:rsidR="008D4899" w:rsidRPr="00D85175" w:rsidRDefault="008D4899" w:rsidP="005268C1">
      <w:pPr>
        <w:spacing w:line="276" w:lineRule="auto"/>
      </w:pPr>
      <w:r w:rsidRPr="00D85175">
        <w:t xml:space="preserve">La gestión de los proyectos de inversión de la entidad alcanzó niveles óptimos tanto el cumplimiento de metas presupuestales como físicas. El promedio general de cumplimiento de metas físicas estuvo en 99,22% con tan solo tres proyectos de inversión con niveles inferiores al 90%. En términos presupuestales el promedio general estuvo en 97,39%, con tan solo dos proyectos por debajo del 90%. </w:t>
      </w:r>
    </w:p>
    <w:p w14:paraId="595CF4E7" w14:textId="68FCF43D" w:rsidR="00C11574" w:rsidRPr="00D85175" w:rsidRDefault="00C11574" w:rsidP="005268C1">
      <w:pPr>
        <w:pStyle w:val="Descripcin"/>
        <w:keepNext/>
        <w:spacing w:line="276" w:lineRule="auto"/>
      </w:pPr>
      <w:bookmarkStart w:id="76" w:name="_Toc97110291"/>
      <w:bookmarkStart w:id="77" w:name="_Toc131178669"/>
      <w:r w:rsidRPr="00D85175">
        <w:t xml:space="preserve">Tabla </w:t>
      </w:r>
      <w:fldSimple w:instr=" SEQ Tabla \* ARABIC ">
        <w:r w:rsidR="00203632" w:rsidRPr="00D85175">
          <w:rPr>
            <w:noProof/>
          </w:rPr>
          <w:t>14</w:t>
        </w:r>
      </w:fldSimple>
      <w:r w:rsidRPr="00D85175">
        <w:t xml:space="preserve"> - Desempeño General Proyectos de Inversión</w:t>
      </w:r>
      <w:bookmarkEnd w:id="76"/>
      <w:bookmarkEnd w:id="77"/>
    </w:p>
    <w:tbl>
      <w:tblPr>
        <w:tblW w:w="6500" w:type="dxa"/>
        <w:jc w:val="center"/>
        <w:tblCellMar>
          <w:left w:w="70" w:type="dxa"/>
          <w:right w:w="70" w:type="dxa"/>
        </w:tblCellMar>
        <w:tblLook w:val="04A0" w:firstRow="1" w:lastRow="0" w:firstColumn="1" w:lastColumn="0" w:noHBand="0" w:noVBand="1"/>
      </w:tblPr>
      <w:tblGrid>
        <w:gridCol w:w="1140"/>
        <w:gridCol w:w="1340"/>
        <w:gridCol w:w="1340"/>
        <w:gridCol w:w="1340"/>
        <w:gridCol w:w="1340"/>
      </w:tblGrid>
      <w:tr w:rsidR="00573D2A" w:rsidRPr="00D85175" w14:paraId="3BE7B182" w14:textId="77777777" w:rsidTr="00573D2A">
        <w:trPr>
          <w:trHeight w:val="29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2EF45D3B"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Proyecto</w:t>
            </w:r>
          </w:p>
        </w:tc>
        <w:tc>
          <w:tcPr>
            <w:tcW w:w="2680"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6FA9649E"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2020</w:t>
            </w:r>
          </w:p>
        </w:tc>
        <w:tc>
          <w:tcPr>
            <w:tcW w:w="2680" w:type="dxa"/>
            <w:gridSpan w:val="2"/>
            <w:tcBorders>
              <w:top w:val="single" w:sz="4" w:space="0" w:color="auto"/>
              <w:left w:val="nil"/>
              <w:bottom w:val="single" w:sz="4" w:space="0" w:color="auto"/>
              <w:right w:val="single" w:sz="4" w:space="0" w:color="auto"/>
            </w:tcBorders>
            <w:shd w:val="clear" w:color="000000" w:fill="002060"/>
            <w:noWrap/>
            <w:vAlign w:val="bottom"/>
            <w:hideMark/>
          </w:tcPr>
          <w:p w14:paraId="5085E67A"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2021</w:t>
            </w:r>
          </w:p>
        </w:tc>
      </w:tr>
      <w:tr w:rsidR="00573D2A" w:rsidRPr="00D85175" w14:paraId="1D570F08" w14:textId="77777777" w:rsidTr="00573D2A">
        <w:trPr>
          <w:trHeight w:val="48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291A43D" w14:textId="77777777" w:rsidR="00573D2A" w:rsidRPr="00D85175" w:rsidRDefault="00573D2A" w:rsidP="005268C1">
            <w:pPr>
              <w:spacing w:before="0" w:after="0" w:line="276" w:lineRule="auto"/>
              <w:jc w:val="left"/>
              <w:rPr>
                <w:rFonts w:eastAsia="Times New Roman" w:cs="Arial"/>
                <w:b/>
                <w:bCs/>
                <w:color w:val="FFFFFF"/>
                <w:sz w:val="18"/>
                <w:szCs w:val="18"/>
                <w:lang w:eastAsia="es-CO"/>
              </w:rPr>
            </w:pPr>
          </w:p>
        </w:tc>
        <w:tc>
          <w:tcPr>
            <w:tcW w:w="1340" w:type="dxa"/>
            <w:tcBorders>
              <w:top w:val="nil"/>
              <w:left w:val="nil"/>
              <w:bottom w:val="single" w:sz="4" w:space="0" w:color="auto"/>
              <w:right w:val="single" w:sz="4" w:space="0" w:color="auto"/>
            </w:tcBorders>
            <w:shd w:val="clear" w:color="000000" w:fill="002060"/>
            <w:vAlign w:val="center"/>
            <w:hideMark/>
          </w:tcPr>
          <w:p w14:paraId="68569418"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 xml:space="preserve">Promedio de </w:t>
            </w:r>
            <w:r w:rsidRPr="00D85175">
              <w:rPr>
                <w:rFonts w:eastAsia="Times New Roman" w:cs="Arial"/>
                <w:b/>
                <w:bCs/>
                <w:color w:val="FFFFFF"/>
                <w:sz w:val="18"/>
                <w:szCs w:val="18"/>
                <w:lang w:eastAsia="es-CO"/>
              </w:rPr>
              <w:br/>
              <w:t>% Meta</w:t>
            </w:r>
          </w:p>
        </w:tc>
        <w:tc>
          <w:tcPr>
            <w:tcW w:w="1340" w:type="dxa"/>
            <w:tcBorders>
              <w:top w:val="nil"/>
              <w:left w:val="nil"/>
              <w:bottom w:val="single" w:sz="4" w:space="0" w:color="auto"/>
              <w:right w:val="single" w:sz="4" w:space="0" w:color="auto"/>
            </w:tcBorders>
            <w:shd w:val="clear" w:color="000000" w:fill="002060"/>
            <w:vAlign w:val="center"/>
            <w:hideMark/>
          </w:tcPr>
          <w:p w14:paraId="5C7C580D"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 xml:space="preserve">Promedio de </w:t>
            </w:r>
            <w:r w:rsidRPr="00D85175">
              <w:rPr>
                <w:rFonts w:eastAsia="Times New Roman" w:cs="Arial"/>
                <w:b/>
                <w:bCs/>
                <w:color w:val="FFFFFF"/>
                <w:sz w:val="18"/>
                <w:szCs w:val="18"/>
                <w:lang w:eastAsia="es-CO"/>
              </w:rPr>
              <w:br/>
              <w:t>% presupuesto</w:t>
            </w:r>
          </w:p>
        </w:tc>
        <w:tc>
          <w:tcPr>
            <w:tcW w:w="1340" w:type="dxa"/>
            <w:tcBorders>
              <w:top w:val="nil"/>
              <w:left w:val="nil"/>
              <w:bottom w:val="single" w:sz="4" w:space="0" w:color="auto"/>
              <w:right w:val="single" w:sz="4" w:space="0" w:color="auto"/>
            </w:tcBorders>
            <w:shd w:val="clear" w:color="000000" w:fill="002060"/>
            <w:vAlign w:val="center"/>
            <w:hideMark/>
          </w:tcPr>
          <w:p w14:paraId="294AC3D0"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 xml:space="preserve">Promedio de </w:t>
            </w:r>
            <w:r w:rsidRPr="00D85175">
              <w:rPr>
                <w:rFonts w:eastAsia="Times New Roman" w:cs="Arial"/>
                <w:b/>
                <w:bCs/>
                <w:color w:val="FFFFFF"/>
                <w:sz w:val="18"/>
                <w:szCs w:val="18"/>
                <w:lang w:eastAsia="es-CO"/>
              </w:rPr>
              <w:br/>
              <w:t>% Meta</w:t>
            </w:r>
          </w:p>
        </w:tc>
        <w:tc>
          <w:tcPr>
            <w:tcW w:w="1340" w:type="dxa"/>
            <w:tcBorders>
              <w:top w:val="nil"/>
              <w:left w:val="nil"/>
              <w:bottom w:val="single" w:sz="4" w:space="0" w:color="auto"/>
              <w:right w:val="single" w:sz="4" w:space="0" w:color="auto"/>
            </w:tcBorders>
            <w:shd w:val="clear" w:color="000000" w:fill="002060"/>
            <w:vAlign w:val="center"/>
            <w:hideMark/>
          </w:tcPr>
          <w:p w14:paraId="3446DB47" w14:textId="77777777" w:rsidR="00573D2A" w:rsidRPr="00D85175" w:rsidRDefault="00573D2A" w:rsidP="005268C1">
            <w:pPr>
              <w:spacing w:before="0" w:after="0" w:line="276" w:lineRule="auto"/>
              <w:jc w:val="center"/>
              <w:rPr>
                <w:rFonts w:eastAsia="Times New Roman" w:cs="Arial"/>
                <w:b/>
                <w:bCs/>
                <w:color w:val="FFFFFF"/>
                <w:sz w:val="18"/>
                <w:szCs w:val="18"/>
                <w:lang w:eastAsia="es-CO"/>
              </w:rPr>
            </w:pPr>
            <w:r w:rsidRPr="00D85175">
              <w:rPr>
                <w:rFonts w:eastAsia="Times New Roman" w:cs="Arial"/>
                <w:b/>
                <w:bCs/>
                <w:color w:val="FFFFFF"/>
                <w:sz w:val="18"/>
                <w:szCs w:val="18"/>
                <w:lang w:eastAsia="es-CO"/>
              </w:rPr>
              <w:t xml:space="preserve">Promedio de </w:t>
            </w:r>
            <w:r w:rsidRPr="00D85175">
              <w:rPr>
                <w:rFonts w:eastAsia="Times New Roman" w:cs="Arial"/>
                <w:b/>
                <w:bCs/>
                <w:color w:val="FFFFFF"/>
                <w:sz w:val="18"/>
                <w:szCs w:val="18"/>
                <w:lang w:eastAsia="es-CO"/>
              </w:rPr>
              <w:br/>
              <w:t>% presupuesto</w:t>
            </w:r>
          </w:p>
        </w:tc>
      </w:tr>
      <w:tr w:rsidR="00573D2A" w:rsidRPr="00D85175" w14:paraId="51CB614E"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FE87063"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7599</w:t>
            </w:r>
          </w:p>
        </w:tc>
        <w:tc>
          <w:tcPr>
            <w:tcW w:w="1340" w:type="dxa"/>
            <w:tcBorders>
              <w:top w:val="single" w:sz="4" w:space="0" w:color="auto"/>
              <w:left w:val="single" w:sz="4" w:space="0" w:color="auto"/>
              <w:bottom w:val="single" w:sz="4" w:space="0" w:color="auto"/>
              <w:right w:val="single" w:sz="4" w:space="0" w:color="auto"/>
            </w:tcBorders>
            <w:shd w:val="clear" w:color="000000" w:fill="FA9974"/>
            <w:noWrap/>
            <w:vAlign w:val="bottom"/>
            <w:hideMark/>
          </w:tcPr>
          <w:p w14:paraId="032C4E93"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70,00%</w:t>
            </w:r>
          </w:p>
        </w:tc>
        <w:tc>
          <w:tcPr>
            <w:tcW w:w="1340" w:type="dxa"/>
            <w:tcBorders>
              <w:top w:val="single" w:sz="4" w:space="0" w:color="auto"/>
              <w:left w:val="single" w:sz="4" w:space="0" w:color="auto"/>
              <w:bottom w:val="single" w:sz="4" w:space="0" w:color="auto"/>
              <w:right w:val="single" w:sz="4" w:space="0" w:color="auto"/>
            </w:tcBorders>
            <w:shd w:val="clear" w:color="000000" w:fill="8CCA7E"/>
            <w:noWrap/>
            <w:vAlign w:val="bottom"/>
            <w:hideMark/>
          </w:tcPr>
          <w:p w14:paraId="55CF1140"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94,76%</w:t>
            </w:r>
          </w:p>
        </w:tc>
        <w:tc>
          <w:tcPr>
            <w:tcW w:w="1340" w:type="dxa"/>
            <w:tcBorders>
              <w:top w:val="single" w:sz="4" w:space="0" w:color="auto"/>
              <w:left w:val="single" w:sz="4" w:space="0" w:color="auto"/>
              <w:bottom w:val="single" w:sz="4" w:space="0" w:color="auto"/>
              <w:right w:val="single" w:sz="4" w:space="0" w:color="auto"/>
            </w:tcBorders>
            <w:shd w:val="clear" w:color="000000" w:fill="FCC27C"/>
            <w:noWrap/>
            <w:vAlign w:val="bottom"/>
            <w:hideMark/>
          </w:tcPr>
          <w:p w14:paraId="03D5B8C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75,00%</w:t>
            </w:r>
          </w:p>
        </w:tc>
        <w:tc>
          <w:tcPr>
            <w:tcW w:w="1340" w:type="dxa"/>
            <w:tcBorders>
              <w:top w:val="single" w:sz="4" w:space="0" w:color="auto"/>
              <w:left w:val="single" w:sz="4" w:space="0" w:color="auto"/>
              <w:bottom w:val="single" w:sz="4" w:space="0" w:color="auto"/>
              <w:right w:val="single" w:sz="4" w:space="0" w:color="auto"/>
            </w:tcBorders>
            <w:shd w:val="clear" w:color="000000" w:fill="FCC27C"/>
            <w:noWrap/>
            <w:vAlign w:val="bottom"/>
            <w:hideMark/>
          </w:tcPr>
          <w:p w14:paraId="391E12FE"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75,00%</w:t>
            </w:r>
          </w:p>
        </w:tc>
      </w:tr>
      <w:tr w:rsidR="00573D2A" w:rsidRPr="00D85175" w14:paraId="773284BD"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260CEAC"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7624</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56E54E1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100,11%</w:t>
            </w:r>
          </w:p>
        </w:tc>
        <w:tc>
          <w:tcPr>
            <w:tcW w:w="1340" w:type="dxa"/>
            <w:tcBorders>
              <w:top w:val="single" w:sz="4" w:space="0" w:color="auto"/>
              <w:left w:val="single" w:sz="4" w:space="0" w:color="auto"/>
              <w:bottom w:val="single" w:sz="4" w:space="0" w:color="auto"/>
              <w:right w:val="single" w:sz="4" w:space="0" w:color="auto"/>
            </w:tcBorders>
            <w:shd w:val="clear" w:color="000000" w:fill="7AC57D"/>
            <w:noWrap/>
            <w:vAlign w:val="bottom"/>
            <w:hideMark/>
          </w:tcPr>
          <w:p w14:paraId="35F18547"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97,10%</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D92B2C3"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101,07%</w:t>
            </w:r>
          </w:p>
        </w:tc>
        <w:tc>
          <w:tcPr>
            <w:tcW w:w="1340" w:type="dxa"/>
            <w:tcBorders>
              <w:top w:val="single" w:sz="4" w:space="0" w:color="auto"/>
              <w:left w:val="single" w:sz="4" w:space="0" w:color="auto"/>
              <w:bottom w:val="single" w:sz="4" w:space="0" w:color="auto"/>
              <w:right w:val="single" w:sz="4" w:space="0" w:color="auto"/>
            </w:tcBorders>
            <w:shd w:val="clear" w:color="000000" w:fill="66BF7C"/>
            <w:noWrap/>
            <w:vAlign w:val="bottom"/>
            <w:hideMark/>
          </w:tcPr>
          <w:p w14:paraId="4FE09EA2"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99,68%</w:t>
            </w:r>
          </w:p>
        </w:tc>
      </w:tr>
      <w:tr w:rsidR="00573D2A" w:rsidRPr="00D85175" w14:paraId="3F984F4C"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81B4955"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7638</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9D939B0"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101,91%</w:t>
            </w:r>
          </w:p>
        </w:tc>
        <w:tc>
          <w:tcPr>
            <w:tcW w:w="13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1D86FFCA"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93,37%</w:t>
            </w:r>
          </w:p>
        </w:tc>
        <w:tc>
          <w:tcPr>
            <w:tcW w:w="1340" w:type="dxa"/>
            <w:tcBorders>
              <w:top w:val="single" w:sz="4" w:space="0" w:color="auto"/>
              <w:left w:val="single" w:sz="4" w:space="0" w:color="auto"/>
              <w:bottom w:val="single" w:sz="4" w:space="0" w:color="auto"/>
              <w:right w:val="single" w:sz="4" w:space="0" w:color="auto"/>
            </w:tcBorders>
            <w:shd w:val="clear" w:color="000000" w:fill="FBA276"/>
            <w:noWrap/>
            <w:vAlign w:val="bottom"/>
            <w:hideMark/>
          </w:tcPr>
          <w:p w14:paraId="5F0F9CC2"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71,14%</w:t>
            </w:r>
          </w:p>
        </w:tc>
        <w:tc>
          <w:tcPr>
            <w:tcW w:w="1340" w:type="dxa"/>
            <w:tcBorders>
              <w:top w:val="single" w:sz="4" w:space="0" w:color="auto"/>
              <w:left w:val="single" w:sz="4" w:space="0" w:color="auto"/>
              <w:bottom w:val="single" w:sz="4" w:space="0" w:color="auto"/>
              <w:right w:val="single" w:sz="4" w:space="0" w:color="auto"/>
            </w:tcBorders>
            <w:shd w:val="clear" w:color="000000" w:fill="69C07C"/>
            <w:noWrap/>
            <w:vAlign w:val="bottom"/>
            <w:hideMark/>
          </w:tcPr>
          <w:p w14:paraId="74FD970A"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99,24%</w:t>
            </w:r>
          </w:p>
        </w:tc>
      </w:tr>
      <w:tr w:rsidR="00573D2A" w:rsidRPr="00D85175" w14:paraId="22A03202"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126E968"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7643</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5CD5099B"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100,17%</w:t>
            </w:r>
          </w:p>
        </w:tc>
        <w:tc>
          <w:tcPr>
            <w:tcW w:w="1340" w:type="dxa"/>
            <w:tcBorders>
              <w:top w:val="single" w:sz="4" w:space="0" w:color="auto"/>
              <w:left w:val="single" w:sz="4" w:space="0" w:color="auto"/>
              <w:bottom w:val="single" w:sz="4" w:space="0" w:color="auto"/>
              <w:right w:val="single" w:sz="4" w:space="0" w:color="auto"/>
            </w:tcBorders>
            <w:shd w:val="clear" w:color="000000" w:fill="6AC07C"/>
            <w:noWrap/>
            <w:vAlign w:val="bottom"/>
            <w:hideMark/>
          </w:tcPr>
          <w:p w14:paraId="73DE5C71"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99,20%</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348D52CA"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2CADCD0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2DACAABD"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6AB38BC"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7686</w:t>
            </w:r>
          </w:p>
        </w:tc>
        <w:tc>
          <w:tcPr>
            <w:tcW w:w="13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21AC857A"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93,45%</w:t>
            </w:r>
          </w:p>
        </w:tc>
        <w:tc>
          <w:tcPr>
            <w:tcW w:w="1340" w:type="dxa"/>
            <w:tcBorders>
              <w:top w:val="single" w:sz="4" w:space="0" w:color="auto"/>
              <w:left w:val="single" w:sz="4" w:space="0" w:color="auto"/>
              <w:bottom w:val="single" w:sz="4" w:space="0" w:color="auto"/>
              <w:right w:val="single" w:sz="4" w:space="0" w:color="auto"/>
            </w:tcBorders>
            <w:shd w:val="clear" w:color="000000" w:fill="6EC17C"/>
            <w:noWrap/>
            <w:vAlign w:val="bottom"/>
            <w:hideMark/>
          </w:tcPr>
          <w:p w14:paraId="7289527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98,71%</w:t>
            </w:r>
          </w:p>
        </w:tc>
        <w:tc>
          <w:tcPr>
            <w:tcW w:w="1340" w:type="dxa"/>
            <w:tcBorders>
              <w:top w:val="single" w:sz="4" w:space="0" w:color="auto"/>
              <w:left w:val="single" w:sz="4" w:space="0" w:color="auto"/>
              <w:bottom w:val="single" w:sz="4" w:space="0" w:color="auto"/>
              <w:right w:val="single" w:sz="4" w:space="0" w:color="auto"/>
            </w:tcBorders>
            <w:shd w:val="clear" w:color="000000" w:fill="7CC67D"/>
            <w:noWrap/>
            <w:vAlign w:val="bottom"/>
            <w:hideMark/>
          </w:tcPr>
          <w:p w14:paraId="192E75F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96,82%</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266FE4E3"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99,92%</w:t>
            </w:r>
          </w:p>
        </w:tc>
      </w:tr>
      <w:tr w:rsidR="00573D2A" w:rsidRPr="00D85175" w14:paraId="2DEBC201"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41ED912"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7689</w:t>
            </w:r>
          </w:p>
        </w:tc>
        <w:tc>
          <w:tcPr>
            <w:tcW w:w="1340" w:type="dxa"/>
            <w:tcBorders>
              <w:top w:val="single" w:sz="4" w:space="0" w:color="auto"/>
              <w:left w:val="single" w:sz="4" w:space="0" w:color="auto"/>
              <w:bottom w:val="single" w:sz="4" w:space="0" w:color="auto"/>
              <w:right w:val="single" w:sz="4" w:space="0" w:color="auto"/>
            </w:tcBorders>
            <w:shd w:val="clear" w:color="000000" w:fill="9DCF7F"/>
            <w:noWrap/>
            <w:vAlign w:val="bottom"/>
            <w:hideMark/>
          </w:tcPr>
          <w:p w14:paraId="3E7A5B29"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92,59%</w:t>
            </w:r>
          </w:p>
        </w:tc>
        <w:tc>
          <w:tcPr>
            <w:tcW w:w="1340" w:type="dxa"/>
            <w:tcBorders>
              <w:top w:val="single" w:sz="4" w:space="0" w:color="auto"/>
              <w:left w:val="single" w:sz="4" w:space="0" w:color="auto"/>
              <w:bottom w:val="single" w:sz="4" w:space="0" w:color="auto"/>
              <w:right w:val="single" w:sz="4" w:space="0" w:color="auto"/>
            </w:tcBorders>
            <w:shd w:val="clear" w:color="000000" w:fill="68C07C"/>
            <w:noWrap/>
            <w:vAlign w:val="bottom"/>
            <w:hideMark/>
          </w:tcPr>
          <w:p w14:paraId="770802A4"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99,46%</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095A4A1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99,97%</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67D9E9D0"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99,97%</w:t>
            </w:r>
          </w:p>
        </w:tc>
      </w:tr>
      <w:tr w:rsidR="00573D2A" w:rsidRPr="00D85175" w14:paraId="3055CCF6"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87E7A5A"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7690</w:t>
            </w:r>
          </w:p>
        </w:tc>
        <w:tc>
          <w:tcPr>
            <w:tcW w:w="1340" w:type="dxa"/>
            <w:tcBorders>
              <w:top w:val="single" w:sz="4" w:space="0" w:color="auto"/>
              <w:left w:val="single" w:sz="4" w:space="0" w:color="auto"/>
              <w:bottom w:val="single" w:sz="4" w:space="0" w:color="auto"/>
              <w:right w:val="single" w:sz="4" w:space="0" w:color="auto"/>
            </w:tcBorders>
            <w:shd w:val="clear" w:color="000000" w:fill="65BF7C"/>
            <w:noWrap/>
            <w:vAlign w:val="bottom"/>
            <w:hideMark/>
          </w:tcPr>
          <w:p w14:paraId="3728AE4E"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99,85%</w:t>
            </w:r>
          </w:p>
        </w:tc>
        <w:tc>
          <w:tcPr>
            <w:tcW w:w="1340" w:type="dxa"/>
            <w:tcBorders>
              <w:top w:val="single" w:sz="4" w:space="0" w:color="auto"/>
              <w:left w:val="single" w:sz="4" w:space="0" w:color="auto"/>
              <w:bottom w:val="single" w:sz="4" w:space="0" w:color="auto"/>
              <w:right w:val="single" w:sz="4" w:space="0" w:color="auto"/>
            </w:tcBorders>
            <w:shd w:val="clear" w:color="000000" w:fill="FCB679"/>
            <w:noWrap/>
            <w:vAlign w:val="bottom"/>
            <w:hideMark/>
          </w:tcPr>
          <w:p w14:paraId="2EB3B77C"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73,59%</w:t>
            </w:r>
          </w:p>
        </w:tc>
        <w:tc>
          <w:tcPr>
            <w:tcW w:w="1340" w:type="dxa"/>
            <w:tcBorders>
              <w:top w:val="single" w:sz="4" w:space="0" w:color="auto"/>
              <w:left w:val="single" w:sz="4" w:space="0" w:color="auto"/>
              <w:bottom w:val="single" w:sz="4" w:space="0" w:color="auto"/>
              <w:right w:val="single" w:sz="4" w:space="0" w:color="auto"/>
            </w:tcBorders>
            <w:shd w:val="clear" w:color="000000" w:fill="83C87D"/>
            <w:noWrap/>
            <w:vAlign w:val="bottom"/>
            <w:hideMark/>
          </w:tcPr>
          <w:p w14:paraId="3F92DF0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95,95%</w:t>
            </w:r>
          </w:p>
        </w:tc>
        <w:tc>
          <w:tcPr>
            <w:tcW w:w="1340" w:type="dxa"/>
            <w:tcBorders>
              <w:top w:val="single" w:sz="4" w:space="0" w:color="auto"/>
              <w:left w:val="single" w:sz="4" w:space="0" w:color="auto"/>
              <w:bottom w:val="single" w:sz="4" w:space="0" w:color="auto"/>
              <w:right w:val="single" w:sz="4" w:space="0" w:color="auto"/>
            </w:tcBorders>
            <w:shd w:val="clear" w:color="000000" w:fill="66BF7C"/>
            <w:noWrap/>
            <w:vAlign w:val="bottom"/>
            <w:hideMark/>
          </w:tcPr>
          <w:p w14:paraId="0082ADE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99,62%</w:t>
            </w:r>
          </w:p>
        </w:tc>
      </w:tr>
      <w:tr w:rsidR="00573D2A" w:rsidRPr="00D85175" w14:paraId="16DF368B"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6A4B7A2"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7736</w:t>
            </w:r>
          </w:p>
        </w:tc>
        <w:tc>
          <w:tcPr>
            <w:tcW w:w="1340" w:type="dxa"/>
            <w:tcBorders>
              <w:top w:val="single" w:sz="4" w:space="0" w:color="auto"/>
              <w:left w:val="single" w:sz="4" w:space="0" w:color="auto"/>
              <w:bottom w:val="single" w:sz="4" w:space="0" w:color="auto"/>
              <w:right w:val="single" w:sz="4" w:space="0" w:color="auto"/>
            </w:tcBorders>
            <w:shd w:val="clear" w:color="000000" w:fill="6EC27C"/>
            <w:noWrap/>
            <w:vAlign w:val="bottom"/>
            <w:hideMark/>
          </w:tcPr>
          <w:p w14:paraId="5825A50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98,63%</w:t>
            </w:r>
          </w:p>
        </w:tc>
        <w:tc>
          <w:tcPr>
            <w:tcW w:w="1340" w:type="dxa"/>
            <w:tcBorders>
              <w:top w:val="single" w:sz="4" w:space="0" w:color="auto"/>
              <w:left w:val="single" w:sz="4" w:space="0" w:color="auto"/>
              <w:bottom w:val="single" w:sz="4" w:space="0" w:color="auto"/>
              <w:right w:val="single" w:sz="4" w:space="0" w:color="auto"/>
            </w:tcBorders>
            <w:shd w:val="clear" w:color="000000" w:fill="68C07C"/>
            <w:noWrap/>
            <w:vAlign w:val="bottom"/>
            <w:hideMark/>
          </w:tcPr>
          <w:p w14:paraId="373886D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99,43%</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E99874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100,92%</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32E85A5B"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4A08E03E"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C3C320A"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7737</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C585E4E"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7BF7C"/>
            <w:noWrap/>
            <w:vAlign w:val="bottom"/>
            <w:hideMark/>
          </w:tcPr>
          <w:p w14:paraId="6526CAC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99,59%</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C3DF243"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0F83B023"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2DD26B04"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18F86D6"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7746</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A349131"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1DB2C94A"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99,97%</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EE0D01B"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419C8CC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0A4C1778"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7C604A6C"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7758</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5140680"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101,44%</w:t>
            </w:r>
          </w:p>
        </w:tc>
        <w:tc>
          <w:tcPr>
            <w:tcW w:w="1340" w:type="dxa"/>
            <w:tcBorders>
              <w:top w:val="single" w:sz="4" w:space="0" w:color="auto"/>
              <w:left w:val="single" w:sz="4" w:space="0" w:color="auto"/>
              <w:bottom w:val="single" w:sz="4" w:space="0" w:color="auto"/>
              <w:right w:val="single" w:sz="4" w:space="0" w:color="auto"/>
            </w:tcBorders>
            <w:shd w:val="clear" w:color="000000" w:fill="7BC57D"/>
            <w:noWrap/>
            <w:vAlign w:val="bottom"/>
            <w:hideMark/>
          </w:tcPr>
          <w:p w14:paraId="3C4A1A51"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96,99%</w:t>
            </w:r>
          </w:p>
        </w:tc>
        <w:tc>
          <w:tcPr>
            <w:tcW w:w="1340" w:type="dxa"/>
            <w:tcBorders>
              <w:top w:val="single" w:sz="4" w:space="0" w:color="auto"/>
              <w:left w:val="single" w:sz="4" w:space="0" w:color="auto"/>
              <w:bottom w:val="single" w:sz="4" w:space="0" w:color="auto"/>
              <w:right w:val="single" w:sz="4" w:space="0" w:color="auto"/>
            </w:tcBorders>
            <w:shd w:val="clear" w:color="000000" w:fill="6DC17C"/>
            <w:noWrap/>
            <w:vAlign w:val="bottom"/>
            <w:hideMark/>
          </w:tcPr>
          <w:p w14:paraId="01E069A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98,73%</w:t>
            </w:r>
          </w:p>
        </w:tc>
        <w:tc>
          <w:tcPr>
            <w:tcW w:w="1340" w:type="dxa"/>
            <w:tcBorders>
              <w:top w:val="single" w:sz="4" w:space="0" w:color="auto"/>
              <w:left w:val="single" w:sz="4" w:space="0" w:color="auto"/>
              <w:bottom w:val="single" w:sz="4" w:space="0" w:color="auto"/>
              <w:right w:val="single" w:sz="4" w:space="0" w:color="auto"/>
            </w:tcBorders>
            <w:shd w:val="clear" w:color="000000" w:fill="6CC17C"/>
            <w:noWrap/>
            <w:vAlign w:val="bottom"/>
            <w:hideMark/>
          </w:tcPr>
          <w:p w14:paraId="1941BF14"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98,94%</w:t>
            </w:r>
          </w:p>
        </w:tc>
      </w:tr>
      <w:tr w:rsidR="00573D2A" w:rsidRPr="00D85175" w14:paraId="70ADDB69"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42D1FBA"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7774</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226E0D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88C4968"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64,13%</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8E908B4"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3EFFA6C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510A09E4"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58C7310C"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7784</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CB1746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6BF7C"/>
            <w:noWrap/>
            <w:vAlign w:val="bottom"/>
            <w:hideMark/>
          </w:tcPr>
          <w:p w14:paraId="6ECB3B21"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99,70%</w:t>
            </w:r>
          </w:p>
        </w:tc>
        <w:tc>
          <w:tcPr>
            <w:tcW w:w="1340" w:type="dxa"/>
            <w:tcBorders>
              <w:top w:val="single" w:sz="4" w:space="0" w:color="auto"/>
              <w:left w:val="single" w:sz="4" w:space="0" w:color="auto"/>
              <w:bottom w:val="single" w:sz="4" w:space="0" w:color="auto"/>
              <w:right w:val="single" w:sz="4" w:space="0" w:color="auto"/>
            </w:tcBorders>
            <w:shd w:val="clear" w:color="000000" w:fill="6EC17C"/>
            <w:noWrap/>
            <w:vAlign w:val="bottom"/>
            <w:hideMark/>
          </w:tcPr>
          <w:p w14:paraId="05A84552"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98,69%</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237816A9"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2C0BFC60"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92A4806"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7807</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3619B9A4"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81C77D"/>
            <w:noWrap/>
            <w:vAlign w:val="bottom"/>
            <w:hideMark/>
          </w:tcPr>
          <w:p w14:paraId="13F3898B"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96,25%</w:t>
            </w:r>
          </w:p>
        </w:tc>
        <w:tc>
          <w:tcPr>
            <w:tcW w:w="1340" w:type="dxa"/>
            <w:tcBorders>
              <w:top w:val="single" w:sz="4" w:space="0" w:color="auto"/>
              <w:left w:val="single" w:sz="4" w:space="0" w:color="auto"/>
              <w:bottom w:val="single" w:sz="4" w:space="0" w:color="auto"/>
              <w:right w:val="single" w:sz="4" w:space="0" w:color="auto"/>
            </w:tcBorders>
            <w:shd w:val="clear" w:color="000000" w:fill="71C27C"/>
            <w:noWrap/>
            <w:vAlign w:val="bottom"/>
            <w:hideMark/>
          </w:tcPr>
          <w:p w14:paraId="00F05F7C"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98,25%</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208BBE30"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99,97%</w:t>
            </w:r>
          </w:p>
        </w:tc>
      </w:tr>
      <w:tr w:rsidR="00573D2A" w:rsidRPr="00D85175" w14:paraId="3587C6E8"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2DDB20C"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7808</w:t>
            </w:r>
          </w:p>
        </w:tc>
        <w:tc>
          <w:tcPr>
            <w:tcW w:w="1340" w:type="dxa"/>
            <w:tcBorders>
              <w:top w:val="single" w:sz="4" w:space="0" w:color="auto"/>
              <w:left w:val="single" w:sz="4" w:space="0" w:color="auto"/>
              <w:bottom w:val="single" w:sz="4" w:space="0" w:color="auto"/>
              <w:right w:val="single" w:sz="4" w:space="0" w:color="auto"/>
            </w:tcBorders>
            <w:shd w:val="clear" w:color="000000" w:fill="76C47D"/>
            <w:noWrap/>
            <w:vAlign w:val="bottom"/>
            <w:hideMark/>
          </w:tcPr>
          <w:p w14:paraId="6E045D45"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97,62%</w:t>
            </w:r>
          </w:p>
        </w:tc>
        <w:tc>
          <w:tcPr>
            <w:tcW w:w="1340" w:type="dxa"/>
            <w:tcBorders>
              <w:top w:val="single" w:sz="4" w:space="0" w:color="auto"/>
              <w:left w:val="single" w:sz="4" w:space="0" w:color="auto"/>
              <w:bottom w:val="single" w:sz="4" w:space="0" w:color="auto"/>
              <w:right w:val="single" w:sz="4" w:space="0" w:color="auto"/>
            </w:tcBorders>
            <w:shd w:val="clear" w:color="000000" w:fill="69C07C"/>
            <w:noWrap/>
            <w:vAlign w:val="bottom"/>
            <w:hideMark/>
          </w:tcPr>
          <w:p w14:paraId="387B1F98"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99,34%</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677EA0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104,44%</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215ADAC7"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99,98%</w:t>
            </w:r>
          </w:p>
        </w:tc>
      </w:tr>
      <w:tr w:rsidR="00573D2A" w:rsidRPr="00D85175" w14:paraId="3F1CA9AF"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4E6781E"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7809</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89AD578"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65BF7C"/>
            <w:noWrap/>
            <w:vAlign w:val="bottom"/>
            <w:hideMark/>
          </w:tcPr>
          <w:p w14:paraId="36FC0368"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99,86%</w:t>
            </w:r>
          </w:p>
        </w:tc>
        <w:tc>
          <w:tcPr>
            <w:tcW w:w="1340" w:type="dxa"/>
            <w:tcBorders>
              <w:top w:val="single" w:sz="4" w:space="0" w:color="auto"/>
              <w:left w:val="single" w:sz="4" w:space="0" w:color="auto"/>
              <w:bottom w:val="single" w:sz="4" w:space="0" w:color="auto"/>
              <w:right w:val="single" w:sz="4" w:space="0" w:color="auto"/>
            </w:tcBorders>
            <w:shd w:val="clear" w:color="000000" w:fill="C1D981"/>
            <w:noWrap/>
            <w:vAlign w:val="bottom"/>
            <w:hideMark/>
          </w:tcPr>
          <w:p w14:paraId="7D1B8A10"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88,00%</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248C8D7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r w:rsidR="00573D2A" w:rsidRPr="00D85175" w14:paraId="44E8E11F"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9A67E08"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7813</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33DE27C"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C2DA81"/>
            <w:noWrap/>
            <w:vAlign w:val="bottom"/>
            <w:hideMark/>
          </w:tcPr>
          <w:p w14:paraId="48265FE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87,84%</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339E4E2"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c>
          <w:tcPr>
            <w:tcW w:w="1340" w:type="dxa"/>
            <w:tcBorders>
              <w:top w:val="single" w:sz="4" w:space="0" w:color="auto"/>
              <w:left w:val="single" w:sz="4" w:space="0" w:color="auto"/>
              <w:bottom w:val="single" w:sz="4" w:space="0" w:color="auto"/>
              <w:right w:val="single" w:sz="4" w:space="0" w:color="auto"/>
            </w:tcBorders>
            <w:shd w:val="clear" w:color="000000" w:fill="73C37C"/>
            <w:noWrap/>
            <w:vAlign w:val="bottom"/>
            <w:hideMark/>
          </w:tcPr>
          <w:p w14:paraId="5F0E5BE9"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98,04%</w:t>
            </w:r>
          </w:p>
        </w:tc>
      </w:tr>
      <w:tr w:rsidR="00573D2A" w:rsidRPr="00D85175" w14:paraId="0379B1A3"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35114D2F"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7818</w:t>
            </w:r>
          </w:p>
        </w:tc>
        <w:tc>
          <w:tcPr>
            <w:tcW w:w="13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3CAE5A1"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108,00%</w:t>
            </w:r>
          </w:p>
        </w:tc>
        <w:tc>
          <w:tcPr>
            <w:tcW w:w="1340" w:type="dxa"/>
            <w:tcBorders>
              <w:top w:val="single" w:sz="4" w:space="0" w:color="auto"/>
              <w:left w:val="single" w:sz="4" w:space="0" w:color="auto"/>
              <w:bottom w:val="single" w:sz="4" w:space="0" w:color="auto"/>
              <w:right w:val="single" w:sz="4" w:space="0" w:color="auto"/>
            </w:tcBorders>
            <w:shd w:val="clear" w:color="000000" w:fill="92CC7E"/>
            <w:noWrap/>
            <w:vAlign w:val="bottom"/>
            <w:hideMark/>
          </w:tcPr>
          <w:p w14:paraId="49D83E5C"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94,02%</w:t>
            </w:r>
          </w:p>
        </w:tc>
        <w:tc>
          <w:tcPr>
            <w:tcW w:w="1340" w:type="dxa"/>
            <w:tcBorders>
              <w:top w:val="single" w:sz="4" w:space="0" w:color="auto"/>
              <w:left w:val="single" w:sz="4" w:space="0" w:color="auto"/>
              <w:bottom w:val="single" w:sz="4" w:space="0" w:color="auto"/>
              <w:right w:val="single" w:sz="4" w:space="0" w:color="auto"/>
            </w:tcBorders>
            <w:shd w:val="clear" w:color="000000" w:fill="69C07C"/>
            <w:noWrap/>
            <w:vAlign w:val="bottom"/>
            <w:hideMark/>
          </w:tcPr>
          <w:p w14:paraId="07DD266B"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99,33%</w:t>
            </w:r>
          </w:p>
        </w:tc>
        <w:tc>
          <w:tcPr>
            <w:tcW w:w="1340"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14:paraId="4A1785ED"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79,98%</w:t>
            </w:r>
          </w:p>
        </w:tc>
      </w:tr>
      <w:tr w:rsidR="00573D2A" w:rsidRPr="00D85175" w14:paraId="55BF7372" w14:textId="77777777" w:rsidTr="00573D2A">
        <w:trPr>
          <w:trHeight w:val="29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EA07A33" w14:textId="77777777" w:rsidR="00573D2A" w:rsidRPr="00D85175" w:rsidRDefault="00573D2A" w:rsidP="005268C1">
            <w:pPr>
              <w:spacing w:before="0" w:after="0" w:line="276" w:lineRule="auto"/>
              <w:jc w:val="center"/>
              <w:rPr>
                <w:rFonts w:eastAsia="Times New Roman" w:cs="Arial"/>
                <w:color w:val="000000"/>
                <w:sz w:val="18"/>
                <w:szCs w:val="18"/>
                <w:lang w:eastAsia="es-CO"/>
              </w:rPr>
            </w:pPr>
            <w:r w:rsidRPr="00D85175">
              <w:rPr>
                <w:rFonts w:eastAsia="Times New Roman" w:cs="Arial"/>
                <w:color w:val="000000"/>
                <w:sz w:val="18"/>
                <w:szCs w:val="18"/>
                <w:lang w:eastAsia="es-CO"/>
              </w:rPr>
              <w:t>7888</w:t>
            </w:r>
          </w:p>
        </w:tc>
        <w:tc>
          <w:tcPr>
            <w:tcW w:w="1340" w:type="dxa"/>
            <w:tcBorders>
              <w:top w:val="single" w:sz="4" w:space="0" w:color="auto"/>
              <w:left w:val="single" w:sz="4" w:space="0" w:color="auto"/>
              <w:bottom w:val="single" w:sz="4" w:space="0" w:color="auto"/>
              <w:right w:val="single" w:sz="4" w:space="0" w:color="auto"/>
            </w:tcBorders>
            <w:shd w:val="clear" w:color="000000" w:fill="6CC17C"/>
            <w:noWrap/>
            <w:vAlign w:val="bottom"/>
            <w:hideMark/>
          </w:tcPr>
          <w:p w14:paraId="1D7CFB61"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98,91%</w:t>
            </w:r>
          </w:p>
        </w:tc>
        <w:tc>
          <w:tcPr>
            <w:tcW w:w="1340" w:type="dxa"/>
            <w:tcBorders>
              <w:top w:val="single" w:sz="4" w:space="0" w:color="auto"/>
              <w:left w:val="single" w:sz="4" w:space="0" w:color="auto"/>
              <w:bottom w:val="single" w:sz="4" w:space="0" w:color="auto"/>
              <w:right w:val="single" w:sz="4" w:space="0" w:color="auto"/>
            </w:tcBorders>
            <w:shd w:val="clear" w:color="000000" w:fill="69C07C"/>
            <w:noWrap/>
            <w:vAlign w:val="bottom"/>
            <w:hideMark/>
          </w:tcPr>
          <w:p w14:paraId="5EC46DA9"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99,28%</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30AFD9CB"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99,96%</w:t>
            </w:r>
          </w:p>
        </w:tc>
        <w:tc>
          <w:tcPr>
            <w:tcW w:w="1340" w:type="dxa"/>
            <w:tcBorders>
              <w:top w:val="single" w:sz="4" w:space="0" w:color="auto"/>
              <w:left w:val="single" w:sz="4" w:space="0" w:color="auto"/>
              <w:bottom w:val="single" w:sz="4" w:space="0" w:color="auto"/>
              <w:right w:val="single" w:sz="4" w:space="0" w:color="auto"/>
            </w:tcBorders>
            <w:shd w:val="clear" w:color="000000" w:fill="64BF7C"/>
            <w:noWrap/>
            <w:vAlign w:val="bottom"/>
            <w:hideMark/>
          </w:tcPr>
          <w:p w14:paraId="6542FBB6" w14:textId="77777777" w:rsidR="00573D2A" w:rsidRPr="00D85175" w:rsidRDefault="00573D2A" w:rsidP="005268C1">
            <w:pPr>
              <w:spacing w:before="0" w:after="0" w:line="276" w:lineRule="auto"/>
              <w:jc w:val="right"/>
              <w:rPr>
                <w:rFonts w:eastAsia="Times New Roman" w:cs="Arial"/>
                <w:color w:val="000000"/>
                <w:sz w:val="18"/>
                <w:szCs w:val="18"/>
                <w:lang w:eastAsia="es-CO"/>
              </w:rPr>
            </w:pPr>
            <w:r w:rsidRPr="00D85175">
              <w:rPr>
                <w:rFonts w:eastAsia="Times New Roman" w:cs="Arial"/>
                <w:color w:val="000000"/>
                <w:sz w:val="18"/>
                <w:szCs w:val="18"/>
                <w:lang w:eastAsia="es-CO"/>
              </w:rPr>
              <w:t>100,00%</w:t>
            </w:r>
          </w:p>
        </w:tc>
      </w:tr>
    </w:tbl>
    <w:p w14:paraId="3ACDC2AA" w14:textId="45FB1FAA" w:rsidR="00373B26" w:rsidRPr="00D85175" w:rsidRDefault="00D673DD" w:rsidP="00805570">
      <w:pPr>
        <w:spacing w:line="276" w:lineRule="auto"/>
        <w:jc w:val="center"/>
        <w:rPr>
          <w:rFonts w:cs="Arial"/>
          <w:sz w:val="18"/>
          <w:szCs w:val="18"/>
        </w:rPr>
      </w:pPr>
      <w:r w:rsidRPr="00D85175">
        <w:rPr>
          <w:rFonts w:cs="Arial"/>
          <w:b/>
          <w:bCs/>
          <w:sz w:val="18"/>
          <w:szCs w:val="18"/>
        </w:rPr>
        <w:t>Fuente:</w:t>
      </w:r>
      <w:r w:rsidRPr="00D85175">
        <w:rPr>
          <w:rFonts w:cs="Arial"/>
          <w:sz w:val="18"/>
          <w:szCs w:val="18"/>
        </w:rPr>
        <w:t xml:space="preserve"> Oficina Asesora de Planeación – </w:t>
      </w:r>
      <w:r w:rsidR="00412CCD" w:rsidRPr="00D85175">
        <w:rPr>
          <w:rFonts w:cs="Arial"/>
          <w:sz w:val="18"/>
          <w:szCs w:val="18"/>
        </w:rPr>
        <w:t>SED.</w:t>
      </w:r>
    </w:p>
    <w:p w14:paraId="28BC9172" w14:textId="77777777" w:rsidR="008D2134" w:rsidRPr="00D85175" w:rsidRDefault="008D2134">
      <w:pPr>
        <w:spacing w:before="0"/>
        <w:jc w:val="left"/>
        <w:rPr>
          <w:rFonts w:eastAsiaTheme="majorEastAsia" w:cstheme="majorBidi"/>
          <w:b/>
          <w:sz w:val="24"/>
          <w:szCs w:val="26"/>
        </w:rPr>
      </w:pPr>
      <w:r w:rsidRPr="00D85175">
        <w:br w:type="page"/>
      </w:r>
    </w:p>
    <w:p w14:paraId="0DC1EC88" w14:textId="32D5C25E" w:rsidR="008D2134" w:rsidRPr="00D85175" w:rsidRDefault="008D2134">
      <w:pPr>
        <w:pStyle w:val="Ttulo1"/>
        <w:numPr>
          <w:ilvl w:val="0"/>
          <w:numId w:val="17"/>
        </w:numPr>
      </w:pPr>
      <w:bookmarkStart w:id="78" w:name="_Toc131017024"/>
      <w:r w:rsidRPr="00D85175">
        <w:lastRenderedPageBreak/>
        <w:t>Principales logros Subsecretaría de Calidad y Pertinencia UNCSA</w:t>
      </w:r>
      <w:bookmarkEnd w:id="78"/>
    </w:p>
    <w:p w14:paraId="015E3A70" w14:textId="77777777" w:rsidR="00054BCE" w:rsidRPr="00D85175" w:rsidRDefault="00054BCE" w:rsidP="008D2134">
      <w:pPr>
        <w:shd w:val="clear" w:color="auto" w:fill="FFFFFF"/>
        <w:tabs>
          <w:tab w:val="num" w:pos="720"/>
        </w:tabs>
        <w:spacing w:line="276" w:lineRule="auto"/>
        <w:rPr>
          <w:rFonts w:eastAsia="Arial" w:cs="Arial"/>
          <w:bCs/>
          <w:lang w:val="es-MX" w:eastAsia="es-CO"/>
        </w:rPr>
      </w:pPr>
    </w:p>
    <w:p w14:paraId="4DD53E62" w14:textId="3CDAC9B9" w:rsidR="008D2134" w:rsidRPr="00D85175" w:rsidRDefault="008D2134" w:rsidP="008D2134">
      <w:pPr>
        <w:shd w:val="clear" w:color="auto" w:fill="FFFFFF"/>
        <w:tabs>
          <w:tab w:val="num" w:pos="720"/>
        </w:tabs>
        <w:spacing w:line="276" w:lineRule="auto"/>
        <w:rPr>
          <w:rFonts w:eastAsia="Arial" w:cs="Arial"/>
          <w:bCs/>
          <w:lang w:val="es-MX" w:eastAsia="es-CO"/>
        </w:rPr>
      </w:pPr>
      <w:r w:rsidRPr="00D85175">
        <w:rPr>
          <w:rFonts w:eastAsia="Arial" w:cs="Arial"/>
          <w:bCs/>
          <w:lang w:val="es-MX" w:eastAsia="es-CO"/>
        </w:rPr>
        <w:t>La Subsecretaría de Calidad y Pertinencia se ha propuesto el reto de consolidar el proceso de transformación pedagógica de los colegios oficiales del Distrito. Esto implica promover aprendizajes pertinentes en las niñas, niños, adolescentes y jóvenes sin importar su origen social, étnico o cultural, poniendo en el centro su desarrollo integral. Para ello, se ava</w:t>
      </w:r>
      <w:r w:rsidR="00054BCE" w:rsidRPr="00D85175">
        <w:rPr>
          <w:rFonts w:eastAsia="Arial" w:cs="Arial"/>
          <w:bCs/>
          <w:lang w:val="es-MX" w:eastAsia="es-CO"/>
        </w:rPr>
        <w:t>n</w:t>
      </w:r>
      <w:r w:rsidRPr="00D85175">
        <w:rPr>
          <w:rFonts w:eastAsia="Arial" w:cs="Arial"/>
          <w:bCs/>
          <w:lang w:val="es-MX" w:eastAsia="es-CO"/>
        </w:rPr>
        <w:t xml:space="preserve">za en tres frentes de trabajo que orientan la implementación de los proyectos: i) niñas, niños, adolescentes y jóvenes en el centro de toda la apuesta educativa; </w:t>
      </w:r>
      <w:proofErr w:type="spellStart"/>
      <w:r w:rsidRPr="00D85175">
        <w:rPr>
          <w:rFonts w:eastAsia="Arial" w:cs="Arial"/>
          <w:bCs/>
          <w:lang w:val="es-MX" w:eastAsia="es-CO"/>
        </w:rPr>
        <w:t>ii</w:t>
      </w:r>
      <w:proofErr w:type="spellEnd"/>
      <w:r w:rsidRPr="00D85175">
        <w:rPr>
          <w:rFonts w:eastAsia="Arial" w:cs="Arial"/>
          <w:bCs/>
          <w:lang w:val="es-MX" w:eastAsia="es-CO"/>
        </w:rPr>
        <w:t xml:space="preserve">) desarrollo de aprendizajes para la vida; y </w:t>
      </w:r>
      <w:proofErr w:type="spellStart"/>
      <w:r w:rsidRPr="00D85175">
        <w:rPr>
          <w:rFonts w:eastAsia="Arial" w:cs="Arial"/>
          <w:bCs/>
          <w:lang w:val="es-MX" w:eastAsia="es-CO"/>
        </w:rPr>
        <w:t>iii</w:t>
      </w:r>
      <w:proofErr w:type="spellEnd"/>
      <w:r w:rsidRPr="00D85175">
        <w:rPr>
          <w:rFonts w:eastAsia="Arial" w:cs="Arial"/>
          <w:bCs/>
          <w:lang w:val="es-MX" w:eastAsia="es-CO"/>
        </w:rPr>
        <w:t xml:space="preserve">) la formación integral para promover trayectorias </w:t>
      </w:r>
      <w:r w:rsidR="00054BCE" w:rsidRPr="00D85175">
        <w:rPr>
          <w:rFonts w:eastAsia="Arial" w:cs="Arial"/>
          <w:bCs/>
          <w:lang w:val="es-MX" w:eastAsia="es-CO"/>
        </w:rPr>
        <w:t>educativas</w:t>
      </w:r>
      <w:r w:rsidRPr="00D85175">
        <w:rPr>
          <w:rFonts w:eastAsia="Arial" w:cs="Arial"/>
          <w:bCs/>
          <w:lang w:val="es-MX" w:eastAsia="es-CO"/>
        </w:rPr>
        <w:t xml:space="preserve"> completas y armónicas. Esto implica que las acciones desarrolladas durante la vigencia 2022 han fortalecido a los colegios oficiales del Distrito para perfilarlos como epicentro del ecosistema educativo para que niñas, niños, adolescentes y jóvenes tengan herramientas pertinentes e innovadoras para su aprendizaje en el marco de la formación integral, de la mano de maestros y maestras acompañados en su desarrollo profesional y mejoramiento de su calidad de vida.</w:t>
      </w:r>
    </w:p>
    <w:p w14:paraId="562CC4CB" w14:textId="40EAF724" w:rsidR="008D2134" w:rsidRPr="00D85175" w:rsidRDefault="008D2134" w:rsidP="008D2134">
      <w:pPr>
        <w:shd w:val="clear" w:color="auto" w:fill="FFFFFF"/>
        <w:tabs>
          <w:tab w:val="num" w:pos="720"/>
        </w:tabs>
        <w:spacing w:line="276" w:lineRule="auto"/>
        <w:rPr>
          <w:rFonts w:eastAsia="Arial" w:cs="Arial"/>
          <w:b/>
          <w:bCs/>
          <w:lang w:val="es-MX" w:eastAsia="es-CO"/>
        </w:rPr>
      </w:pPr>
      <w:r w:rsidRPr="00D85175">
        <w:rPr>
          <w:rFonts w:eastAsia="Arial" w:cs="Arial"/>
          <w:bCs/>
          <w:lang w:val="es-MX" w:eastAsia="es-CO"/>
        </w:rPr>
        <w:t xml:space="preserve">En relación con lo anterior, este documento presenta los principales avances de los siete proyectos de inversión de la Subsecretaría de Calidad y Pertinencia, así como sus principales logros y desafíos. Para esto, se presenta a continuación la </w:t>
      </w:r>
      <w:r w:rsidR="00054BCE" w:rsidRPr="00D85175">
        <w:rPr>
          <w:rFonts w:eastAsia="Arial" w:cs="Arial"/>
          <w:bCs/>
          <w:lang w:val="es-MX" w:eastAsia="es-CO"/>
        </w:rPr>
        <w:t>síntesis</w:t>
      </w:r>
      <w:r w:rsidRPr="00D85175">
        <w:rPr>
          <w:rFonts w:eastAsia="Arial" w:cs="Arial"/>
          <w:bCs/>
          <w:lang w:val="es-MX" w:eastAsia="es-CO"/>
        </w:rPr>
        <w:t xml:space="preserve"> de resultados obtenidos durante esta administración:</w:t>
      </w:r>
    </w:p>
    <w:p w14:paraId="0E868008" w14:textId="77777777" w:rsidR="008D2134" w:rsidRPr="00D85175" w:rsidRDefault="008D2134">
      <w:pPr>
        <w:pStyle w:val="Prrafodelista"/>
        <w:numPr>
          <w:ilvl w:val="0"/>
          <w:numId w:val="7"/>
        </w:numPr>
        <w:shd w:val="clear" w:color="auto" w:fill="FFFFFF"/>
        <w:tabs>
          <w:tab w:val="num" w:pos="720"/>
        </w:tabs>
        <w:spacing w:before="0" w:after="0" w:line="276" w:lineRule="auto"/>
        <w:rPr>
          <w:rFonts w:eastAsia="Arial" w:cs="Arial"/>
          <w:bCs/>
          <w:lang w:val="es-MX" w:eastAsia="es-CO"/>
        </w:rPr>
      </w:pPr>
      <w:r w:rsidRPr="00D85175">
        <w:rPr>
          <w:rFonts w:eastAsia="Arial" w:cs="Arial"/>
          <w:bCs/>
          <w:lang w:val="es-MX" w:eastAsia="es-CO"/>
        </w:rPr>
        <w:t>Ampliación del tiempo escolar para el desarrollo de competencias socioemocionales, artísticas y deportivas con 206.132 estudiantes en jornada completa y 147.874 en jornada única.</w:t>
      </w:r>
    </w:p>
    <w:p w14:paraId="58EA760A"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Incremento de 15 atenciones para la educación inicial y organización de la oferta articulada para la ampliación de 3 grados.</w:t>
      </w:r>
    </w:p>
    <w:p w14:paraId="35BF543F"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 xml:space="preserve">Acompañamiento a 150 IED en el fortalecimiento de procesos pedagógicos en Educación Ambiental y Protección Animal </w:t>
      </w:r>
    </w:p>
    <w:p w14:paraId="080FBCF9"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66.856 estudiantes mejoraron sus habilidades en lectura y escritura: 82% en grado 1 y 146% en grado 3.</w:t>
      </w:r>
    </w:p>
    <w:p w14:paraId="5ED145E4"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447.016 estudiantes beneficiados con el aprendizaje de lenguas extranjeras: inglés, francés y chino.</w:t>
      </w:r>
    </w:p>
    <w:p w14:paraId="1D7326D4"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364 colegios desarrollando competencias científicas y tecnológicas en el marco de Bogotá territorio STEM.</w:t>
      </w:r>
    </w:p>
    <w:p w14:paraId="65A5552D"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Participación en la conformación e implementación del Sistema Distrital del Cuidado – SIDICU, que beneficia a 1.714 cuidadoras/es que culminaron sus estudios en las 21 manzanas del cuidado.</w:t>
      </w:r>
    </w:p>
    <w:p w14:paraId="12C1881A"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Implementación de la Política Pública de Educación Inclusiva en el 100% de los colegios, atendiendo a 364 instituciones.</w:t>
      </w:r>
    </w:p>
    <w:p w14:paraId="258EFE60"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Atención a 62.000 estudiantes migrantes en todos los colegios del Distrito.</w:t>
      </w:r>
    </w:p>
    <w:p w14:paraId="79C173CD"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5 catálogos de orientación socio ocupacional que permiten disponer de herramientas actualizadas para construir perspectivas de vida en el 100% de las IED.</w:t>
      </w:r>
    </w:p>
    <w:p w14:paraId="0D8471E4"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lastRenderedPageBreak/>
        <w:t>36 mil estudiantes de 197 colegios desarrollando competencias del S.XXI en el marco del programa doble titulación SENA. Modernización de ambientes de aprendizaje en 174 colegios con inversión de 40 mil millones.</w:t>
      </w:r>
    </w:p>
    <w:p w14:paraId="2D11F964"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12.904 cupos para estudiantes en asignaturas, curos de extensión y cursos con el sector productivo. 6.6723 estudiantes se certificaron en la estrategia de inmersión a la vida universitaria.</w:t>
      </w:r>
    </w:p>
    <w:p w14:paraId="259948B2"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981 estudiantes beneficiados con formación técnico profesional, en el marco del programa piloto la U. en tu colegio.</w:t>
      </w:r>
    </w:p>
    <w:p w14:paraId="0486A691"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2.803 docentes y directivos docentes en programas de formación posgradual y permanente.</w:t>
      </w:r>
    </w:p>
    <w:p w14:paraId="3CB0AA3F"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30 docentes y directivos docentes premiados por su aporte a la investigación e innovación educativa, de los cuales 13 son beneficiarios de los programas de formación de la SED.</w:t>
      </w:r>
    </w:p>
    <w:p w14:paraId="607FF4BF"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 xml:space="preserve">3.390 créditos condonados a </w:t>
      </w:r>
      <w:proofErr w:type="gramStart"/>
      <w:r w:rsidRPr="00D85175">
        <w:rPr>
          <w:rFonts w:eastAsia="Arial" w:cs="Arial"/>
          <w:bCs/>
          <w:lang w:val="es-MX" w:eastAsia="es-CO"/>
        </w:rPr>
        <w:t>maestras y maestros</w:t>
      </w:r>
      <w:proofErr w:type="gramEnd"/>
      <w:r w:rsidRPr="00D85175">
        <w:rPr>
          <w:rFonts w:eastAsia="Arial" w:cs="Arial"/>
          <w:bCs/>
          <w:lang w:val="es-MX" w:eastAsia="es-CO"/>
        </w:rPr>
        <w:t xml:space="preserve"> por un valor de más de 49 mil millones de pesos.</w:t>
      </w:r>
    </w:p>
    <w:p w14:paraId="27DD36A1"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Diseño e implementación del Sistema de Evaluación SMECE para el seguimiento y mejoramiento de la calidad educativa.</w:t>
      </w:r>
    </w:p>
    <w:p w14:paraId="6C857FE6"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Diseño y desarrollo de la Ruta de la Excelencia para el avance de los colegios en la gestión escolar: autoevaluación, PIMA, Acreditación y Bachillerato Internacional que cuenta con 10 colegios públicos postulados para su implementación.</w:t>
      </w:r>
    </w:p>
    <w:p w14:paraId="58888A59" w14:textId="77777777" w:rsidR="008D2134" w:rsidRPr="00D85175" w:rsidRDefault="008D2134">
      <w:pPr>
        <w:pStyle w:val="Prrafodelista"/>
        <w:numPr>
          <w:ilvl w:val="0"/>
          <w:numId w:val="7"/>
        </w:numPr>
        <w:shd w:val="clear" w:color="auto" w:fill="FFFFFF"/>
        <w:spacing w:before="0" w:after="0" w:line="276" w:lineRule="auto"/>
        <w:rPr>
          <w:rFonts w:eastAsia="Arial" w:cs="Arial"/>
          <w:bCs/>
          <w:lang w:val="es-MX" w:eastAsia="es-CO"/>
        </w:rPr>
      </w:pPr>
      <w:r w:rsidRPr="00D85175">
        <w:rPr>
          <w:rFonts w:eastAsia="Arial" w:cs="Arial"/>
          <w:bCs/>
          <w:lang w:val="es-MX" w:eastAsia="es-CO"/>
        </w:rPr>
        <w:t>Estrategia de fortalecimiento de aprendizajes en 391 IED, con la participación de 31.545 estudiantes de grados 10 y 11.</w:t>
      </w:r>
    </w:p>
    <w:p w14:paraId="1DD8B324" w14:textId="78179D82" w:rsidR="008D2134" w:rsidRPr="00D85175" w:rsidRDefault="008D2134" w:rsidP="008D2134">
      <w:pPr>
        <w:shd w:val="clear" w:color="auto" w:fill="FFFFFF"/>
        <w:tabs>
          <w:tab w:val="num" w:pos="720"/>
        </w:tabs>
        <w:spacing w:line="276" w:lineRule="auto"/>
        <w:rPr>
          <w:rFonts w:eastAsia="Arial" w:cs="Arial"/>
          <w:bCs/>
          <w:lang w:val="es-MX" w:eastAsia="es-CO"/>
        </w:rPr>
      </w:pPr>
      <w:r w:rsidRPr="00D85175">
        <w:rPr>
          <w:rFonts w:eastAsia="Arial" w:cs="Arial"/>
          <w:bCs/>
          <w:lang w:val="es-MX" w:eastAsia="es-CO"/>
        </w:rPr>
        <w:t>Finalmente, se resalta que las apuestas por la transformación pedagógica se han trazado a manera de prospectiva a través del CONPES en educación, una apuesta intersectorial para el cierre de brechas en trayectorias educativas y en la formación de niñas, niños y jóvenes y que se enfocará en acceso a la educación con equidad, formación integral y de calidad con pertinencia y relevancia y la gestión eficiente y eficaz de la educación.</w:t>
      </w:r>
    </w:p>
    <w:p w14:paraId="3D028C5F" w14:textId="77777777" w:rsidR="001841B1" w:rsidRPr="00D85175" w:rsidRDefault="001841B1" w:rsidP="008D2134">
      <w:pPr>
        <w:shd w:val="clear" w:color="auto" w:fill="FFFFFF"/>
        <w:tabs>
          <w:tab w:val="num" w:pos="720"/>
        </w:tabs>
        <w:spacing w:line="276" w:lineRule="auto"/>
        <w:rPr>
          <w:rFonts w:eastAsia="Arial" w:cs="Arial"/>
          <w:bCs/>
          <w:lang w:val="es-MX" w:eastAsia="es-CO"/>
        </w:rPr>
      </w:pPr>
    </w:p>
    <w:p w14:paraId="3CFE3BFB" w14:textId="77777777" w:rsidR="00054BCE" w:rsidRPr="00D85175" w:rsidRDefault="00054BCE">
      <w:pPr>
        <w:spacing w:before="0"/>
        <w:jc w:val="left"/>
        <w:rPr>
          <w:rFonts w:eastAsiaTheme="majorEastAsia" w:cstheme="majorBidi"/>
          <w:b/>
          <w:sz w:val="24"/>
          <w:szCs w:val="26"/>
        </w:rPr>
      </w:pPr>
      <w:r w:rsidRPr="00D85175">
        <w:br w:type="page"/>
      </w:r>
    </w:p>
    <w:p w14:paraId="4C9CA191" w14:textId="6D532F97" w:rsidR="008D2134" w:rsidRPr="00D85175" w:rsidRDefault="008D2134">
      <w:pPr>
        <w:pStyle w:val="Ttulo2"/>
        <w:numPr>
          <w:ilvl w:val="1"/>
          <w:numId w:val="16"/>
        </w:numPr>
      </w:pPr>
      <w:bookmarkStart w:id="79" w:name="_Toc131017025"/>
      <w:r w:rsidRPr="00D85175">
        <w:lastRenderedPageBreak/>
        <w:t>Proyecto 7784</w:t>
      </w:r>
      <w:r w:rsidR="00AF4985" w:rsidRPr="00D85175">
        <w:t xml:space="preserve">: </w:t>
      </w:r>
      <w:r w:rsidRPr="00D85175">
        <w:t>Fortalecimiento de la educación inicial con pertinencia y calidad en Bogotá, D.C.</w:t>
      </w:r>
      <w:bookmarkEnd w:id="79"/>
    </w:p>
    <w:p w14:paraId="0DCA454F" w14:textId="6BA8AD0C" w:rsidR="00AF4985" w:rsidRPr="00D85175" w:rsidRDefault="00AF4985" w:rsidP="00AF4985">
      <w:pPr>
        <w:pStyle w:val="Descripcin"/>
        <w:keepNext/>
      </w:pPr>
      <w:bookmarkStart w:id="80" w:name="_Toc131178670"/>
      <w:r w:rsidRPr="00D85175">
        <w:t xml:space="preserve">Tabla </w:t>
      </w:r>
      <w:fldSimple w:instr=" SEQ Tabla \* ARABIC ">
        <w:r w:rsidR="00203632" w:rsidRPr="00D85175">
          <w:rPr>
            <w:noProof/>
          </w:rPr>
          <w:t>15</w:t>
        </w:r>
      </w:fldSimple>
      <w:r w:rsidRPr="00D85175">
        <w:rPr>
          <w:noProof/>
        </w:rPr>
        <w:t xml:space="preserve"> - Ejecución proyecto 7784</w:t>
      </w:r>
      <w:bookmarkEnd w:id="80"/>
    </w:p>
    <w:tbl>
      <w:tblPr>
        <w:tblStyle w:val="Tablaconcuadrcula"/>
        <w:tblW w:w="8996" w:type="dxa"/>
        <w:jc w:val="center"/>
        <w:tblLayout w:type="fixed"/>
        <w:tblLook w:val="04A0" w:firstRow="1" w:lastRow="0" w:firstColumn="1" w:lastColumn="0" w:noHBand="0" w:noVBand="1"/>
      </w:tblPr>
      <w:tblGrid>
        <w:gridCol w:w="2727"/>
        <w:gridCol w:w="1096"/>
        <w:gridCol w:w="1275"/>
        <w:gridCol w:w="1843"/>
        <w:gridCol w:w="2055"/>
      </w:tblGrid>
      <w:tr w:rsidR="00DB5837" w:rsidRPr="00D85175" w14:paraId="59FFDEBF" w14:textId="77777777" w:rsidTr="00DB5837">
        <w:trPr>
          <w:trHeight w:val="20"/>
          <w:jc w:val="center"/>
        </w:trPr>
        <w:tc>
          <w:tcPr>
            <w:tcW w:w="2727" w:type="dxa"/>
            <w:shd w:val="clear" w:color="auto" w:fill="4472C4"/>
            <w:vAlign w:val="center"/>
          </w:tcPr>
          <w:p w14:paraId="226C9E62" w14:textId="5636173F" w:rsidR="00DB5837" w:rsidRPr="00D85175" w:rsidRDefault="00DB5837" w:rsidP="00DB5837">
            <w:pPr>
              <w:pStyle w:val="NormalWeb"/>
              <w:spacing w:before="0" w:line="276" w:lineRule="auto"/>
              <w:jc w:val="left"/>
              <w:rPr>
                <w:rFonts w:ascii="Arial" w:hAnsi="Arial" w:cs="Arial"/>
                <w:b/>
                <w:bCs/>
                <w:color w:val="FFFFFF" w:themeColor="background1"/>
                <w:sz w:val="18"/>
                <w:szCs w:val="18"/>
              </w:rPr>
            </w:pPr>
            <w:r w:rsidRPr="00D85175">
              <w:rPr>
                <w:rFonts w:ascii="Arial" w:hAnsi="Arial" w:cs="Arial"/>
                <w:b/>
                <w:bCs/>
                <w:color w:val="FFFFFF" w:themeColor="background1"/>
                <w:sz w:val="18"/>
                <w:szCs w:val="18"/>
              </w:rPr>
              <w:t>Programa PDD:</w:t>
            </w:r>
          </w:p>
        </w:tc>
        <w:tc>
          <w:tcPr>
            <w:tcW w:w="6269" w:type="dxa"/>
            <w:gridSpan w:val="4"/>
            <w:shd w:val="clear" w:color="auto" w:fill="4472C4"/>
            <w:vAlign w:val="center"/>
          </w:tcPr>
          <w:p w14:paraId="459AAD87" w14:textId="1CD6F19C" w:rsidR="00DB5837" w:rsidRPr="00D85175" w:rsidRDefault="00DB5837" w:rsidP="00DB5837">
            <w:pPr>
              <w:pStyle w:val="NormalWeb"/>
              <w:spacing w:before="0" w:line="276" w:lineRule="auto"/>
              <w:jc w:val="left"/>
              <w:rPr>
                <w:rFonts w:ascii="Arial" w:hAnsi="Arial" w:cs="Arial"/>
                <w:b/>
                <w:bCs/>
                <w:color w:val="FFFFFF" w:themeColor="background1"/>
                <w:sz w:val="18"/>
                <w:szCs w:val="18"/>
              </w:rPr>
            </w:pPr>
            <w:r w:rsidRPr="00D85175">
              <w:rPr>
                <w:rFonts w:ascii="Arial" w:hAnsi="Arial" w:cs="Arial"/>
                <w:color w:val="FFFFFF" w:themeColor="background1"/>
                <w:sz w:val="18"/>
                <w:szCs w:val="18"/>
              </w:rPr>
              <w:t>Educación Inicial Bases Sólidas para la Vida</w:t>
            </w:r>
          </w:p>
        </w:tc>
      </w:tr>
      <w:tr w:rsidR="00DB5837" w:rsidRPr="00D85175" w14:paraId="6BECC0A7" w14:textId="77777777" w:rsidTr="00DB5837">
        <w:trPr>
          <w:trHeight w:val="20"/>
          <w:jc w:val="center"/>
        </w:trPr>
        <w:tc>
          <w:tcPr>
            <w:tcW w:w="2727" w:type="dxa"/>
            <w:shd w:val="clear" w:color="auto" w:fill="4472C4"/>
            <w:vAlign w:val="center"/>
          </w:tcPr>
          <w:p w14:paraId="1D8F48C9" w14:textId="22239DAE" w:rsidR="00DB5837" w:rsidRPr="00D85175" w:rsidRDefault="00DB5837" w:rsidP="00DB5837">
            <w:pPr>
              <w:pStyle w:val="NormalWeb"/>
              <w:spacing w:before="0" w:line="276" w:lineRule="auto"/>
              <w:jc w:val="left"/>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 PDD:</w:t>
            </w:r>
          </w:p>
        </w:tc>
        <w:tc>
          <w:tcPr>
            <w:tcW w:w="6269" w:type="dxa"/>
            <w:gridSpan w:val="4"/>
            <w:shd w:val="clear" w:color="auto" w:fill="4472C4"/>
            <w:vAlign w:val="center"/>
          </w:tcPr>
          <w:p w14:paraId="4099EB82" w14:textId="25CF4846" w:rsidR="00DB5837" w:rsidRPr="00D85175" w:rsidRDefault="00DB5837" w:rsidP="00DB5837">
            <w:pPr>
              <w:pStyle w:val="NormalWeb"/>
              <w:spacing w:before="0" w:line="276" w:lineRule="auto"/>
              <w:jc w:val="left"/>
              <w:rPr>
                <w:rFonts w:ascii="Arial" w:hAnsi="Arial" w:cs="Arial"/>
                <w:b/>
                <w:bCs/>
                <w:color w:val="FFFFFF" w:themeColor="background1"/>
                <w:sz w:val="18"/>
                <w:szCs w:val="18"/>
              </w:rPr>
            </w:pPr>
            <w:r w:rsidRPr="00D85175">
              <w:rPr>
                <w:rFonts w:ascii="Arial" w:hAnsi="Arial" w:cs="Arial"/>
                <w:color w:val="FFFFFF" w:themeColor="background1"/>
                <w:sz w:val="18"/>
                <w:szCs w:val="18"/>
              </w:rPr>
              <w:t xml:space="preserve">85 </w:t>
            </w:r>
            <w:proofErr w:type="gramStart"/>
            <w:r w:rsidRPr="00D85175">
              <w:rPr>
                <w:rFonts w:ascii="Arial" w:hAnsi="Arial" w:cs="Arial"/>
                <w:color w:val="FFFFFF" w:themeColor="background1"/>
                <w:sz w:val="18"/>
                <w:szCs w:val="18"/>
              </w:rPr>
              <w:t>Colegios</w:t>
            </w:r>
            <w:proofErr w:type="gramEnd"/>
            <w:r w:rsidRPr="00D85175">
              <w:rPr>
                <w:rFonts w:ascii="Arial" w:hAnsi="Arial" w:cs="Arial"/>
                <w:color w:val="FFFFFF" w:themeColor="background1"/>
                <w:sz w:val="18"/>
                <w:szCs w:val="18"/>
              </w:rPr>
              <w:t xml:space="preserve"> que garantizan la oferta de educación inicial con calidad y pertinencia, así: 100% del grado transición; 90% del grado Jardín; 18 % del grado </w:t>
            </w:r>
            <w:proofErr w:type="spellStart"/>
            <w:r w:rsidRPr="00D85175">
              <w:rPr>
                <w:rFonts w:ascii="Arial" w:hAnsi="Arial" w:cs="Arial"/>
                <w:color w:val="FFFFFF" w:themeColor="background1"/>
                <w:sz w:val="18"/>
                <w:szCs w:val="18"/>
              </w:rPr>
              <w:t>Pre-jardín</w:t>
            </w:r>
            <w:proofErr w:type="spellEnd"/>
            <w:r w:rsidRPr="00D85175">
              <w:rPr>
                <w:rStyle w:val="Refdenotaalpie"/>
                <w:rFonts w:ascii="Arial" w:hAnsi="Arial" w:cs="Arial"/>
                <w:color w:val="FFFFFF" w:themeColor="background1"/>
                <w:sz w:val="18"/>
                <w:szCs w:val="18"/>
              </w:rPr>
              <w:footnoteReference w:id="1"/>
            </w:r>
          </w:p>
        </w:tc>
      </w:tr>
      <w:tr w:rsidR="00DB5837" w:rsidRPr="00D85175" w14:paraId="58628667" w14:textId="77777777" w:rsidTr="00054BCE">
        <w:trPr>
          <w:trHeight w:val="20"/>
          <w:jc w:val="center"/>
        </w:trPr>
        <w:tc>
          <w:tcPr>
            <w:tcW w:w="2727" w:type="dxa"/>
            <w:shd w:val="clear" w:color="auto" w:fill="4472C4"/>
          </w:tcPr>
          <w:p w14:paraId="065329A6" w14:textId="3ECCFCE7" w:rsidR="00DB5837" w:rsidRPr="00D85175" w:rsidRDefault="00DB5837" w:rsidP="00DB5837">
            <w:pPr>
              <w:pStyle w:val="NormalWeb"/>
              <w:spacing w:before="0"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Metas Proyecto de Inversión 7784</w:t>
            </w:r>
          </w:p>
        </w:tc>
        <w:tc>
          <w:tcPr>
            <w:tcW w:w="1096" w:type="dxa"/>
            <w:shd w:val="clear" w:color="auto" w:fill="4472C4"/>
          </w:tcPr>
          <w:p w14:paraId="3F716EBE" w14:textId="590EF2BF" w:rsidR="00DB5837" w:rsidRPr="00D85175" w:rsidRDefault="00DB5837" w:rsidP="00DB5837">
            <w:pPr>
              <w:pStyle w:val="NormalWeb"/>
              <w:spacing w:before="0"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 2022</w:t>
            </w:r>
          </w:p>
        </w:tc>
        <w:tc>
          <w:tcPr>
            <w:tcW w:w="1275" w:type="dxa"/>
            <w:shd w:val="clear" w:color="auto" w:fill="4472C4"/>
          </w:tcPr>
          <w:p w14:paraId="7DB233A8" w14:textId="2D837882" w:rsidR="00DB5837" w:rsidRPr="00D85175" w:rsidRDefault="00DB5837" w:rsidP="00DB5837">
            <w:pPr>
              <w:pStyle w:val="NormalWeb"/>
              <w:spacing w:before="0"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Logro 2022</w:t>
            </w:r>
          </w:p>
        </w:tc>
        <w:tc>
          <w:tcPr>
            <w:tcW w:w="1843" w:type="dxa"/>
            <w:shd w:val="clear" w:color="auto" w:fill="4472C4"/>
          </w:tcPr>
          <w:p w14:paraId="38749C8F" w14:textId="27B2D504" w:rsidR="00DB5837" w:rsidRPr="00D85175" w:rsidRDefault="00DB5837" w:rsidP="00DB5837">
            <w:pPr>
              <w:pStyle w:val="NormalWeb"/>
              <w:spacing w:before="0"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Presupuesto Aprobado</w:t>
            </w:r>
          </w:p>
        </w:tc>
        <w:tc>
          <w:tcPr>
            <w:tcW w:w="2055" w:type="dxa"/>
            <w:shd w:val="clear" w:color="auto" w:fill="4472C4"/>
          </w:tcPr>
          <w:p w14:paraId="6CA6DC69" w14:textId="12A2C05D" w:rsidR="00DB5837" w:rsidRPr="00D85175" w:rsidRDefault="00DB5837" w:rsidP="00DB5837">
            <w:pPr>
              <w:pStyle w:val="NormalWeb"/>
              <w:spacing w:before="0"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Presupuesto Ejecutado</w:t>
            </w:r>
          </w:p>
        </w:tc>
      </w:tr>
      <w:tr w:rsidR="00DB5837" w:rsidRPr="00D85175" w14:paraId="3C414C4E" w14:textId="77777777" w:rsidTr="00054BCE">
        <w:trPr>
          <w:trHeight w:val="20"/>
          <w:jc w:val="center"/>
        </w:trPr>
        <w:tc>
          <w:tcPr>
            <w:tcW w:w="2727" w:type="dxa"/>
          </w:tcPr>
          <w:p w14:paraId="48112E5C" w14:textId="69B5081C" w:rsidR="00DB5837" w:rsidRPr="00D85175" w:rsidRDefault="00DB5837" w:rsidP="00DB5837">
            <w:pPr>
              <w:pStyle w:val="NormalWeb"/>
              <w:spacing w:before="0" w:line="276" w:lineRule="auto"/>
              <w:rPr>
                <w:rFonts w:ascii="Arial" w:hAnsi="Arial" w:cs="Arial"/>
                <w:b/>
                <w:bCs/>
                <w:sz w:val="18"/>
                <w:szCs w:val="18"/>
              </w:rPr>
            </w:pPr>
            <w:r w:rsidRPr="00D85175">
              <w:rPr>
                <w:rFonts w:ascii="Arial" w:hAnsi="Arial" w:cs="Arial"/>
                <w:sz w:val="18"/>
                <w:szCs w:val="18"/>
                <w:lang w:val="es-MX"/>
              </w:rPr>
              <w:t xml:space="preserve">Promover </w:t>
            </w:r>
            <w:r w:rsidRPr="00D85175">
              <w:rPr>
                <w:rFonts w:ascii="Arial" w:hAnsi="Arial" w:cs="Arial"/>
                <w:sz w:val="18"/>
                <w:szCs w:val="18"/>
                <w:lang w:val="es-ES"/>
              </w:rPr>
              <w:t xml:space="preserve">en </w:t>
            </w:r>
            <w:r w:rsidRPr="00D85175">
              <w:rPr>
                <w:rFonts w:ascii="Arial" w:hAnsi="Arial" w:cs="Arial"/>
                <w:b/>
                <w:bCs/>
                <w:sz w:val="18"/>
                <w:szCs w:val="18"/>
                <w:lang w:val="es-ES"/>
              </w:rPr>
              <w:t>200</w:t>
            </w:r>
            <w:r w:rsidRPr="00D85175">
              <w:rPr>
                <w:rFonts w:ascii="Arial" w:hAnsi="Arial" w:cs="Arial"/>
                <w:sz w:val="18"/>
                <w:szCs w:val="18"/>
                <w:lang w:val="es-ES"/>
              </w:rPr>
              <w:t xml:space="preserve"> </w:t>
            </w:r>
            <w:r w:rsidRPr="00D85175">
              <w:rPr>
                <w:rFonts w:ascii="Arial" w:hAnsi="Arial" w:cs="Arial"/>
                <w:b/>
                <w:bCs/>
                <w:sz w:val="18"/>
                <w:szCs w:val="18"/>
                <w:lang w:val="es-ES"/>
              </w:rPr>
              <w:t xml:space="preserve">colegios </w:t>
            </w:r>
            <w:r w:rsidRPr="00D85175">
              <w:rPr>
                <w:rFonts w:ascii="Arial" w:hAnsi="Arial" w:cs="Arial"/>
                <w:b/>
                <w:bCs/>
                <w:sz w:val="18"/>
                <w:szCs w:val="18"/>
              </w:rPr>
              <w:t>oficiales</w:t>
            </w:r>
            <w:r w:rsidRPr="00D85175">
              <w:rPr>
                <w:rFonts w:ascii="Arial" w:hAnsi="Arial" w:cs="Arial"/>
                <w:b/>
                <w:bCs/>
                <w:sz w:val="18"/>
                <w:szCs w:val="18"/>
                <w:lang w:val="es-MX"/>
              </w:rPr>
              <w:t xml:space="preserve"> rurales y urbanos </w:t>
            </w:r>
            <w:r w:rsidRPr="00D85175">
              <w:rPr>
                <w:rFonts w:ascii="Arial" w:hAnsi="Arial" w:cs="Arial"/>
                <w:sz w:val="18"/>
                <w:szCs w:val="18"/>
                <w:lang w:val="es-MX"/>
              </w:rPr>
              <w:t>prácticas pedagógicas innovadoras y Transiciones Efectivas y Armónicas de las niñas y niños de 3 a 6 años, a través de procesos de asistencia técnica.</w:t>
            </w:r>
          </w:p>
        </w:tc>
        <w:tc>
          <w:tcPr>
            <w:tcW w:w="1096" w:type="dxa"/>
          </w:tcPr>
          <w:p w14:paraId="562C6B9E"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200 IED</w:t>
            </w:r>
          </w:p>
        </w:tc>
        <w:tc>
          <w:tcPr>
            <w:tcW w:w="1275" w:type="dxa"/>
          </w:tcPr>
          <w:p w14:paraId="01297155"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200 IED</w:t>
            </w:r>
          </w:p>
        </w:tc>
        <w:tc>
          <w:tcPr>
            <w:tcW w:w="1843" w:type="dxa"/>
          </w:tcPr>
          <w:p w14:paraId="2DED70B1"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2.199.319.000</w:t>
            </w:r>
          </w:p>
        </w:tc>
        <w:tc>
          <w:tcPr>
            <w:tcW w:w="2055" w:type="dxa"/>
          </w:tcPr>
          <w:p w14:paraId="09091397"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2.199.137.533</w:t>
            </w:r>
          </w:p>
        </w:tc>
      </w:tr>
      <w:tr w:rsidR="00DB5837" w:rsidRPr="00D85175" w14:paraId="01AAE6EB" w14:textId="77777777" w:rsidTr="00054BCE">
        <w:trPr>
          <w:trHeight w:val="20"/>
          <w:jc w:val="center"/>
        </w:trPr>
        <w:tc>
          <w:tcPr>
            <w:tcW w:w="2727" w:type="dxa"/>
          </w:tcPr>
          <w:p w14:paraId="30191042" w14:textId="77777777" w:rsidR="00DB5837" w:rsidRPr="00D85175" w:rsidRDefault="00DB5837" w:rsidP="00DB5837">
            <w:pPr>
              <w:pStyle w:val="NormalWeb"/>
              <w:spacing w:before="0" w:line="276" w:lineRule="auto"/>
              <w:rPr>
                <w:rFonts w:ascii="Arial" w:hAnsi="Arial" w:cs="Arial"/>
                <w:sz w:val="18"/>
                <w:szCs w:val="18"/>
              </w:rPr>
            </w:pPr>
            <w:r w:rsidRPr="00D85175">
              <w:rPr>
                <w:rFonts w:ascii="Arial" w:hAnsi="Arial" w:cs="Arial"/>
                <w:sz w:val="18"/>
                <w:szCs w:val="18"/>
                <w:lang w:val="es-MX"/>
              </w:rPr>
              <w:t xml:space="preserve">Implementar </w:t>
            </w:r>
            <w:r w:rsidRPr="00D85175">
              <w:rPr>
                <w:rFonts w:ascii="Arial" w:hAnsi="Arial" w:cs="Arial"/>
                <w:sz w:val="18"/>
                <w:szCs w:val="18"/>
                <w:lang w:val="es-ES"/>
              </w:rPr>
              <w:t xml:space="preserve">en </w:t>
            </w:r>
            <w:r w:rsidRPr="00D85175">
              <w:rPr>
                <w:rFonts w:ascii="Arial" w:hAnsi="Arial" w:cs="Arial"/>
                <w:b/>
                <w:bCs/>
                <w:sz w:val="18"/>
                <w:szCs w:val="18"/>
                <w:lang w:val="es-ES"/>
              </w:rPr>
              <w:t xml:space="preserve">200 colegios </w:t>
            </w:r>
            <w:r w:rsidRPr="00D85175">
              <w:rPr>
                <w:rFonts w:ascii="Arial" w:hAnsi="Arial" w:cs="Arial"/>
                <w:b/>
                <w:bCs/>
                <w:sz w:val="18"/>
                <w:szCs w:val="18"/>
                <w:lang w:val="es-MX"/>
              </w:rPr>
              <w:t>oficiales rurales y urbanos</w:t>
            </w:r>
            <w:r w:rsidRPr="00D85175">
              <w:rPr>
                <w:rFonts w:ascii="Arial" w:hAnsi="Arial" w:cs="Arial"/>
                <w:sz w:val="18"/>
                <w:szCs w:val="18"/>
                <w:lang w:val="es-MX"/>
              </w:rPr>
              <w:t>, estrategias que promuevan la participación activa de la familia y la comunidad en los procesos de formación y desarrollo integral en el ciclo inicial.</w:t>
            </w:r>
          </w:p>
        </w:tc>
        <w:tc>
          <w:tcPr>
            <w:tcW w:w="1096" w:type="dxa"/>
          </w:tcPr>
          <w:p w14:paraId="4C9193E2"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200 IED</w:t>
            </w:r>
          </w:p>
        </w:tc>
        <w:tc>
          <w:tcPr>
            <w:tcW w:w="1275" w:type="dxa"/>
          </w:tcPr>
          <w:p w14:paraId="07E33220"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200 IED</w:t>
            </w:r>
          </w:p>
        </w:tc>
        <w:tc>
          <w:tcPr>
            <w:tcW w:w="1843" w:type="dxa"/>
          </w:tcPr>
          <w:p w14:paraId="3206B41E"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6.619.531.000</w:t>
            </w:r>
          </w:p>
          <w:p w14:paraId="4638A91B" w14:textId="77777777" w:rsidR="00DB5837" w:rsidRPr="00D85175" w:rsidRDefault="00DB5837" w:rsidP="00DB5837">
            <w:pPr>
              <w:pStyle w:val="NormalWeb"/>
              <w:spacing w:before="0" w:line="276" w:lineRule="auto"/>
              <w:jc w:val="center"/>
              <w:rPr>
                <w:rFonts w:ascii="Arial" w:hAnsi="Arial" w:cs="Arial"/>
                <w:sz w:val="18"/>
                <w:szCs w:val="18"/>
              </w:rPr>
            </w:pPr>
          </w:p>
        </w:tc>
        <w:tc>
          <w:tcPr>
            <w:tcW w:w="2055" w:type="dxa"/>
          </w:tcPr>
          <w:p w14:paraId="06BC5238"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6.619.531.000</w:t>
            </w:r>
          </w:p>
        </w:tc>
      </w:tr>
      <w:tr w:rsidR="00DB5837" w:rsidRPr="00D85175" w14:paraId="7D1EEE81" w14:textId="77777777" w:rsidTr="00054BCE">
        <w:trPr>
          <w:trHeight w:val="20"/>
          <w:jc w:val="center"/>
        </w:trPr>
        <w:tc>
          <w:tcPr>
            <w:tcW w:w="2727" w:type="dxa"/>
          </w:tcPr>
          <w:p w14:paraId="14697E2B" w14:textId="77777777" w:rsidR="00DB5837" w:rsidRPr="00D85175" w:rsidRDefault="00DB5837" w:rsidP="00DB5837">
            <w:pPr>
              <w:pStyle w:val="NormalWeb"/>
              <w:spacing w:before="0" w:line="276" w:lineRule="auto"/>
              <w:rPr>
                <w:rFonts w:ascii="Arial" w:hAnsi="Arial" w:cs="Arial"/>
                <w:b/>
                <w:bCs/>
                <w:sz w:val="18"/>
                <w:szCs w:val="18"/>
              </w:rPr>
            </w:pPr>
            <w:r w:rsidRPr="00D85175">
              <w:rPr>
                <w:rFonts w:ascii="Arial" w:hAnsi="Arial" w:cs="Arial"/>
                <w:sz w:val="18"/>
                <w:szCs w:val="18"/>
                <w:lang w:val="es-ES"/>
              </w:rPr>
              <w:t xml:space="preserve">Acompañar a </w:t>
            </w:r>
            <w:r w:rsidRPr="00D85175">
              <w:rPr>
                <w:rFonts w:ascii="Arial" w:hAnsi="Arial" w:cs="Arial"/>
                <w:b/>
                <w:bCs/>
                <w:sz w:val="18"/>
                <w:szCs w:val="18"/>
                <w:lang w:val="es-ES"/>
              </w:rPr>
              <w:t xml:space="preserve">332 colegios </w:t>
            </w:r>
            <w:r w:rsidRPr="00D85175">
              <w:rPr>
                <w:rFonts w:ascii="Arial" w:hAnsi="Arial" w:cs="Arial"/>
                <w:b/>
                <w:bCs/>
                <w:sz w:val="18"/>
                <w:szCs w:val="18"/>
                <w:lang w:val="es-MX"/>
              </w:rPr>
              <w:t>oficiales rurales y urbanos</w:t>
            </w:r>
            <w:r w:rsidRPr="00D85175">
              <w:rPr>
                <w:rFonts w:ascii="Arial" w:hAnsi="Arial" w:cs="Arial"/>
                <w:sz w:val="18"/>
                <w:szCs w:val="18"/>
                <w:lang w:val="es-MX"/>
              </w:rPr>
              <w:t>, en los procesos de garantía, monitoreo y seguimiento a condiciones de calidad de la educación inicial que permitan la toma de decisiones intra e intersectoriales en perspectiva de potenciar el desarrollo integral de los niños y niñas.</w:t>
            </w:r>
          </w:p>
        </w:tc>
        <w:tc>
          <w:tcPr>
            <w:tcW w:w="1096" w:type="dxa"/>
          </w:tcPr>
          <w:p w14:paraId="2E1A0553"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332 IED</w:t>
            </w:r>
          </w:p>
        </w:tc>
        <w:tc>
          <w:tcPr>
            <w:tcW w:w="1275" w:type="dxa"/>
          </w:tcPr>
          <w:p w14:paraId="374B197E"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332 IED</w:t>
            </w:r>
          </w:p>
        </w:tc>
        <w:tc>
          <w:tcPr>
            <w:tcW w:w="1843" w:type="dxa"/>
          </w:tcPr>
          <w:p w14:paraId="571DD688"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22.429.756.000</w:t>
            </w:r>
          </w:p>
        </w:tc>
        <w:tc>
          <w:tcPr>
            <w:tcW w:w="2055" w:type="dxa"/>
          </w:tcPr>
          <w:p w14:paraId="2EBBFE7E" w14:textId="77777777" w:rsidR="00DB5837" w:rsidRPr="00D85175" w:rsidRDefault="00DB5837" w:rsidP="00DB5837">
            <w:pPr>
              <w:pStyle w:val="NormalWeb"/>
              <w:spacing w:before="0" w:line="276" w:lineRule="auto"/>
              <w:jc w:val="center"/>
              <w:rPr>
                <w:rFonts w:ascii="Arial" w:hAnsi="Arial" w:cs="Arial"/>
                <w:sz w:val="18"/>
                <w:szCs w:val="18"/>
              </w:rPr>
            </w:pPr>
            <w:r w:rsidRPr="00D85175">
              <w:rPr>
                <w:rFonts w:ascii="Arial" w:hAnsi="Arial" w:cs="Arial"/>
                <w:sz w:val="18"/>
                <w:szCs w:val="18"/>
              </w:rPr>
              <w:t>22.429.441.000</w:t>
            </w:r>
          </w:p>
        </w:tc>
      </w:tr>
    </w:tbl>
    <w:p w14:paraId="26B0B6B0" w14:textId="6DF1F6A4" w:rsidR="008D2134" w:rsidRPr="00D85175" w:rsidRDefault="00AF4985" w:rsidP="00AF4985">
      <w:pPr>
        <w:spacing w:line="276" w:lineRule="auto"/>
        <w:jc w:val="center"/>
        <w:rPr>
          <w:rFonts w:cs="Arial"/>
          <w:b/>
          <w:bCs/>
          <w:sz w:val="18"/>
          <w:szCs w:val="18"/>
        </w:rPr>
      </w:pPr>
      <w:bookmarkStart w:id="81" w:name="_Hlk131008635"/>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b/>
          <w:bCs/>
          <w:sz w:val="18"/>
          <w:szCs w:val="18"/>
        </w:rPr>
        <w:t xml:space="preserve"> </w:t>
      </w:r>
      <w:r w:rsidR="00CF5AA7" w:rsidRPr="00D85175">
        <w:rPr>
          <w:rFonts w:cs="Arial"/>
          <w:sz w:val="18"/>
          <w:szCs w:val="18"/>
        </w:rPr>
        <w:t>– SED.</w:t>
      </w:r>
    </w:p>
    <w:bookmarkEnd w:id="81"/>
    <w:p w14:paraId="6870E7D4" w14:textId="6CFB86D7" w:rsidR="008D2134" w:rsidRPr="00D85175" w:rsidRDefault="00C64ED3" w:rsidP="00C64ED3">
      <w:pPr>
        <w:widowControl w:val="0"/>
        <w:autoSpaceDE w:val="0"/>
        <w:autoSpaceDN w:val="0"/>
        <w:spacing w:before="0" w:after="0" w:line="276" w:lineRule="auto"/>
        <w:rPr>
          <w:rFonts w:cs="Arial"/>
          <w:b/>
          <w:bCs/>
          <w:i/>
          <w:iCs/>
          <w:color w:val="000000" w:themeColor="text1"/>
        </w:rPr>
      </w:pPr>
      <w:r w:rsidRPr="00D85175">
        <w:rPr>
          <w:rFonts w:cs="Arial"/>
          <w:b/>
          <w:bCs/>
          <w:i/>
          <w:iCs/>
        </w:rPr>
        <w:t xml:space="preserve">a) </w:t>
      </w:r>
      <w:r w:rsidR="008D2134" w:rsidRPr="00D85175">
        <w:rPr>
          <w:rFonts w:cs="Arial"/>
          <w:b/>
          <w:bCs/>
          <w:i/>
          <w:iCs/>
        </w:rPr>
        <w:t>Grandes logros</w:t>
      </w:r>
      <w:bookmarkStart w:id="82" w:name="_Toc108606271"/>
      <w:bookmarkStart w:id="83" w:name="_Toc108618382"/>
    </w:p>
    <w:p w14:paraId="53656A69" w14:textId="3C3990A5" w:rsidR="008D2134" w:rsidRPr="00D85175" w:rsidRDefault="008D2134" w:rsidP="00C64ED3">
      <w:pPr>
        <w:widowControl w:val="0"/>
        <w:autoSpaceDE w:val="0"/>
        <w:autoSpaceDN w:val="0"/>
        <w:spacing w:line="276" w:lineRule="auto"/>
        <w:rPr>
          <w:rFonts w:eastAsia="Calibri Light" w:cs="Arial"/>
          <w:color w:val="000000" w:themeColor="text1"/>
        </w:rPr>
      </w:pPr>
      <w:r w:rsidRPr="00D85175">
        <w:rPr>
          <w:rFonts w:cs="Arial"/>
          <w:b/>
          <w:bCs/>
          <w:color w:val="000000" w:themeColor="text1"/>
        </w:rPr>
        <w:t>Se logró que 73.498 niñas y niños</w:t>
      </w:r>
      <w:r w:rsidRPr="00D85175">
        <w:rPr>
          <w:rFonts w:cs="Arial"/>
          <w:color w:val="000000" w:themeColor="text1"/>
        </w:rPr>
        <w:t xml:space="preserve"> de primera infancia disfrutarán de ambientes de aprendizaje enriquecidos y de experiencias pedagógicas pertinentes con la garantía de un cupo en alguno de los tres grados de educación inicial</w:t>
      </w:r>
      <w:bookmarkEnd w:id="82"/>
      <w:bookmarkEnd w:id="83"/>
      <w:r w:rsidRPr="00D85175">
        <w:rPr>
          <w:rFonts w:cs="Arial"/>
          <w:color w:val="000000" w:themeColor="text1"/>
        </w:rPr>
        <w:t xml:space="preserve">. Este gran logro impacta de manera significa una de las principales brechas de la ciudad, que corresponde al acceso y goce efectivo del derecho a la educación de calidad de la primera. A continuación, se relaciona la distribución general de este </w:t>
      </w:r>
      <w:r w:rsidRPr="00D85175">
        <w:rPr>
          <w:rFonts w:cs="Arial"/>
          <w:color w:val="000000" w:themeColor="text1"/>
        </w:rPr>
        <w:lastRenderedPageBreak/>
        <w:t>gran logro, según los tres grados.</w:t>
      </w:r>
    </w:p>
    <w:p w14:paraId="74B0308F" w14:textId="77777777" w:rsidR="008D2134" w:rsidRPr="00D85175" w:rsidRDefault="008D2134">
      <w:pPr>
        <w:pStyle w:val="Prrafodelista"/>
        <w:widowControl w:val="0"/>
        <w:numPr>
          <w:ilvl w:val="0"/>
          <w:numId w:val="33"/>
        </w:numPr>
        <w:autoSpaceDE w:val="0"/>
        <w:autoSpaceDN w:val="0"/>
        <w:spacing w:before="0" w:after="0" w:line="276" w:lineRule="auto"/>
        <w:ind w:left="709"/>
        <w:contextualSpacing w:val="0"/>
        <w:rPr>
          <w:rFonts w:eastAsia="Calibri Light" w:cs="Arial"/>
          <w:color w:val="000000" w:themeColor="text1"/>
        </w:rPr>
      </w:pPr>
      <w:r w:rsidRPr="00D85175">
        <w:rPr>
          <w:rFonts w:eastAsia="Calibri Light" w:cs="Arial"/>
          <w:color w:val="000000" w:themeColor="text1"/>
          <w:u w:val="single"/>
        </w:rPr>
        <w:t>Grado Transición</w:t>
      </w:r>
      <w:r w:rsidRPr="00D85175">
        <w:rPr>
          <w:rFonts w:eastAsia="Calibri Light" w:cs="Arial"/>
          <w:b/>
          <w:bCs/>
          <w:color w:val="000000" w:themeColor="text1"/>
        </w:rPr>
        <w:t xml:space="preserve">: </w:t>
      </w:r>
      <w:r w:rsidRPr="00D85175">
        <w:rPr>
          <w:rFonts w:eastAsia="Calibri Light" w:cs="Arial"/>
          <w:bCs/>
          <w:color w:val="000000" w:themeColor="text1"/>
        </w:rPr>
        <w:t>99.24%</w:t>
      </w:r>
      <w:r w:rsidRPr="00D85175">
        <w:rPr>
          <w:rFonts w:eastAsia="Calibri Light" w:cs="Arial"/>
          <w:color w:val="000000" w:themeColor="text1"/>
        </w:rPr>
        <w:t xml:space="preserve"> de colegios ofertaron este grado, que equivalen a </w:t>
      </w:r>
      <w:r w:rsidRPr="00D85175">
        <w:rPr>
          <w:rFonts w:eastAsia="Calibri Light" w:cs="Arial"/>
          <w:bCs/>
          <w:color w:val="000000" w:themeColor="text1"/>
        </w:rPr>
        <w:t>396 colegios,</w:t>
      </w:r>
      <w:r w:rsidRPr="00D85175">
        <w:rPr>
          <w:rFonts w:eastAsia="Calibri Light" w:cs="Arial"/>
          <w:color w:val="000000" w:themeColor="text1"/>
        </w:rPr>
        <w:t xml:space="preserve"> con </w:t>
      </w:r>
      <w:r w:rsidRPr="00D85175">
        <w:rPr>
          <w:rFonts w:eastAsiaTheme="majorEastAsia" w:cs="Arial"/>
          <w:bCs/>
          <w:color w:val="000000" w:themeColor="text1"/>
        </w:rPr>
        <w:t xml:space="preserve">47.068 </w:t>
      </w:r>
      <w:proofErr w:type="gramStart"/>
      <w:r w:rsidRPr="00D85175">
        <w:rPr>
          <w:rFonts w:eastAsiaTheme="majorEastAsia" w:cs="Arial"/>
          <w:bCs/>
          <w:color w:val="000000" w:themeColor="text1"/>
        </w:rPr>
        <w:t>niños y niñas</w:t>
      </w:r>
      <w:proofErr w:type="gramEnd"/>
      <w:r w:rsidRPr="00D85175">
        <w:rPr>
          <w:rFonts w:eastAsiaTheme="majorEastAsia" w:cs="Arial"/>
          <w:bCs/>
          <w:color w:val="000000" w:themeColor="text1"/>
        </w:rPr>
        <w:t xml:space="preserve"> matriculados</w:t>
      </w:r>
      <w:r w:rsidRPr="00D85175">
        <w:rPr>
          <w:rFonts w:eastAsiaTheme="majorEastAsia" w:cs="Arial"/>
          <w:color w:val="000000" w:themeColor="text1"/>
        </w:rPr>
        <w:t>, lo cual refleja un cumplimiento de la meta programada para la vigencia del 100,24%.</w:t>
      </w:r>
    </w:p>
    <w:p w14:paraId="2643C5CD" w14:textId="77777777" w:rsidR="008D2134" w:rsidRPr="00D85175" w:rsidRDefault="008D2134">
      <w:pPr>
        <w:pStyle w:val="Prrafodelista"/>
        <w:widowControl w:val="0"/>
        <w:numPr>
          <w:ilvl w:val="0"/>
          <w:numId w:val="33"/>
        </w:numPr>
        <w:autoSpaceDE w:val="0"/>
        <w:autoSpaceDN w:val="0"/>
        <w:spacing w:before="0" w:after="0" w:line="276" w:lineRule="auto"/>
        <w:ind w:left="709"/>
        <w:contextualSpacing w:val="0"/>
        <w:rPr>
          <w:rFonts w:eastAsia="Calibri Light" w:cs="Arial"/>
          <w:color w:val="000000" w:themeColor="text1"/>
        </w:rPr>
      </w:pPr>
      <w:r w:rsidRPr="00D85175">
        <w:rPr>
          <w:rFonts w:eastAsiaTheme="majorEastAsia" w:cs="Arial"/>
          <w:color w:val="000000" w:themeColor="text1"/>
        </w:rPr>
        <w:t xml:space="preserve"> </w:t>
      </w:r>
      <w:r w:rsidRPr="00D85175">
        <w:rPr>
          <w:rFonts w:eastAsia="Calibri Light" w:cs="Arial"/>
          <w:color w:val="000000" w:themeColor="text1"/>
          <w:u w:val="single"/>
        </w:rPr>
        <w:t>Grado Jardín</w:t>
      </w:r>
      <w:r w:rsidRPr="00D85175">
        <w:rPr>
          <w:rFonts w:eastAsia="Calibri Light" w:cs="Arial"/>
          <w:color w:val="000000" w:themeColor="text1"/>
        </w:rPr>
        <w:t>:</w:t>
      </w:r>
      <w:r w:rsidRPr="00D85175">
        <w:rPr>
          <w:rFonts w:eastAsia="Calibri Light" w:cs="Arial"/>
          <w:b/>
          <w:bCs/>
          <w:color w:val="000000" w:themeColor="text1"/>
        </w:rPr>
        <w:t xml:space="preserve"> </w:t>
      </w:r>
      <w:r w:rsidRPr="00D85175">
        <w:rPr>
          <w:rFonts w:eastAsia="Calibri Light" w:cs="Arial"/>
          <w:color w:val="000000" w:themeColor="text1"/>
        </w:rPr>
        <w:t xml:space="preserve">80,20 % de colegios ofertaron este grado, que equivalen a </w:t>
      </w:r>
      <w:r w:rsidRPr="00D85175">
        <w:rPr>
          <w:rFonts w:eastAsiaTheme="majorEastAsia" w:cs="Arial"/>
          <w:color w:val="000000" w:themeColor="text1"/>
        </w:rPr>
        <w:t xml:space="preserve">320 colegios, con </w:t>
      </w:r>
      <w:r w:rsidRPr="00D85175">
        <w:rPr>
          <w:rFonts w:eastAsiaTheme="majorEastAsia" w:cs="Arial"/>
          <w:bCs/>
          <w:color w:val="000000" w:themeColor="text1"/>
        </w:rPr>
        <w:t xml:space="preserve">23.951 </w:t>
      </w:r>
      <w:proofErr w:type="gramStart"/>
      <w:r w:rsidRPr="00D85175">
        <w:rPr>
          <w:rFonts w:eastAsiaTheme="majorEastAsia" w:cs="Arial"/>
          <w:bCs/>
          <w:color w:val="000000" w:themeColor="text1"/>
        </w:rPr>
        <w:t>niños y niñas</w:t>
      </w:r>
      <w:proofErr w:type="gramEnd"/>
      <w:r w:rsidRPr="00D85175">
        <w:rPr>
          <w:rFonts w:eastAsiaTheme="majorEastAsia" w:cs="Arial"/>
          <w:bCs/>
          <w:color w:val="000000" w:themeColor="text1"/>
        </w:rPr>
        <w:t xml:space="preserve"> matriculados y </w:t>
      </w:r>
      <w:r w:rsidRPr="00D85175">
        <w:rPr>
          <w:rFonts w:eastAsia="Calibri Light" w:cs="Arial"/>
          <w:color w:val="000000" w:themeColor="text1"/>
        </w:rPr>
        <w:t>un cumplimiento de la meta programada para la vigencia del 100,25%.</w:t>
      </w:r>
    </w:p>
    <w:p w14:paraId="11081A06" w14:textId="77777777" w:rsidR="008D2134" w:rsidRPr="00D85175" w:rsidRDefault="008D2134">
      <w:pPr>
        <w:pStyle w:val="Prrafodelista"/>
        <w:widowControl w:val="0"/>
        <w:numPr>
          <w:ilvl w:val="0"/>
          <w:numId w:val="33"/>
        </w:numPr>
        <w:autoSpaceDE w:val="0"/>
        <w:autoSpaceDN w:val="0"/>
        <w:spacing w:before="0" w:after="0" w:line="276" w:lineRule="auto"/>
        <w:ind w:left="709"/>
        <w:contextualSpacing w:val="0"/>
        <w:rPr>
          <w:rFonts w:eastAsia="Calibri Light" w:cs="Arial"/>
          <w:color w:val="000000" w:themeColor="text1"/>
        </w:rPr>
      </w:pPr>
      <w:r w:rsidRPr="00D85175">
        <w:rPr>
          <w:rFonts w:eastAsia="Calibri Light" w:cs="Arial"/>
          <w:color w:val="000000" w:themeColor="text1"/>
        </w:rPr>
        <w:t xml:space="preserve"> </w:t>
      </w:r>
      <w:r w:rsidRPr="00D85175">
        <w:rPr>
          <w:rFonts w:eastAsia="Calibri Light" w:cs="Arial"/>
          <w:color w:val="000000" w:themeColor="text1"/>
          <w:u w:val="single"/>
        </w:rPr>
        <w:t>Grado Pre-Jardín</w:t>
      </w:r>
      <w:r w:rsidRPr="00D85175">
        <w:rPr>
          <w:rFonts w:eastAsia="Calibri Light" w:cs="Arial"/>
          <w:color w:val="000000" w:themeColor="text1"/>
        </w:rPr>
        <w:t>:</w:t>
      </w:r>
      <w:r w:rsidRPr="00D85175">
        <w:rPr>
          <w:rFonts w:eastAsia="Calibri Light" w:cs="Arial"/>
          <w:b/>
          <w:bCs/>
          <w:color w:val="000000" w:themeColor="text1"/>
        </w:rPr>
        <w:t xml:space="preserve"> </w:t>
      </w:r>
      <w:r w:rsidRPr="00D85175">
        <w:rPr>
          <w:rFonts w:eastAsiaTheme="majorEastAsia" w:cs="Arial"/>
          <w:bCs/>
          <w:color w:val="000000" w:themeColor="text1"/>
        </w:rPr>
        <w:t>18,05%</w:t>
      </w:r>
      <w:r w:rsidRPr="00D85175">
        <w:rPr>
          <w:rFonts w:eastAsiaTheme="majorEastAsia" w:cs="Arial"/>
          <w:color w:val="000000" w:themeColor="text1"/>
        </w:rPr>
        <w:t xml:space="preserve"> de colegios ofertaron este grado, lo que equivalen a </w:t>
      </w:r>
      <w:r w:rsidRPr="00D85175">
        <w:rPr>
          <w:rFonts w:eastAsiaTheme="majorEastAsia" w:cs="Arial"/>
          <w:bCs/>
          <w:color w:val="000000" w:themeColor="text1"/>
        </w:rPr>
        <w:t>72 colegios</w:t>
      </w:r>
      <w:r w:rsidRPr="00D85175">
        <w:rPr>
          <w:rFonts w:eastAsiaTheme="majorEastAsia" w:cs="Arial"/>
          <w:color w:val="000000" w:themeColor="text1"/>
        </w:rPr>
        <w:t xml:space="preserve">, con </w:t>
      </w:r>
      <w:r w:rsidRPr="00D85175">
        <w:rPr>
          <w:rFonts w:eastAsiaTheme="majorEastAsia" w:cs="Arial"/>
          <w:bCs/>
          <w:color w:val="000000" w:themeColor="text1"/>
        </w:rPr>
        <w:t>2.479 niños y niñas matriculados</w:t>
      </w:r>
      <w:r w:rsidRPr="00D85175">
        <w:rPr>
          <w:rFonts w:eastAsiaTheme="majorEastAsia" w:cs="Arial"/>
          <w:color w:val="000000" w:themeColor="text1"/>
        </w:rPr>
        <w:t xml:space="preserve"> en este grado y un cumplimiento de la meta programada para la vigencia del 107,25%.</w:t>
      </w:r>
    </w:p>
    <w:p w14:paraId="48E59318" w14:textId="0E43DB40" w:rsidR="008D2134" w:rsidRPr="00D85175" w:rsidRDefault="008D2134" w:rsidP="00AF4985">
      <w:pPr>
        <w:widowControl w:val="0"/>
        <w:autoSpaceDE w:val="0"/>
        <w:autoSpaceDN w:val="0"/>
        <w:spacing w:line="276" w:lineRule="auto"/>
        <w:rPr>
          <w:rFonts w:eastAsia="Calibri Light" w:cs="Arial"/>
          <w:color w:val="000000" w:themeColor="text1"/>
        </w:rPr>
      </w:pPr>
      <w:r w:rsidRPr="00D85175">
        <w:rPr>
          <w:rFonts w:cs="Arial"/>
          <w:color w:val="000000"/>
        </w:rPr>
        <w:t xml:space="preserve">También se fortalecieron los esfuerzos </w:t>
      </w:r>
      <w:r w:rsidRPr="00D85175">
        <w:rPr>
          <w:rFonts w:eastAsia="Calibri Light" w:cs="Arial"/>
          <w:color w:val="000000" w:themeColor="text1"/>
        </w:rPr>
        <w:t xml:space="preserve">intra e </w:t>
      </w:r>
      <w:r w:rsidRPr="00D85175">
        <w:rPr>
          <w:rFonts w:cs="Arial"/>
          <w:color w:val="000000"/>
        </w:rPr>
        <w:t>intersectoriales para asegurar que 63.734</w:t>
      </w:r>
      <w:r w:rsidRPr="00D85175">
        <w:rPr>
          <w:rFonts w:eastAsiaTheme="majorEastAsia" w:cs="Arial"/>
          <w:color w:val="000000" w:themeColor="text1"/>
        </w:rPr>
        <w:t xml:space="preserve"> niños y niñas de primera infancia, vinculados a 332 colegios, </w:t>
      </w:r>
      <w:r w:rsidRPr="00D85175">
        <w:rPr>
          <w:rFonts w:cs="Arial"/>
          <w:color w:val="000000"/>
        </w:rPr>
        <w:t>gozarán de acciones sistemáticas e intencionadas</w:t>
      </w:r>
      <w:r w:rsidRPr="00D85175">
        <w:rPr>
          <w:rFonts w:eastAsia="Calibri Light" w:cs="Arial"/>
          <w:color w:val="000000" w:themeColor="text1"/>
        </w:rPr>
        <w:t xml:space="preserve"> a través de la garantía de las 28 atenciones que componen la Ruta Integral de Atenciones para Bogotá. Entre estas articulaciones y alianzas se resalta:</w:t>
      </w:r>
    </w:p>
    <w:p w14:paraId="2A48E121" w14:textId="77777777" w:rsidR="008D2134" w:rsidRPr="00D85175" w:rsidRDefault="008D2134">
      <w:pPr>
        <w:pStyle w:val="Prrafodelista"/>
        <w:numPr>
          <w:ilvl w:val="0"/>
          <w:numId w:val="34"/>
        </w:numPr>
        <w:spacing w:before="0" w:after="200" w:line="276" w:lineRule="auto"/>
        <w:ind w:left="709"/>
        <w:rPr>
          <w:rFonts w:eastAsia="Calibri Light" w:cs="Arial"/>
          <w:color w:val="000000" w:themeColor="text1"/>
        </w:rPr>
      </w:pPr>
      <w:r w:rsidRPr="00D85175">
        <w:rPr>
          <w:rFonts w:eastAsiaTheme="majorEastAsia" w:cs="Arial"/>
          <w:color w:val="000000" w:themeColor="text1"/>
        </w:rPr>
        <w:t xml:space="preserve">Se acompañaron a 310 colegios rurales para el fortalecimiento de la atención integral de </w:t>
      </w:r>
      <w:r w:rsidRPr="00D85175">
        <w:rPr>
          <w:rFonts w:eastAsiaTheme="majorEastAsia" w:cs="Arial"/>
          <w:b/>
          <w:bCs/>
          <w:color w:val="000000" w:themeColor="text1"/>
        </w:rPr>
        <w:t xml:space="preserve">59.016 niños y niñas </w:t>
      </w:r>
      <w:r w:rsidRPr="00D85175">
        <w:rPr>
          <w:rFonts w:eastAsiaTheme="majorEastAsia" w:cs="Arial"/>
          <w:color w:val="000000" w:themeColor="text1"/>
        </w:rPr>
        <w:t>de prejardín, jardín y transición.</w:t>
      </w:r>
    </w:p>
    <w:p w14:paraId="48F1678F" w14:textId="77777777" w:rsidR="008D2134" w:rsidRPr="00D85175" w:rsidRDefault="008D2134">
      <w:pPr>
        <w:pStyle w:val="Prrafodelista"/>
        <w:numPr>
          <w:ilvl w:val="0"/>
          <w:numId w:val="34"/>
        </w:numPr>
        <w:spacing w:before="0" w:after="200" w:line="276" w:lineRule="auto"/>
        <w:ind w:left="709"/>
        <w:rPr>
          <w:rFonts w:eastAsia="Calibri Light" w:cs="Arial"/>
          <w:color w:val="000000" w:themeColor="text1"/>
        </w:rPr>
      </w:pPr>
      <w:r w:rsidRPr="00D85175">
        <w:rPr>
          <w:rFonts w:eastAsia="Calibri Light" w:cs="Arial"/>
          <w:b/>
          <w:bCs/>
          <w:color w:val="000000" w:themeColor="text1"/>
        </w:rPr>
        <w:t>9.232 niños y niñas de prejardín y jardín ubicados en UPZ deficitarias</w:t>
      </w:r>
      <w:r w:rsidRPr="00D85175">
        <w:rPr>
          <w:rFonts w:eastAsia="Calibri Light" w:cs="Arial"/>
          <w:color w:val="000000" w:themeColor="text1"/>
        </w:rPr>
        <w:t xml:space="preserve"> fueron atendidos integralmente en 170 jardines infantiles SDIS asociados a 133 Instituciones educativas, incluyéndolos en el sistema educativo oficial y vinculando 563 docentes provisionales para potenciar su desarrollo y facilitar las transiciones efectivas y armónicas.</w:t>
      </w:r>
    </w:p>
    <w:p w14:paraId="701EB81B" w14:textId="77777777" w:rsidR="008D2134" w:rsidRPr="00D85175" w:rsidRDefault="008D2134">
      <w:pPr>
        <w:pStyle w:val="Prrafodelista"/>
        <w:numPr>
          <w:ilvl w:val="0"/>
          <w:numId w:val="34"/>
        </w:numPr>
        <w:spacing w:before="0" w:after="200" w:line="276" w:lineRule="auto"/>
        <w:ind w:left="709"/>
        <w:rPr>
          <w:rFonts w:eastAsia="Calibri Light" w:cs="Arial"/>
          <w:color w:val="000000" w:themeColor="text1"/>
        </w:rPr>
      </w:pPr>
      <w:r w:rsidRPr="00D85175">
        <w:rPr>
          <w:rFonts w:eastAsia="Calibri Light" w:cs="Arial"/>
          <w:b/>
          <w:bCs/>
          <w:color w:val="000000" w:themeColor="text1"/>
        </w:rPr>
        <w:t>Se garantizó el acceso y disfrute de experiencias artísticas</w:t>
      </w:r>
      <w:r w:rsidRPr="00D85175">
        <w:rPr>
          <w:rFonts w:eastAsia="Calibri Light" w:cs="Arial"/>
          <w:color w:val="000000" w:themeColor="text1"/>
        </w:rPr>
        <w:t xml:space="preserve"> por parte de </w:t>
      </w:r>
      <w:r w:rsidRPr="00D85175">
        <w:rPr>
          <w:rFonts w:eastAsia="Calibri Light" w:cs="Arial"/>
          <w:b/>
          <w:bCs/>
          <w:color w:val="000000" w:themeColor="text1"/>
        </w:rPr>
        <w:t>38.903</w:t>
      </w:r>
      <w:r w:rsidRPr="00D85175">
        <w:rPr>
          <w:rFonts w:eastAsia="Calibri Light" w:cs="Arial"/>
          <w:color w:val="000000" w:themeColor="text1"/>
        </w:rPr>
        <w:t xml:space="preserve"> </w:t>
      </w:r>
      <w:r w:rsidRPr="00D85175">
        <w:rPr>
          <w:rFonts w:eastAsia="Calibri Light" w:cs="Arial"/>
          <w:b/>
          <w:bCs/>
          <w:color w:val="000000" w:themeColor="text1"/>
        </w:rPr>
        <w:t>niñas y niños</w:t>
      </w:r>
      <w:r w:rsidRPr="00D85175">
        <w:rPr>
          <w:rFonts w:eastAsia="Calibri Light" w:cs="Arial"/>
          <w:color w:val="000000" w:themeColor="text1"/>
        </w:rPr>
        <w:t xml:space="preserve"> que tuvieron la oportunidad de vivir en sus colegios una amplia variedad de experiencias a través de encuentros grupales y el disfrute de propuestas artísticas que llegaban a los colegios en el marco de la estrategia de Circulación de obras escénicas y musicales para la primera infancia.</w:t>
      </w:r>
    </w:p>
    <w:p w14:paraId="742B6DC9" w14:textId="5BD2C5E2" w:rsidR="008D2134" w:rsidRPr="00D85175" w:rsidRDefault="008D2134">
      <w:pPr>
        <w:pStyle w:val="Prrafodelista"/>
        <w:numPr>
          <w:ilvl w:val="0"/>
          <w:numId w:val="34"/>
        </w:numPr>
        <w:spacing w:before="0" w:after="200" w:line="276" w:lineRule="auto"/>
        <w:ind w:left="709"/>
        <w:rPr>
          <w:rFonts w:eastAsia="Calibri Light" w:cs="Arial"/>
          <w:color w:val="000000" w:themeColor="text1"/>
        </w:rPr>
      </w:pPr>
      <w:r w:rsidRPr="00D85175">
        <w:rPr>
          <w:rFonts w:eastAsia="Calibri Light" w:cs="Arial"/>
          <w:b/>
          <w:bCs/>
          <w:color w:val="000000" w:themeColor="text1"/>
        </w:rPr>
        <w:t>La toma de talla y peso y la clasificación nutricional de 65.690 niñas y niños en el marco de la Atención Integral a la Primera Infancia</w:t>
      </w:r>
      <w:r w:rsidRPr="00D85175">
        <w:rPr>
          <w:rFonts w:eastAsia="Calibri Light" w:cs="Arial"/>
          <w:color w:val="000000" w:themeColor="text1"/>
        </w:rPr>
        <w:t xml:space="preserve">, así como la </w:t>
      </w:r>
      <w:r w:rsidRPr="00D85175">
        <w:rPr>
          <w:rFonts w:eastAsia="Calibri Light" w:cs="Arial"/>
          <w:b/>
          <w:bCs/>
          <w:color w:val="000000" w:themeColor="text1"/>
        </w:rPr>
        <w:t xml:space="preserve">canalización a los servicios de salud de 14.728 niñas y niños </w:t>
      </w:r>
      <w:r w:rsidRPr="00D85175">
        <w:rPr>
          <w:rFonts w:eastAsia="Calibri Light" w:cs="Arial"/>
          <w:color w:val="000000" w:themeColor="text1"/>
        </w:rPr>
        <w:t>identificados con</w:t>
      </w:r>
      <w:r w:rsidRPr="00D85175">
        <w:rPr>
          <w:rFonts w:eastAsia="Calibri Light" w:cs="Arial"/>
          <w:b/>
          <w:bCs/>
          <w:color w:val="000000" w:themeColor="text1"/>
        </w:rPr>
        <w:t xml:space="preserve"> </w:t>
      </w:r>
      <w:r w:rsidRPr="00D85175">
        <w:rPr>
          <w:rFonts w:eastAsia="Calibri Light" w:cs="Arial"/>
          <w:color w:val="000000" w:themeColor="text1"/>
        </w:rPr>
        <w:t xml:space="preserve">malnutrición. En este mismo marco, se realizaron jornadas de atención en salud dirigidas a </w:t>
      </w:r>
      <w:r w:rsidRPr="00D85175">
        <w:rPr>
          <w:rFonts w:eastAsia="Calibri Light" w:cs="Arial"/>
          <w:b/>
          <w:bCs/>
          <w:color w:val="000000" w:themeColor="text1"/>
        </w:rPr>
        <w:t>niñas y niños con malnutrición por déficit</w:t>
      </w:r>
      <w:r w:rsidRPr="00D85175">
        <w:rPr>
          <w:rFonts w:eastAsia="Calibri Light" w:cs="Arial"/>
          <w:color w:val="000000" w:themeColor="text1"/>
        </w:rPr>
        <w:t xml:space="preserve"> que no se encontraban afiliados al sistema de salud, tanto nacionales como migrantes irregulares.</w:t>
      </w:r>
    </w:p>
    <w:p w14:paraId="411FA7D0" w14:textId="19FB4938" w:rsidR="008D2134" w:rsidRPr="00D85175" w:rsidRDefault="00C64ED3" w:rsidP="00C64ED3">
      <w:pPr>
        <w:spacing w:before="0" w:after="0" w:line="276" w:lineRule="auto"/>
        <w:jc w:val="left"/>
        <w:rPr>
          <w:rFonts w:cs="Arial"/>
          <w:b/>
          <w:bCs/>
          <w:i/>
          <w:iCs/>
        </w:rPr>
      </w:pPr>
      <w:r w:rsidRPr="00D85175">
        <w:rPr>
          <w:rFonts w:cs="Arial"/>
          <w:b/>
          <w:bCs/>
          <w:i/>
          <w:iCs/>
        </w:rPr>
        <w:t xml:space="preserve">b) </w:t>
      </w:r>
      <w:r w:rsidR="008D2134" w:rsidRPr="00D85175">
        <w:rPr>
          <w:rFonts w:cs="Arial"/>
          <w:b/>
          <w:bCs/>
          <w:i/>
          <w:iCs/>
        </w:rPr>
        <w:t>Aspectos p</w:t>
      </w:r>
      <w:r w:rsidR="00AF4985" w:rsidRPr="00D85175">
        <w:rPr>
          <w:rFonts w:cs="Arial"/>
          <w:b/>
          <w:bCs/>
          <w:i/>
          <w:iCs/>
        </w:rPr>
        <w:t>or</w:t>
      </w:r>
      <w:r w:rsidR="008D2134" w:rsidRPr="00D85175">
        <w:rPr>
          <w:rFonts w:cs="Arial"/>
          <w:b/>
          <w:bCs/>
          <w:i/>
          <w:iCs/>
        </w:rPr>
        <w:t xml:space="preserve"> mejorar</w:t>
      </w:r>
    </w:p>
    <w:p w14:paraId="7675B0B3" w14:textId="77777777" w:rsidR="008D2134" w:rsidRPr="00D85175" w:rsidRDefault="008D2134" w:rsidP="008D2134">
      <w:pPr>
        <w:pStyle w:val="NormalWeb"/>
        <w:spacing w:line="276" w:lineRule="auto"/>
        <w:rPr>
          <w:rFonts w:ascii="Arial" w:eastAsia="Calibri Light" w:hAnsi="Arial" w:cs="Arial"/>
          <w:color w:val="000000" w:themeColor="text1"/>
          <w:sz w:val="22"/>
          <w:szCs w:val="22"/>
          <w:lang w:val="es-ES"/>
        </w:rPr>
      </w:pPr>
      <w:r w:rsidRPr="00D85175">
        <w:rPr>
          <w:rFonts w:ascii="Arial" w:eastAsia="Calibri Light" w:hAnsi="Arial" w:cs="Arial"/>
          <w:color w:val="000000" w:themeColor="text1"/>
          <w:sz w:val="22"/>
          <w:szCs w:val="22"/>
        </w:rPr>
        <w:t>U</w:t>
      </w:r>
      <w:r w:rsidRPr="00D85175">
        <w:rPr>
          <w:rFonts w:ascii="Arial" w:eastAsia="Calibri Light" w:hAnsi="Arial" w:cs="Arial"/>
          <w:color w:val="000000" w:themeColor="text1"/>
          <w:sz w:val="22"/>
          <w:szCs w:val="22"/>
          <w:lang w:val="es-ES"/>
        </w:rPr>
        <w:t xml:space="preserve">n reto importante es dar continuidad al acompañamiento de las transiciones efectivas y armónicas con énfasis en población con discapacidad y alteraciones en el desarrollo, ya que es necesario cualificar la articulación con los maestros, docentes de apoyo pedagógico, coordinadores, entre otros actores institucionales, con el objetivo de afrontar y superar barreras actitudinales que aún persisten y que dificultan la inclusión y la participación genuina y equitativa de los niños y niñas. </w:t>
      </w:r>
    </w:p>
    <w:p w14:paraId="265D49D3" w14:textId="1C08B093" w:rsidR="008D2134" w:rsidRPr="00D85175" w:rsidRDefault="008D2134" w:rsidP="008D2134">
      <w:r w:rsidRPr="00D85175">
        <w:rPr>
          <w:rFonts w:eastAsia="Calibri Light" w:cs="Arial"/>
          <w:color w:val="000000" w:themeColor="text1"/>
        </w:rPr>
        <w:lastRenderedPageBreak/>
        <w:t>En relación con el Sistema de Atención Integral a la Primera Infancia, para el último trimestre, si bien se cuenta con el reporte de las 15 atenciones por parte de 336 IED, aún no se cuenta con los tableros de control que permitan dar cuenta de los avances en la garantía de las atenciones tanto a nivel individual como institucional. Lo anterior dificulta el proceso de cargue por parte de los colegios. De igual manera, en el marco del acompañamiento realizado por las Cajas de Compensación Familiar, se continuaron presentando resistencias en algunas IED, para posibilitar el cargue de las atenciones en la plataforma del Sistema de Información de Atención Integral a la Primera Infancia (SIAIPI), al punto que algunas instituciones no culminaron el proceso.</w:t>
      </w:r>
    </w:p>
    <w:p w14:paraId="4D8D4B1D" w14:textId="1B7B6609" w:rsidR="008D2134" w:rsidRPr="00D85175" w:rsidRDefault="008D2134" w:rsidP="008D2134"/>
    <w:p w14:paraId="02EAB105" w14:textId="77777777" w:rsidR="005E211F" w:rsidRPr="00D85175" w:rsidRDefault="005E211F">
      <w:pPr>
        <w:spacing w:before="0"/>
        <w:jc w:val="left"/>
        <w:rPr>
          <w:rFonts w:eastAsiaTheme="majorEastAsia" w:cstheme="majorBidi"/>
          <w:b/>
          <w:sz w:val="24"/>
          <w:szCs w:val="26"/>
        </w:rPr>
      </w:pPr>
      <w:r w:rsidRPr="00D85175">
        <w:br w:type="page"/>
      </w:r>
    </w:p>
    <w:p w14:paraId="77F8F309" w14:textId="2ECCD3EB" w:rsidR="001841B1" w:rsidRPr="00D85175" w:rsidRDefault="001841B1">
      <w:pPr>
        <w:pStyle w:val="Ttulo2"/>
        <w:numPr>
          <w:ilvl w:val="1"/>
          <w:numId w:val="16"/>
        </w:numPr>
      </w:pPr>
      <w:bookmarkStart w:id="84" w:name="_Toc131017026"/>
      <w:r w:rsidRPr="00D85175">
        <w:lastRenderedPageBreak/>
        <w:t>Proyecto 7758. Fortalecimiento a la formación integral de calidad en Jornada Única y Jornada completa para niñas, niños y adolescentes en colegios distritales de Bogotá, D.C.</w:t>
      </w:r>
      <w:bookmarkEnd w:id="84"/>
    </w:p>
    <w:p w14:paraId="1603F5B8" w14:textId="614413B5" w:rsidR="00682935" w:rsidRPr="00D85175" w:rsidRDefault="00682935" w:rsidP="00682935">
      <w:pPr>
        <w:pStyle w:val="Descripcin"/>
        <w:keepNext/>
      </w:pPr>
      <w:bookmarkStart w:id="85" w:name="_Toc131178671"/>
      <w:r w:rsidRPr="00D85175">
        <w:t xml:space="preserve">Tabla </w:t>
      </w:r>
      <w:fldSimple w:instr=" SEQ Tabla \* ARABIC ">
        <w:r w:rsidR="00203632" w:rsidRPr="00D85175">
          <w:rPr>
            <w:noProof/>
          </w:rPr>
          <w:t>16</w:t>
        </w:r>
      </w:fldSimple>
      <w:r w:rsidRPr="00D85175">
        <w:t xml:space="preserve"> - Ejecución proyecto 7758</w:t>
      </w:r>
      <w:bookmarkEnd w:id="85"/>
    </w:p>
    <w:tbl>
      <w:tblPr>
        <w:tblStyle w:val="Tablaconcuadrcula"/>
        <w:tblW w:w="8784" w:type="dxa"/>
        <w:jc w:val="center"/>
        <w:tblLayout w:type="fixed"/>
        <w:tblLook w:val="04A0" w:firstRow="1" w:lastRow="0" w:firstColumn="1" w:lastColumn="0" w:noHBand="0" w:noVBand="1"/>
      </w:tblPr>
      <w:tblGrid>
        <w:gridCol w:w="2830"/>
        <w:gridCol w:w="993"/>
        <w:gridCol w:w="1134"/>
        <w:gridCol w:w="1842"/>
        <w:gridCol w:w="1985"/>
      </w:tblGrid>
      <w:tr w:rsidR="00DB5837" w:rsidRPr="00D85175" w14:paraId="66CE073A" w14:textId="77777777" w:rsidTr="00DB5837">
        <w:trPr>
          <w:trHeight w:val="227"/>
          <w:jc w:val="center"/>
        </w:trPr>
        <w:tc>
          <w:tcPr>
            <w:tcW w:w="2830" w:type="dxa"/>
            <w:shd w:val="clear" w:color="auto" w:fill="4472C4"/>
            <w:vAlign w:val="center"/>
          </w:tcPr>
          <w:p w14:paraId="15E49DEF" w14:textId="4F91BE21" w:rsidR="00DB5837" w:rsidRPr="00D85175" w:rsidRDefault="00DB5837" w:rsidP="00DB5837">
            <w:pPr>
              <w:spacing w:before="0" w:line="276" w:lineRule="auto"/>
              <w:jc w:val="left"/>
              <w:rPr>
                <w:rFonts w:cs="Arial"/>
                <w:b/>
                <w:bCs/>
                <w:iCs/>
                <w:color w:val="FFFFFF" w:themeColor="background1"/>
                <w:sz w:val="18"/>
                <w:szCs w:val="18"/>
              </w:rPr>
            </w:pPr>
            <w:r w:rsidRPr="00D85175">
              <w:rPr>
                <w:rFonts w:cs="Arial"/>
                <w:b/>
                <w:bCs/>
                <w:iCs/>
                <w:color w:val="FFFFFF" w:themeColor="background1"/>
                <w:sz w:val="18"/>
                <w:szCs w:val="18"/>
              </w:rPr>
              <w:t>Programa PDD:</w:t>
            </w:r>
          </w:p>
        </w:tc>
        <w:tc>
          <w:tcPr>
            <w:tcW w:w="5954" w:type="dxa"/>
            <w:gridSpan w:val="4"/>
            <w:shd w:val="clear" w:color="auto" w:fill="4472C4"/>
            <w:vAlign w:val="center"/>
          </w:tcPr>
          <w:p w14:paraId="155130E9" w14:textId="07841EC1" w:rsidR="00DB5837" w:rsidRPr="00D85175" w:rsidRDefault="00DB5837" w:rsidP="00DB5837">
            <w:pPr>
              <w:spacing w:before="0" w:line="276" w:lineRule="auto"/>
              <w:jc w:val="left"/>
              <w:rPr>
                <w:rFonts w:cs="Arial"/>
                <w:b/>
                <w:bCs/>
                <w:iCs/>
                <w:color w:val="FFFFFF" w:themeColor="background1"/>
                <w:sz w:val="18"/>
                <w:szCs w:val="18"/>
              </w:rPr>
            </w:pPr>
            <w:r w:rsidRPr="00D85175">
              <w:rPr>
                <w:rFonts w:cs="Arial"/>
                <w:color w:val="FFFFFF" w:themeColor="background1"/>
                <w:sz w:val="18"/>
                <w:szCs w:val="18"/>
              </w:rPr>
              <w:t>Formación integral: más y mejor tiempo en los colegios.</w:t>
            </w:r>
          </w:p>
        </w:tc>
      </w:tr>
      <w:tr w:rsidR="00DB5837" w:rsidRPr="00D85175" w14:paraId="706D59DF" w14:textId="77777777" w:rsidTr="00DB5837">
        <w:trPr>
          <w:trHeight w:val="227"/>
          <w:jc w:val="center"/>
        </w:trPr>
        <w:tc>
          <w:tcPr>
            <w:tcW w:w="2830" w:type="dxa"/>
            <w:shd w:val="clear" w:color="auto" w:fill="4472C4"/>
            <w:vAlign w:val="center"/>
          </w:tcPr>
          <w:p w14:paraId="5DC44C59" w14:textId="7F376ED8" w:rsidR="00DB5837" w:rsidRPr="00D85175" w:rsidRDefault="00DB5837" w:rsidP="00DB5837">
            <w:pPr>
              <w:spacing w:before="0" w:line="276" w:lineRule="auto"/>
              <w:jc w:val="left"/>
              <w:rPr>
                <w:rFonts w:cs="Arial"/>
                <w:b/>
                <w:bCs/>
                <w:iCs/>
                <w:color w:val="FFFFFF" w:themeColor="background1"/>
                <w:sz w:val="18"/>
                <w:szCs w:val="18"/>
              </w:rPr>
            </w:pPr>
            <w:r w:rsidRPr="00D85175">
              <w:rPr>
                <w:rFonts w:cs="Arial"/>
                <w:b/>
                <w:bCs/>
                <w:iCs/>
                <w:color w:val="FFFFFF" w:themeColor="background1"/>
                <w:sz w:val="18"/>
                <w:szCs w:val="18"/>
              </w:rPr>
              <w:t>Meta PDD:</w:t>
            </w:r>
          </w:p>
        </w:tc>
        <w:tc>
          <w:tcPr>
            <w:tcW w:w="5954" w:type="dxa"/>
            <w:gridSpan w:val="4"/>
            <w:shd w:val="clear" w:color="auto" w:fill="4472C4"/>
            <w:vAlign w:val="center"/>
          </w:tcPr>
          <w:p w14:paraId="4A9BCD7E" w14:textId="17A7ACD7" w:rsidR="00DB5837" w:rsidRPr="00D85175" w:rsidRDefault="00DB5837" w:rsidP="00DB5837">
            <w:pPr>
              <w:spacing w:before="0" w:line="276" w:lineRule="auto"/>
              <w:jc w:val="left"/>
              <w:rPr>
                <w:rFonts w:cs="Arial"/>
                <w:b/>
                <w:bCs/>
                <w:iCs/>
                <w:color w:val="FFFFFF" w:themeColor="background1"/>
                <w:sz w:val="18"/>
                <w:szCs w:val="18"/>
              </w:rPr>
            </w:pPr>
            <w:r w:rsidRPr="00D85175">
              <w:rPr>
                <w:rFonts w:cs="Arial"/>
                <w:color w:val="FFFFFF" w:themeColor="background1"/>
                <w:sz w:val="18"/>
                <w:szCs w:val="18"/>
              </w:rPr>
              <w:t>97. Atender al 25 % de los estudiantes de colegios públicos bajo la modalidad de Jornada Única.</w:t>
            </w:r>
          </w:p>
          <w:p w14:paraId="42E89A1E" w14:textId="56273224" w:rsidR="00DB5837" w:rsidRPr="00D85175" w:rsidRDefault="00DB5837" w:rsidP="00DB5837">
            <w:pPr>
              <w:spacing w:before="0" w:line="276" w:lineRule="auto"/>
              <w:jc w:val="left"/>
              <w:rPr>
                <w:rFonts w:cs="Arial"/>
                <w:b/>
                <w:bCs/>
                <w:iCs/>
                <w:color w:val="FFFFFF" w:themeColor="background1"/>
                <w:sz w:val="18"/>
                <w:szCs w:val="18"/>
              </w:rPr>
            </w:pPr>
            <w:r w:rsidRPr="00D85175">
              <w:rPr>
                <w:rFonts w:cs="Arial"/>
                <w:color w:val="FFFFFF" w:themeColor="background1"/>
                <w:sz w:val="18"/>
                <w:szCs w:val="18"/>
              </w:rPr>
              <w:t>98. Atender el 25% de estudiantes de colegios públicos en Jornada Completa con 3 actividades semanales de actividad. Atender adicionalmente al 12,15% de estudiantes de colegios públicos con actividades complementarias para el buen uso del tiempo para su formación integral, mínimo 1 día a la semana.</w:t>
            </w:r>
          </w:p>
        </w:tc>
      </w:tr>
      <w:tr w:rsidR="00DB5837" w:rsidRPr="00D85175" w14:paraId="5E8EAB69" w14:textId="77777777" w:rsidTr="005E211F">
        <w:trPr>
          <w:trHeight w:val="227"/>
          <w:jc w:val="center"/>
        </w:trPr>
        <w:tc>
          <w:tcPr>
            <w:tcW w:w="2830" w:type="dxa"/>
            <w:shd w:val="clear" w:color="auto" w:fill="4472C4"/>
          </w:tcPr>
          <w:p w14:paraId="5755ECC9" w14:textId="7A59EA2A" w:rsidR="00DB5837" w:rsidRPr="00D85175" w:rsidRDefault="00DB5837" w:rsidP="00DB5837">
            <w:pPr>
              <w:spacing w:before="0" w:line="276" w:lineRule="auto"/>
              <w:jc w:val="center"/>
              <w:rPr>
                <w:rFonts w:cs="Arial"/>
                <w:b/>
                <w:bCs/>
                <w:iCs/>
                <w:color w:val="FFFFFF" w:themeColor="background1"/>
                <w:sz w:val="18"/>
                <w:szCs w:val="18"/>
              </w:rPr>
            </w:pPr>
            <w:r w:rsidRPr="00D85175">
              <w:rPr>
                <w:rFonts w:cs="Arial"/>
                <w:b/>
                <w:bCs/>
                <w:iCs/>
                <w:color w:val="FFFFFF" w:themeColor="background1"/>
                <w:sz w:val="18"/>
                <w:szCs w:val="18"/>
              </w:rPr>
              <w:t>Meta proyecto de inversión</w:t>
            </w:r>
          </w:p>
        </w:tc>
        <w:tc>
          <w:tcPr>
            <w:tcW w:w="993" w:type="dxa"/>
            <w:shd w:val="clear" w:color="auto" w:fill="4472C4"/>
          </w:tcPr>
          <w:p w14:paraId="1669BB61" w14:textId="66794045" w:rsidR="00DB5837" w:rsidRPr="00D85175" w:rsidRDefault="00DB5837" w:rsidP="00DB5837">
            <w:pPr>
              <w:spacing w:before="0" w:line="276" w:lineRule="auto"/>
              <w:jc w:val="center"/>
              <w:rPr>
                <w:rFonts w:cs="Arial"/>
                <w:b/>
                <w:bCs/>
                <w:iCs/>
                <w:color w:val="FFFFFF" w:themeColor="background1"/>
                <w:sz w:val="18"/>
                <w:szCs w:val="18"/>
              </w:rPr>
            </w:pPr>
            <w:r w:rsidRPr="00D85175">
              <w:rPr>
                <w:rFonts w:cs="Arial"/>
                <w:b/>
                <w:bCs/>
                <w:iCs/>
                <w:color w:val="FFFFFF" w:themeColor="background1"/>
                <w:sz w:val="18"/>
                <w:szCs w:val="18"/>
              </w:rPr>
              <w:t>Meta 2022</w:t>
            </w:r>
          </w:p>
        </w:tc>
        <w:tc>
          <w:tcPr>
            <w:tcW w:w="1134" w:type="dxa"/>
            <w:shd w:val="clear" w:color="auto" w:fill="4472C4"/>
          </w:tcPr>
          <w:p w14:paraId="71464257" w14:textId="54A39060" w:rsidR="00DB5837" w:rsidRPr="00D85175" w:rsidRDefault="00DB5837" w:rsidP="00DB5837">
            <w:pPr>
              <w:spacing w:before="0" w:line="276" w:lineRule="auto"/>
              <w:jc w:val="center"/>
              <w:rPr>
                <w:rFonts w:cs="Arial"/>
                <w:b/>
                <w:bCs/>
                <w:iCs/>
                <w:color w:val="FFFFFF" w:themeColor="background1"/>
                <w:sz w:val="18"/>
                <w:szCs w:val="18"/>
              </w:rPr>
            </w:pPr>
            <w:r w:rsidRPr="00D85175">
              <w:rPr>
                <w:rFonts w:cs="Arial"/>
                <w:b/>
                <w:bCs/>
                <w:iCs/>
                <w:color w:val="FFFFFF" w:themeColor="background1"/>
                <w:sz w:val="18"/>
                <w:szCs w:val="18"/>
              </w:rPr>
              <w:t>Logro 2022</w:t>
            </w:r>
          </w:p>
        </w:tc>
        <w:tc>
          <w:tcPr>
            <w:tcW w:w="1842" w:type="dxa"/>
            <w:shd w:val="clear" w:color="auto" w:fill="4472C4"/>
          </w:tcPr>
          <w:p w14:paraId="2F6BF619" w14:textId="21E68FA3" w:rsidR="00DB5837" w:rsidRPr="00D85175" w:rsidRDefault="00DB5837" w:rsidP="00DB5837">
            <w:pPr>
              <w:spacing w:before="0" w:line="276" w:lineRule="auto"/>
              <w:jc w:val="center"/>
              <w:rPr>
                <w:rFonts w:cs="Arial"/>
                <w:b/>
                <w:bCs/>
                <w:iCs/>
                <w:color w:val="FFFFFF" w:themeColor="background1"/>
                <w:sz w:val="18"/>
                <w:szCs w:val="18"/>
              </w:rPr>
            </w:pPr>
            <w:r w:rsidRPr="00D85175">
              <w:rPr>
                <w:rFonts w:cs="Arial"/>
                <w:b/>
                <w:bCs/>
                <w:iCs/>
                <w:color w:val="FFFFFF" w:themeColor="background1"/>
                <w:sz w:val="18"/>
                <w:szCs w:val="18"/>
              </w:rPr>
              <w:t>Presupuesto Apropiado</w:t>
            </w:r>
          </w:p>
        </w:tc>
        <w:tc>
          <w:tcPr>
            <w:tcW w:w="1985" w:type="dxa"/>
            <w:shd w:val="clear" w:color="auto" w:fill="4472C4"/>
          </w:tcPr>
          <w:p w14:paraId="5BCCE589" w14:textId="2521351C" w:rsidR="00DB5837" w:rsidRPr="00D85175" w:rsidRDefault="00DB5837" w:rsidP="00DB5837">
            <w:pPr>
              <w:spacing w:before="0" w:line="276" w:lineRule="auto"/>
              <w:jc w:val="center"/>
              <w:rPr>
                <w:rFonts w:cs="Arial"/>
                <w:b/>
                <w:bCs/>
                <w:iCs/>
                <w:color w:val="FFFFFF" w:themeColor="background1"/>
                <w:sz w:val="18"/>
                <w:szCs w:val="18"/>
              </w:rPr>
            </w:pPr>
            <w:r w:rsidRPr="00D85175">
              <w:rPr>
                <w:rFonts w:cs="Arial"/>
                <w:b/>
                <w:bCs/>
                <w:iCs/>
                <w:color w:val="FFFFFF" w:themeColor="background1"/>
                <w:sz w:val="18"/>
                <w:szCs w:val="18"/>
              </w:rPr>
              <w:t>Presupuesto Comprometido</w:t>
            </w:r>
          </w:p>
        </w:tc>
      </w:tr>
      <w:tr w:rsidR="00DB5837" w:rsidRPr="00D85175" w14:paraId="70118B0F" w14:textId="77777777" w:rsidTr="005E211F">
        <w:trPr>
          <w:trHeight w:val="227"/>
          <w:jc w:val="center"/>
        </w:trPr>
        <w:tc>
          <w:tcPr>
            <w:tcW w:w="2830" w:type="dxa"/>
          </w:tcPr>
          <w:p w14:paraId="08F818D6" w14:textId="77777777" w:rsidR="00DB5837" w:rsidRPr="00D85175" w:rsidRDefault="00DB5837" w:rsidP="00DB5837">
            <w:pPr>
              <w:spacing w:before="0" w:line="276" w:lineRule="auto"/>
              <w:rPr>
                <w:rFonts w:cs="Arial"/>
                <w:iCs/>
                <w:sz w:val="18"/>
                <w:szCs w:val="18"/>
              </w:rPr>
            </w:pPr>
            <w:r w:rsidRPr="00D85175">
              <w:rPr>
                <w:rFonts w:cs="Arial"/>
                <w:sz w:val="18"/>
                <w:szCs w:val="18"/>
              </w:rPr>
              <w:t>Diseñar y aplicar 1 herramienta de gestión para acompañar de manera articulada el componente pedagógico de los colegios que implementan Jornada Única y Jornada Completa.</w:t>
            </w:r>
          </w:p>
        </w:tc>
        <w:tc>
          <w:tcPr>
            <w:tcW w:w="993" w:type="dxa"/>
            <w:vAlign w:val="center"/>
          </w:tcPr>
          <w:p w14:paraId="30DD7846"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0,70</w:t>
            </w:r>
          </w:p>
        </w:tc>
        <w:tc>
          <w:tcPr>
            <w:tcW w:w="1134" w:type="dxa"/>
            <w:vAlign w:val="center"/>
          </w:tcPr>
          <w:p w14:paraId="3B5BE78D"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0,70</w:t>
            </w:r>
          </w:p>
        </w:tc>
        <w:tc>
          <w:tcPr>
            <w:tcW w:w="1842" w:type="dxa"/>
            <w:vAlign w:val="center"/>
          </w:tcPr>
          <w:p w14:paraId="4FCEE90F"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$ 370.179.333</w:t>
            </w:r>
          </w:p>
        </w:tc>
        <w:tc>
          <w:tcPr>
            <w:tcW w:w="1985" w:type="dxa"/>
            <w:vAlign w:val="center"/>
          </w:tcPr>
          <w:p w14:paraId="4FCFC050"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$ 362.626.000</w:t>
            </w:r>
          </w:p>
        </w:tc>
      </w:tr>
      <w:tr w:rsidR="00DB5837" w:rsidRPr="00D85175" w14:paraId="6EACEC57" w14:textId="77777777" w:rsidTr="005E211F">
        <w:trPr>
          <w:trHeight w:val="227"/>
          <w:jc w:val="center"/>
        </w:trPr>
        <w:tc>
          <w:tcPr>
            <w:tcW w:w="2830" w:type="dxa"/>
          </w:tcPr>
          <w:p w14:paraId="6C10C205" w14:textId="77777777" w:rsidR="00DB5837" w:rsidRPr="00D85175" w:rsidRDefault="00DB5837" w:rsidP="00DB5837">
            <w:pPr>
              <w:spacing w:before="0" w:line="276" w:lineRule="auto"/>
              <w:rPr>
                <w:rFonts w:cs="Arial"/>
                <w:iCs/>
                <w:sz w:val="18"/>
                <w:szCs w:val="18"/>
              </w:rPr>
            </w:pPr>
            <w:r w:rsidRPr="00D85175">
              <w:rPr>
                <w:rFonts w:cs="Arial"/>
                <w:sz w:val="18"/>
                <w:szCs w:val="18"/>
              </w:rPr>
              <w:t>Atender a 189.732 estudiantes de colegios urbanos y rurales en Jornada Única, para el fortalecimiento de competencias y capacidades del siglo XXI.</w:t>
            </w:r>
          </w:p>
        </w:tc>
        <w:tc>
          <w:tcPr>
            <w:tcW w:w="993" w:type="dxa"/>
            <w:vAlign w:val="center"/>
          </w:tcPr>
          <w:p w14:paraId="59F03885"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169.394</w:t>
            </w:r>
          </w:p>
        </w:tc>
        <w:tc>
          <w:tcPr>
            <w:tcW w:w="1134" w:type="dxa"/>
            <w:vAlign w:val="center"/>
          </w:tcPr>
          <w:p w14:paraId="6FB52626"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147.874</w:t>
            </w:r>
          </w:p>
        </w:tc>
        <w:tc>
          <w:tcPr>
            <w:tcW w:w="1842" w:type="dxa"/>
            <w:vAlign w:val="center"/>
          </w:tcPr>
          <w:p w14:paraId="138565DC"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$ 8.401.355.326</w:t>
            </w:r>
          </w:p>
        </w:tc>
        <w:tc>
          <w:tcPr>
            <w:tcW w:w="1985" w:type="dxa"/>
            <w:vAlign w:val="center"/>
          </w:tcPr>
          <w:p w14:paraId="7FA16BAE"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$ 8.401.355.326</w:t>
            </w:r>
          </w:p>
        </w:tc>
      </w:tr>
      <w:tr w:rsidR="00DB5837" w:rsidRPr="00D85175" w14:paraId="002E1F5E" w14:textId="77777777" w:rsidTr="005E211F">
        <w:trPr>
          <w:trHeight w:val="227"/>
          <w:jc w:val="center"/>
        </w:trPr>
        <w:tc>
          <w:tcPr>
            <w:tcW w:w="2830" w:type="dxa"/>
          </w:tcPr>
          <w:p w14:paraId="7AF3C8CD" w14:textId="77777777" w:rsidR="00DB5837" w:rsidRPr="00D85175" w:rsidRDefault="00DB5837" w:rsidP="00DB5837">
            <w:pPr>
              <w:spacing w:before="0" w:line="276" w:lineRule="auto"/>
              <w:rPr>
                <w:rFonts w:cs="Arial"/>
                <w:iCs/>
                <w:sz w:val="18"/>
                <w:szCs w:val="18"/>
              </w:rPr>
            </w:pPr>
            <w:r w:rsidRPr="00D85175">
              <w:rPr>
                <w:rFonts w:cs="Arial"/>
                <w:sz w:val="18"/>
                <w:szCs w:val="18"/>
              </w:rPr>
              <w:t>Atender 265.559 estudiantes de colegios urbanos y rurales en Jornada Completa, para el fortalecimiento de competencias y capacidades del siglo XXI y del desarrollo humano.</w:t>
            </w:r>
          </w:p>
        </w:tc>
        <w:tc>
          <w:tcPr>
            <w:tcW w:w="993" w:type="dxa"/>
            <w:vAlign w:val="center"/>
          </w:tcPr>
          <w:p w14:paraId="756B62C5"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212.233</w:t>
            </w:r>
          </w:p>
        </w:tc>
        <w:tc>
          <w:tcPr>
            <w:tcW w:w="1134" w:type="dxa"/>
            <w:vAlign w:val="center"/>
          </w:tcPr>
          <w:p w14:paraId="33B91AF9"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212.260</w:t>
            </w:r>
          </w:p>
        </w:tc>
        <w:tc>
          <w:tcPr>
            <w:tcW w:w="1842" w:type="dxa"/>
            <w:vAlign w:val="center"/>
          </w:tcPr>
          <w:p w14:paraId="5F4CA297"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$19.056.890.957</w:t>
            </w:r>
          </w:p>
        </w:tc>
        <w:tc>
          <w:tcPr>
            <w:tcW w:w="1985" w:type="dxa"/>
            <w:vAlign w:val="center"/>
          </w:tcPr>
          <w:p w14:paraId="1A06566C"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$19.040.518.423</w:t>
            </w:r>
          </w:p>
        </w:tc>
      </w:tr>
      <w:tr w:rsidR="00DB5837" w:rsidRPr="00D85175" w14:paraId="7ADD3D75" w14:textId="77777777" w:rsidTr="005E211F">
        <w:trPr>
          <w:trHeight w:val="227"/>
          <w:jc w:val="center"/>
        </w:trPr>
        <w:tc>
          <w:tcPr>
            <w:tcW w:w="2830" w:type="dxa"/>
          </w:tcPr>
          <w:p w14:paraId="0475FA1F" w14:textId="77777777" w:rsidR="00DB5837" w:rsidRPr="00D85175" w:rsidRDefault="00DB5837" w:rsidP="00DB5837">
            <w:pPr>
              <w:spacing w:before="0" w:line="276" w:lineRule="auto"/>
              <w:rPr>
                <w:rFonts w:cs="Arial"/>
                <w:iCs/>
                <w:sz w:val="18"/>
                <w:szCs w:val="18"/>
              </w:rPr>
            </w:pPr>
            <w:r w:rsidRPr="00D85175">
              <w:rPr>
                <w:rFonts w:cs="Arial"/>
                <w:sz w:val="18"/>
                <w:szCs w:val="18"/>
              </w:rPr>
              <w:t>Acompañar a los 210 colegios urbanos y rurales de Jornada Única y Jornada Completa, en el fortalecimiento de la estructura curricular y organización escolar del PEI para garantizar la formación integral de los estudiantes.</w:t>
            </w:r>
          </w:p>
        </w:tc>
        <w:tc>
          <w:tcPr>
            <w:tcW w:w="993" w:type="dxa"/>
            <w:vAlign w:val="center"/>
          </w:tcPr>
          <w:p w14:paraId="3D0927BE"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126</w:t>
            </w:r>
          </w:p>
        </w:tc>
        <w:tc>
          <w:tcPr>
            <w:tcW w:w="1134" w:type="dxa"/>
            <w:vAlign w:val="center"/>
          </w:tcPr>
          <w:p w14:paraId="234679E1"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126</w:t>
            </w:r>
          </w:p>
        </w:tc>
        <w:tc>
          <w:tcPr>
            <w:tcW w:w="1842" w:type="dxa"/>
            <w:vAlign w:val="center"/>
          </w:tcPr>
          <w:p w14:paraId="61BE75DE"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$ 976.877.334</w:t>
            </w:r>
          </w:p>
        </w:tc>
        <w:tc>
          <w:tcPr>
            <w:tcW w:w="1985" w:type="dxa"/>
            <w:vAlign w:val="center"/>
          </w:tcPr>
          <w:p w14:paraId="62BCAA46" w14:textId="77777777" w:rsidR="00DB5837" w:rsidRPr="00D85175" w:rsidRDefault="00DB5837" w:rsidP="00DB5837">
            <w:pPr>
              <w:spacing w:before="0" w:line="276" w:lineRule="auto"/>
              <w:jc w:val="center"/>
              <w:rPr>
                <w:rFonts w:cs="Arial"/>
                <w:iCs/>
                <w:sz w:val="18"/>
                <w:szCs w:val="18"/>
              </w:rPr>
            </w:pPr>
            <w:r w:rsidRPr="00D85175">
              <w:rPr>
                <w:rFonts w:cs="Arial"/>
                <w:iCs/>
                <w:sz w:val="18"/>
                <w:szCs w:val="18"/>
              </w:rPr>
              <w:t>$ 969.435.068</w:t>
            </w:r>
          </w:p>
        </w:tc>
      </w:tr>
    </w:tbl>
    <w:p w14:paraId="1687C403" w14:textId="0B9E064F" w:rsidR="005E211F" w:rsidRPr="00D85175" w:rsidRDefault="005E211F" w:rsidP="005E211F">
      <w:pPr>
        <w:spacing w:line="276" w:lineRule="auto"/>
        <w:jc w:val="center"/>
        <w:rPr>
          <w:rFonts w:cs="Arial"/>
          <w:b/>
          <w:bCs/>
          <w:sz w:val="18"/>
          <w:szCs w:val="18"/>
        </w:rPr>
      </w:pPr>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b/>
          <w:bCs/>
          <w:sz w:val="18"/>
          <w:szCs w:val="18"/>
        </w:rPr>
        <w:t xml:space="preserve"> </w:t>
      </w:r>
      <w:r w:rsidR="00CF5AA7" w:rsidRPr="00D85175">
        <w:rPr>
          <w:rFonts w:cs="Arial"/>
          <w:sz w:val="18"/>
          <w:szCs w:val="18"/>
        </w:rPr>
        <w:t>– SED.</w:t>
      </w:r>
    </w:p>
    <w:p w14:paraId="4B6A1E51" w14:textId="57FD7125" w:rsidR="001841B1" w:rsidRPr="00D85175" w:rsidRDefault="001841B1" w:rsidP="001841B1">
      <w:pPr>
        <w:spacing w:before="0" w:after="0" w:line="276" w:lineRule="auto"/>
        <w:jc w:val="left"/>
        <w:rPr>
          <w:rFonts w:cs="Arial"/>
          <w:b/>
          <w:bCs/>
          <w:i/>
          <w:iCs/>
        </w:rPr>
      </w:pPr>
      <w:r w:rsidRPr="00D85175">
        <w:rPr>
          <w:rFonts w:cs="Arial"/>
          <w:b/>
          <w:bCs/>
          <w:i/>
          <w:iCs/>
        </w:rPr>
        <w:t>a) Grandes logros</w:t>
      </w:r>
    </w:p>
    <w:p w14:paraId="16DD7426" w14:textId="77777777" w:rsidR="001841B1" w:rsidRPr="00D85175" w:rsidRDefault="001841B1" w:rsidP="001841B1">
      <w:pPr>
        <w:spacing w:line="276" w:lineRule="auto"/>
        <w:rPr>
          <w:rFonts w:cs="Arial"/>
        </w:rPr>
      </w:pPr>
      <w:r w:rsidRPr="00D85175">
        <w:rPr>
          <w:rFonts w:cs="Arial"/>
        </w:rPr>
        <w:t xml:space="preserve">Se implementó la ruta de acompañamiento pedagógico en jornada única y jornada completa propuesta para 2022. Esta meta se cumplió en un 100%, lo que corresponde a la ejecución de esta herramienta en las 126 instituciones educativas priorizadas y en 110 colegios que solicitaron este acompañamiento. Adicionalmente, se logró la consolidación del equipo de asistencia técnica </w:t>
      </w:r>
      <w:r w:rsidRPr="00D85175">
        <w:rPr>
          <w:rFonts w:cs="Arial"/>
        </w:rPr>
        <w:lastRenderedPageBreak/>
        <w:t xml:space="preserve">como el referente pedagógico para los procesos de tránsito a la jornada única, así como la implementación de la jornada completa a través de las estrategias de ampliación de la jornada. </w:t>
      </w:r>
    </w:p>
    <w:p w14:paraId="2B92F1F5" w14:textId="77777777" w:rsidR="001841B1" w:rsidRPr="00D85175" w:rsidRDefault="001841B1" w:rsidP="001841B1">
      <w:pPr>
        <w:spacing w:line="276" w:lineRule="auto"/>
        <w:rPr>
          <w:rFonts w:cs="Arial"/>
        </w:rPr>
      </w:pPr>
      <w:r w:rsidRPr="00D85175">
        <w:rPr>
          <w:rFonts w:cs="Arial"/>
        </w:rPr>
        <w:t>La Jornada Única registra al mes de diciembre de 2.022, un avance de 147.874</w:t>
      </w:r>
      <w:r w:rsidRPr="00D85175">
        <w:rPr>
          <w:rStyle w:val="Refdenotaalpie"/>
          <w:rFonts w:cs="Arial"/>
        </w:rPr>
        <w:footnoteReference w:id="2"/>
      </w:r>
      <w:r w:rsidRPr="00D85175">
        <w:rPr>
          <w:rFonts w:cs="Arial"/>
        </w:rPr>
        <w:t xml:space="preserve"> estudiantes atendidos en 206 instituciones educativas (161 instituciones educativas distritales, 35 en colegios distritales con administración del servicio educativo y 10 en colegios privados con matrícula contratada), favoreciendo el uso adecuado de los tiempos del aprendizaje y el fortalecimiento de las competencias, habilidades y capacidades del siglo XXI y la formación integral en el marco del desarrollo humano sostenible. El logro alcanzado aporta sustancialmente al cierre de brechas educativas y promueve el mejoramiento de la calidad a través de la organización de mayor tiempo dedicado a las actividades académicas de las áreas fundamentales, así como a las áreas optativas definidas por cada institución educativa, contribuyendo de esta manera a la formación integral de las y los estudiantes.</w:t>
      </w:r>
    </w:p>
    <w:p w14:paraId="56C13153" w14:textId="77777777" w:rsidR="001841B1" w:rsidRPr="00D85175" w:rsidRDefault="001841B1" w:rsidP="001841B1">
      <w:pPr>
        <w:spacing w:line="276" w:lineRule="auto"/>
        <w:rPr>
          <w:rFonts w:cs="Arial"/>
        </w:rPr>
      </w:pPr>
      <w:r w:rsidRPr="00D85175">
        <w:rPr>
          <w:rFonts w:cs="Arial"/>
        </w:rPr>
        <w:t>Por su parte, a Jornada Completa reporta 212.260 estudiantes de la siguiente forma: 125.407 se han beneficiado de 3 atenciones semanales, que representa el mayor logro alcanzado en el mes de noviembre y 86.853 estudiantes disfrutaron de mínimo 1 atención semanal, mayor logro alcanzado con corte agosto. Estas modalidades de atención han aportado a la calidad educativa ya que promueven el desarrollo y fortalecimiento de competencias y habilidades para el siglo XXI, mediante las actividades realizadas a través de las estrategias pedagógicas para la ampliación de la jornada escolar, vinculadas a las líneas pedagógicas “Arte, cultura y patrimonio”, “Deporte escolar”, “Oralidad, lectura y escritura”, “STEM”, “Participación y ciudadanía”.</w:t>
      </w:r>
    </w:p>
    <w:p w14:paraId="0284FAE8" w14:textId="77777777" w:rsidR="001841B1" w:rsidRPr="00D85175" w:rsidRDefault="001841B1" w:rsidP="001841B1">
      <w:pPr>
        <w:spacing w:line="276" w:lineRule="auto"/>
        <w:rPr>
          <w:rFonts w:cs="Arial"/>
        </w:rPr>
      </w:pPr>
      <w:r w:rsidRPr="00D85175">
        <w:rPr>
          <w:rFonts w:cs="Arial"/>
        </w:rPr>
        <w:t>Gracias a la asistencia técnica brindada a 126 colegios distritales de Jornada Única y Jornada Completa se alcanzaron los siguientes logros: a) acompañamiento y orientación a las instituciones de jornada única que se encuentran reconocidas bajo el Decreto 501 de 2015 con el objetivo de dar las claridades que posibiliten hacer el transito al Decreto 2105 de 2017 de manera gradual y paulatina sin llegar a afectar la dinámica institucional; b) se acompañó a las IED que ya cuentan con acto administrativo que requieren acompañamiento en la organización escolar y en orientaciones para la implementación de la JU; c) en el marco de la implementación de la ruta pedagógica, se avanzó en el proceso de proyección de continuidad de las estrategias de la ampliación de la jornada escolar para la vigencia 2023; d) se fortalecieron las estrategias pedagógicas de ampliación de jornada, brindando asistencias técnicas alrededor de la formulación pedagógica de nuevos centros de interés desarrollados con docentes propios, acordes, y pertinentes a la luz de sus necesidades y propósitos formativos.</w:t>
      </w:r>
    </w:p>
    <w:p w14:paraId="7CD62C75" w14:textId="30EA6CBD" w:rsidR="001841B1" w:rsidRPr="00D85175" w:rsidRDefault="001841B1" w:rsidP="001841B1">
      <w:pPr>
        <w:spacing w:line="276" w:lineRule="auto"/>
        <w:rPr>
          <w:rFonts w:cs="Arial"/>
        </w:rPr>
      </w:pPr>
      <w:r w:rsidRPr="00D85175">
        <w:rPr>
          <w:rFonts w:eastAsia="Arial" w:cs="Arial"/>
        </w:rPr>
        <w:t xml:space="preserve">Finalmente, cabe resaltar que durante 2022 se </w:t>
      </w:r>
      <w:r w:rsidRPr="00D85175">
        <w:rPr>
          <w:rFonts w:cs="Arial"/>
        </w:rPr>
        <w:t>planeó y desarrolló la primera versión del “Festival escolar de las artes”, resaltando la participación de aproximadamente 18.000 estudiantes durante todas las fases y la exhibición de 119 muestras artísticas en la fase final.</w:t>
      </w:r>
      <w:r w:rsidRPr="00D85175">
        <w:rPr>
          <w:rFonts w:eastAsia="Arial" w:cs="Arial"/>
        </w:rPr>
        <w:t xml:space="preserve"> </w:t>
      </w:r>
    </w:p>
    <w:p w14:paraId="3F746FCD" w14:textId="6A16F6AA" w:rsidR="001841B1" w:rsidRPr="00D85175" w:rsidRDefault="001841B1" w:rsidP="001841B1">
      <w:pPr>
        <w:spacing w:before="0" w:after="0" w:line="276" w:lineRule="auto"/>
        <w:jc w:val="left"/>
        <w:rPr>
          <w:rFonts w:cs="Arial"/>
          <w:b/>
          <w:bCs/>
          <w:i/>
          <w:iCs/>
        </w:rPr>
      </w:pPr>
      <w:r w:rsidRPr="00D85175">
        <w:rPr>
          <w:rFonts w:cs="Arial"/>
          <w:b/>
          <w:bCs/>
          <w:i/>
          <w:iCs/>
        </w:rPr>
        <w:lastRenderedPageBreak/>
        <w:t>b) Aspectos por mejorar</w:t>
      </w:r>
    </w:p>
    <w:p w14:paraId="0B97F87F" w14:textId="77777777" w:rsidR="001841B1" w:rsidRPr="00D85175" w:rsidRDefault="001841B1" w:rsidP="001841B1">
      <w:pPr>
        <w:spacing w:line="276" w:lineRule="auto"/>
        <w:rPr>
          <w:rFonts w:cs="Arial"/>
          <w:b/>
        </w:rPr>
      </w:pPr>
      <w:r w:rsidRPr="00D85175">
        <w:rPr>
          <w:rFonts w:cs="Arial"/>
        </w:rPr>
        <w:t>Si bien se alcanzó la meta de la implementación de la ruta de acompañamiento pedagógico propuesta para la vigencia 2022, se presentaron algunas situaciones que afectaron su operación. Entre estas se destacan dificultades con el inicio en la operación de convenios de asociación y convenios interadministrativos, relacionadas con la falta de disponibilidad de rutas complementarias y ocasionales para transportar a las y los estudiantes a escenarios externos al colegio. Esto se logró solventar en la medida que se retomaron las acciones de atención a estudiantes en los centros de interés implementados por las entidades aliadas, la gestión adelantada por los equipos profesionales de la Dirección de Educación Preescolar y Básica vinculados al proyecto 7758, además de sesiones de trabajo con las Direcciones Locales de Educación.</w:t>
      </w:r>
    </w:p>
    <w:p w14:paraId="7FB48141" w14:textId="77777777" w:rsidR="001841B1" w:rsidRPr="00D85175" w:rsidRDefault="001841B1" w:rsidP="001841B1">
      <w:pPr>
        <w:spacing w:line="276" w:lineRule="auto"/>
        <w:rPr>
          <w:rFonts w:cs="Arial"/>
        </w:rPr>
      </w:pPr>
      <w:r w:rsidRPr="00D85175">
        <w:rPr>
          <w:rFonts w:cs="Arial"/>
        </w:rPr>
        <w:t xml:space="preserve">Durante el 2022 se avanzó de manera significativa en la implementación de la jornada única, sin embargo, estos esfuerzos de tránsito no se ven directamente reflejados en el SIMAT, debido a la caída generalizada de la matrícula del Distrito Capital y su relación directa con la medición la fórmula del indicador de esta meta. La asistencia técnica y el acompañamiento a las instituciones educativas que implementan la Jornada Única, así como la invitación y motivación a otras para transitar a la Jornada Única, ha permitido identificar los retos y dificultades existentes en las instituciones para lograr este propósito. A continuación, se relacionan las que resultan más relevantes: </w:t>
      </w:r>
    </w:p>
    <w:p w14:paraId="1B0B4350" w14:textId="77777777" w:rsidR="001841B1" w:rsidRPr="00D85175" w:rsidRDefault="001841B1">
      <w:pPr>
        <w:pStyle w:val="Prrafodelista"/>
        <w:numPr>
          <w:ilvl w:val="0"/>
          <w:numId w:val="15"/>
        </w:numPr>
        <w:spacing w:before="0" w:after="0" w:line="276" w:lineRule="auto"/>
        <w:ind w:left="426"/>
        <w:rPr>
          <w:rFonts w:cs="Arial"/>
        </w:rPr>
      </w:pPr>
      <w:r w:rsidRPr="00D85175">
        <w:rPr>
          <w:rFonts w:cs="Arial"/>
        </w:rPr>
        <w:t>Instituciones educativas ubicadas en localidades con déficit y alta demanda que tienen dificultades para transitar a la jornada única, pero igual manifiestan interés en ampliar el tiempo escolar de los niños, niñas, jóvenes y adolescentes. Por ello, es pertinente revisar condiciones de posibilidad para fortalecer y fomentar procesos de formación integral en estas zonas, a pesar de las condiciones que presentan para formalizar la Jornada Única.</w:t>
      </w:r>
    </w:p>
    <w:p w14:paraId="1A220452" w14:textId="77777777" w:rsidR="001841B1" w:rsidRPr="00D85175" w:rsidRDefault="001841B1">
      <w:pPr>
        <w:pStyle w:val="Prrafodelista"/>
        <w:numPr>
          <w:ilvl w:val="0"/>
          <w:numId w:val="15"/>
        </w:numPr>
        <w:spacing w:before="0" w:after="0" w:line="276" w:lineRule="auto"/>
        <w:ind w:left="426"/>
        <w:rPr>
          <w:rFonts w:cs="Arial"/>
        </w:rPr>
      </w:pPr>
      <w:r w:rsidRPr="00D85175">
        <w:rPr>
          <w:rFonts w:cs="Arial"/>
        </w:rPr>
        <w:t xml:space="preserve">La normativa que rige los temas asociados a talento humano requiere una revisión y ajuste de parte del Ministerio de Educación Nacional, pues el parámetro docente actual no permite la implementación de la jornada, lo que genera diferentes situaciones de tipo organizativo y administrativo en las instituciones educativas. Adicionalmente, el marco normativo presenta dualidades en tanto </w:t>
      </w:r>
      <w:proofErr w:type="spellStart"/>
      <w:r w:rsidRPr="00D85175">
        <w:rPr>
          <w:rFonts w:cs="Arial"/>
        </w:rPr>
        <w:t>coextisten</w:t>
      </w:r>
      <w:proofErr w:type="spellEnd"/>
      <w:r w:rsidRPr="00D85175">
        <w:rPr>
          <w:rFonts w:cs="Arial"/>
        </w:rPr>
        <w:t xml:space="preserve"> dos decretos (501 y 2105) relacionados con la Jornada Única, lo cual genera confusiones en las IED.</w:t>
      </w:r>
    </w:p>
    <w:p w14:paraId="260C705E" w14:textId="77777777" w:rsidR="001841B1" w:rsidRPr="00D85175" w:rsidRDefault="001841B1">
      <w:pPr>
        <w:pStyle w:val="Prrafodelista"/>
        <w:numPr>
          <w:ilvl w:val="0"/>
          <w:numId w:val="15"/>
        </w:numPr>
        <w:spacing w:before="0" w:after="0" w:line="276" w:lineRule="auto"/>
        <w:ind w:left="426"/>
        <w:rPr>
          <w:rFonts w:cs="Arial"/>
        </w:rPr>
      </w:pPr>
      <w:r w:rsidRPr="00D85175">
        <w:rPr>
          <w:rFonts w:cs="Arial"/>
        </w:rPr>
        <w:t>Se han generado diferentes interpretaciones sobre la implementación de la Jornada Única en el territorio que impiden o limitan la intención de las instituciones educativas de transitar, relacionadas con la jornada laboral de los docentes, el cumplimiento de las expectativas y requerimientos específicos de las IED que transitan a Jornada Única, y requerimientos asociados a alimentación escolar que son específicos de la JU</w:t>
      </w:r>
    </w:p>
    <w:p w14:paraId="463F90ED" w14:textId="77777777" w:rsidR="001841B1" w:rsidRPr="00D85175" w:rsidRDefault="001841B1">
      <w:pPr>
        <w:pStyle w:val="Prrafodelista"/>
        <w:numPr>
          <w:ilvl w:val="0"/>
          <w:numId w:val="15"/>
        </w:numPr>
        <w:spacing w:before="0" w:after="0" w:line="276" w:lineRule="auto"/>
        <w:ind w:left="426"/>
        <w:rPr>
          <w:rFonts w:cs="Arial"/>
        </w:rPr>
      </w:pPr>
      <w:r w:rsidRPr="00D85175">
        <w:rPr>
          <w:rFonts w:cs="Arial"/>
        </w:rPr>
        <w:t xml:space="preserve">El hecho de que el Decreto 2105 de 2017 plantee que la implementación de la JU se debe realizar exclusivamente con docentes (horas extras), en las condiciones actuales del Talento Humano del Distrito, se convierte en una limitante para que algunos colegios transiten a Jornada Única. </w:t>
      </w:r>
    </w:p>
    <w:p w14:paraId="3060CF7F" w14:textId="77777777" w:rsidR="001841B1" w:rsidRPr="00D85175" w:rsidRDefault="001841B1" w:rsidP="001841B1">
      <w:pPr>
        <w:spacing w:line="276" w:lineRule="auto"/>
        <w:rPr>
          <w:rFonts w:cs="Arial"/>
          <w:b/>
        </w:rPr>
      </w:pPr>
      <w:r w:rsidRPr="00D85175">
        <w:rPr>
          <w:rFonts w:cs="Arial"/>
        </w:rPr>
        <w:lastRenderedPageBreak/>
        <w:t>Ante estas situaciones, como posibles alternativas de solución se contemplan las siguientes: a) consolidación de lineamientos para la implementación de la jornada única a través de estrategias flexibles; b) mesas de trabajo con cada una de las áreas asociadas a la implementación de la Jornada Única, para revisar los lineamientos expuestos en el documento “Más y mejor tiempo escolar en los colegios distritales: orientaciones para la flexibilización del tiempo escolar en jornada única”; c) continuidad de los procesos pedagógicos con aliados para instituciones educativas que implementan Jornada Única con esta modalidad.</w:t>
      </w:r>
    </w:p>
    <w:p w14:paraId="61173ABE" w14:textId="77777777" w:rsidR="001841B1" w:rsidRPr="00D85175" w:rsidRDefault="001841B1" w:rsidP="001841B1">
      <w:pPr>
        <w:spacing w:line="276" w:lineRule="auto"/>
        <w:rPr>
          <w:rFonts w:cs="Arial"/>
          <w:b/>
          <w:bCs/>
        </w:rPr>
      </w:pPr>
    </w:p>
    <w:p w14:paraId="0A6183C8" w14:textId="77777777" w:rsidR="005E211F" w:rsidRPr="00D85175" w:rsidRDefault="005E211F">
      <w:pPr>
        <w:spacing w:before="0"/>
        <w:jc w:val="left"/>
        <w:rPr>
          <w:rFonts w:eastAsiaTheme="majorEastAsia" w:cstheme="majorBidi"/>
          <w:b/>
          <w:sz w:val="24"/>
          <w:szCs w:val="26"/>
        </w:rPr>
      </w:pPr>
      <w:r w:rsidRPr="00D85175">
        <w:br w:type="page"/>
      </w:r>
    </w:p>
    <w:p w14:paraId="43BE74B2" w14:textId="7177576A" w:rsidR="001841B1" w:rsidRPr="00D85175" w:rsidRDefault="001841B1">
      <w:pPr>
        <w:pStyle w:val="Ttulo2"/>
        <w:numPr>
          <w:ilvl w:val="1"/>
          <w:numId w:val="16"/>
        </w:numPr>
      </w:pPr>
      <w:bookmarkStart w:id="86" w:name="_Toc131017027"/>
      <w:r w:rsidRPr="00D85175">
        <w:lastRenderedPageBreak/>
        <w:t>Proyecto 7599. “Fortalecimiento de la estrategia de educación ambiental y protección animal en los colegios públicos distritales de Bogotá”</w:t>
      </w:r>
      <w:bookmarkEnd w:id="86"/>
      <w:r w:rsidRPr="00D85175">
        <w:t xml:space="preserve"> </w:t>
      </w:r>
    </w:p>
    <w:p w14:paraId="7A2DE785" w14:textId="62B6F2D3" w:rsidR="00682935" w:rsidRPr="00D85175" w:rsidRDefault="00682935" w:rsidP="00682935">
      <w:pPr>
        <w:pStyle w:val="Descripcin"/>
        <w:keepNext/>
      </w:pPr>
      <w:bookmarkStart w:id="87" w:name="_Toc131178672"/>
      <w:r w:rsidRPr="00D85175">
        <w:t xml:space="preserve">Tabla </w:t>
      </w:r>
      <w:fldSimple w:instr=" SEQ Tabla \* ARABIC ">
        <w:r w:rsidR="00203632" w:rsidRPr="00D85175">
          <w:rPr>
            <w:noProof/>
          </w:rPr>
          <w:t>17</w:t>
        </w:r>
      </w:fldSimple>
      <w:r w:rsidRPr="00D85175">
        <w:rPr>
          <w:noProof/>
        </w:rPr>
        <w:t xml:space="preserve"> - Ejecución proyecto 7599</w:t>
      </w:r>
      <w:bookmarkEnd w:id="87"/>
    </w:p>
    <w:tbl>
      <w:tblPr>
        <w:tblStyle w:val="Tablaconcuadrcula"/>
        <w:tblW w:w="8784" w:type="dxa"/>
        <w:jc w:val="center"/>
        <w:tblLook w:val="04A0" w:firstRow="1" w:lastRow="0" w:firstColumn="1" w:lastColumn="0" w:noHBand="0" w:noVBand="1"/>
      </w:tblPr>
      <w:tblGrid>
        <w:gridCol w:w="2547"/>
        <w:gridCol w:w="1417"/>
        <w:gridCol w:w="1418"/>
        <w:gridCol w:w="1984"/>
        <w:gridCol w:w="1418"/>
      </w:tblGrid>
      <w:tr w:rsidR="00DB5837" w:rsidRPr="00D85175" w14:paraId="3A511351" w14:textId="77777777" w:rsidTr="00DB5837">
        <w:trPr>
          <w:trHeight w:val="227"/>
          <w:jc w:val="center"/>
        </w:trPr>
        <w:tc>
          <w:tcPr>
            <w:tcW w:w="2547" w:type="dxa"/>
            <w:shd w:val="clear" w:color="auto" w:fill="4472C4"/>
            <w:vAlign w:val="center"/>
          </w:tcPr>
          <w:p w14:paraId="48EBD7D6" w14:textId="04D8B8BE" w:rsidR="00DB5837" w:rsidRPr="00D85175" w:rsidRDefault="00DB5837" w:rsidP="00DB5837">
            <w:pPr>
              <w:spacing w:before="0" w:line="276" w:lineRule="auto"/>
              <w:jc w:val="left"/>
              <w:rPr>
                <w:rFonts w:cs="Arial"/>
                <w:color w:val="FFFFFF" w:themeColor="background1"/>
                <w:sz w:val="18"/>
                <w:szCs w:val="18"/>
              </w:rPr>
            </w:pPr>
            <w:r w:rsidRPr="00D85175">
              <w:rPr>
                <w:rFonts w:cs="Arial"/>
                <w:b/>
                <w:bCs/>
                <w:color w:val="FFFFFF" w:themeColor="background1"/>
                <w:sz w:val="18"/>
                <w:szCs w:val="18"/>
              </w:rPr>
              <w:t>Programa PDD:</w:t>
            </w:r>
          </w:p>
        </w:tc>
        <w:tc>
          <w:tcPr>
            <w:tcW w:w="6237" w:type="dxa"/>
            <w:gridSpan w:val="4"/>
            <w:shd w:val="clear" w:color="auto" w:fill="4472C4"/>
          </w:tcPr>
          <w:p w14:paraId="1253F7AB" w14:textId="52DC8566" w:rsidR="00DB5837" w:rsidRPr="00D85175" w:rsidRDefault="00DB5837" w:rsidP="00DB5837">
            <w:pPr>
              <w:spacing w:before="0" w:line="276" w:lineRule="auto"/>
              <w:rPr>
                <w:rFonts w:cs="Arial"/>
                <w:color w:val="FFFFFF" w:themeColor="background1"/>
                <w:sz w:val="18"/>
                <w:szCs w:val="18"/>
              </w:rPr>
            </w:pPr>
            <w:r w:rsidRPr="00D85175">
              <w:rPr>
                <w:rFonts w:cs="Arial"/>
                <w:color w:val="FFFFFF" w:themeColor="background1"/>
                <w:sz w:val="18"/>
                <w:szCs w:val="18"/>
              </w:rPr>
              <w:t>Cambio cultural para la gestión de la crisis climática</w:t>
            </w:r>
          </w:p>
        </w:tc>
      </w:tr>
      <w:tr w:rsidR="00DB5837" w:rsidRPr="00D85175" w14:paraId="14C4EFD2" w14:textId="77777777" w:rsidTr="00DB5837">
        <w:trPr>
          <w:trHeight w:val="227"/>
          <w:jc w:val="center"/>
        </w:trPr>
        <w:tc>
          <w:tcPr>
            <w:tcW w:w="2547" w:type="dxa"/>
            <w:shd w:val="clear" w:color="auto" w:fill="4472C4"/>
            <w:vAlign w:val="center"/>
          </w:tcPr>
          <w:p w14:paraId="3A82FC2D" w14:textId="6D15C7D5" w:rsidR="00DB5837" w:rsidRPr="00D85175" w:rsidRDefault="00DB5837" w:rsidP="00DB5837">
            <w:pPr>
              <w:spacing w:before="0" w:line="276" w:lineRule="auto"/>
              <w:jc w:val="left"/>
              <w:rPr>
                <w:rFonts w:cs="Arial"/>
                <w:color w:val="FFFFFF" w:themeColor="background1"/>
                <w:sz w:val="18"/>
                <w:szCs w:val="18"/>
              </w:rPr>
            </w:pPr>
            <w:r w:rsidRPr="00D85175">
              <w:rPr>
                <w:rFonts w:cs="Arial"/>
                <w:b/>
                <w:bCs/>
                <w:color w:val="FFFFFF" w:themeColor="background1"/>
                <w:sz w:val="18"/>
                <w:szCs w:val="18"/>
              </w:rPr>
              <w:t>Meta PDD:</w:t>
            </w:r>
          </w:p>
        </w:tc>
        <w:tc>
          <w:tcPr>
            <w:tcW w:w="6237" w:type="dxa"/>
            <w:gridSpan w:val="4"/>
            <w:shd w:val="clear" w:color="auto" w:fill="4472C4"/>
          </w:tcPr>
          <w:p w14:paraId="739E2381" w14:textId="2277E65C" w:rsidR="00DB5837" w:rsidRPr="00D85175" w:rsidRDefault="00DB5837" w:rsidP="00DB5837">
            <w:pPr>
              <w:spacing w:before="0" w:line="276" w:lineRule="auto"/>
              <w:rPr>
                <w:rFonts w:cs="Arial"/>
                <w:color w:val="FFFFFF" w:themeColor="background1"/>
                <w:sz w:val="18"/>
                <w:szCs w:val="18"/>
              </w:rPr>
            </w:pPr>
            <w:r w:rsidRPr="00D85175">
              <w:rPr>
                <w:rFonts w:cs="Arial"/>
                <w:color w:val="FFFFFF" w:themeColor="background1"/>
                <w:sz w:val="18"/>
                <w:szCs w:val="18"/>
              </w:rPr>
              <w:t>100% de los colegios públicos distritales con estrategia de educación ambiental y protección animal.</w:t>
            </w:r>
          </w:p>
        </w:tc>
      </w:tr>
      <w:tr w:rsidR="00DB5837" w:rsidRPr="00D85175" w14:paraId="11320E28" w14:textId="77777777" w:rsidTr="005E211F">
        <w:trPr>
          <w:trHeight w:val="227"/>
          <w:jc w:val="center"/>
        </w:trPr>
        <w:tc>
          <w:tcPr>
            <w:tcW w:w="2547" w:type="dxa"/>
            <w:shd w:val="clear" w:color="auto" w:fill="4472C4"/>
          </w:tcPr>
          <w:p w14:paraId="4B6844A8" w14:textId="34293CD8" w:rsidR="00DB5837" w:rsidRPr="00D85175" w:rsidRDefault="00DB5837" w:rsidP="00DB5837">
            <w:pPr>
              <w:spacing w:before="0" w:line="276" w:lineRule="auto"/>
              <w:jc w:val="center"/>
              <w:rPr>
                <w:rFonts w:cs="Arial"/>
                <w:color w:val="FFFFFF" w:themeColor="background1"/>
                <w:sz w:val="18"/>
                <w:szCs w:val="18"/>
              </w:rPr>
            </w:pPr>
            <w:r w:rsidRPr="00D85175">
              <w:rPr>
                <w:rFonts w:cs="Arial"/>
                <w:color w:val="FFFFFF" w:themeColor="background1"/>
                <w:sz w:val="18"/>
                <w:szCs w:val="18"/>
              </w:rPr>
              <w:t>Meta Proyecto de inversión</w:t>
            </w:r>
          </w:p>
        </w:tc>
        <w:tc>
          <w:tcPr>
            <w:tcW w:w="1417" w:type="dxa"/>
            <w:shd w:val="clear" w:color="auto" w:fill="4472C4"/>
          </w:tcPr>
          <w:p w14:paraId="7A1EC582" w14:textId="2D0FFC84" w:rsidR="00DB5837" w:rsidRPr="00D85175" w:rsidRDefault="00DB5837" w:rsidP="00DB5837">
            <w:pPr>
              <w:spacing w:before="0" w:line="276" w:lineRule="auto"/>
              <w:jc w:val="center"/>
              <w:rPr>
                <w:rFonts w:cs="Arial"/>
                <w:color w:val="FFFFFF" w:themeColor="background1"/>
                <w:sz w:val="18"/>
                <w:szCs w:val="18"/>
              </w:rPr>
            </w:pPr>
            <w:r w:rsidRPr="00D85175">
              <w:rPr>
                <w:rFonts w:cs="Arial"/>
                <w:color w:val="FFFFFF" w:themeColor="background1"/>
                <w:sz w:val="18"/>
                <w:szCs w:val="18"/>
              </w:rPr>
              <w:t>Meta 2022</w:t>
            </w:r>
          </w:p>
        </w:tc>
        <w:tc>
          <w:tcPr>
            <w:tcW w:w="1418" w:type="dxa"/>
            <w:shd w:val="clear" w:color="auto" w:fill="4472C4"/>
          </w:tcPr>
          <w:p w14:paraId="098BFC53" w14:textId="595729D2" w:rsidR="00DB5837" w:rsidRPr="00D85175" w:rsidRDefault="00DB5837" w:rsidP="00DB5837">
            <w:pPr>
              <w:spacing w:before="0" w:line="276" w:lineRule="auto"/>
              <w:jc w:val="center"/>
              <w:rPr>
                <w:rFonts w:cs="Arial"/>
                <w:color w:val="FFFFFF" w:themeColor="background1"/>
                <w:sz w:val="18"/>
                <w:szCs w:val="18"/>
              </w:rPr>
            </w:pPr>
            <w:r w:rsidRPr="00D85175">
              <w:rPr>
                <w:rFonts w:cs="Arial"/>
                <w:color w:val="FFFFFF" w:themeColor="background1"/>
                <w:sz w:val="18"/>
                <w:szCs w:val="18"/>
              </w:rPr>
              <w:t>Logros 2022</w:t>
            </w:r>
          </w:p>
        </w:tc>
        <w:tc>
          <w:tcPr>
            <w:tcW w:w="1984" w:type="dxa"/>
            <w:shd w:val="clear" w:color="auto" w:fill="4472C4"/>
          </w:tcPr>
          <w:p w14:paraId="5A5BA570" w14:textId="7FEC3D45" w:rsidR="00DB5837" w:rsidRPr="00D85175" w:rsidRDefault="00DB5837" w:rsidP="00DB5837">
            <w:pPr>
              <w:spacing w:before="0" w:line="276" w:lineRule="auto"/>
              <w:jc w:val="center"/>
              <w:rPr>
                <w:rFonts w:cs="Arial"/>
                <w:color w:val="FFFFFF" w:themeColor="background1"/>
                <w:sz w:val="18"/>
                <w:szCs w:val="18"/>
              </w:rPr>
            </w:pPr>
            <w:r w:rsidRPr="00D85175">
              <w:rPr>
                <w:rFonts w:cs="Arial"/>
                <w:color w:val="FFFFFF" w:themeColor="background1"/>
                <w:sz w:val="18"/>
                <w:szCs w:val="18"/>
              </w:rPr>
              <w:t>Presupuesto aprobado</w:t>
            </w:r>
          </w:p>
        </w:tc>
        <w:tc>
          <w:tcPr>
            <w:tcW w:w="1418" w:type="dxa"/>
            <w:shd w:val="clear" w:color="auto" w:fill="4472C4"/>
          </w:tcPr>
          <w:p w14:paraId="08E696C1" w14:textId="24F7740F" w:rsidR="00DB5837" w:rsidRPr="00D85175" w:rsidRDefault="00DB5837" w:rsidP="00DB5837">
            <w:pPr>
              <w:spacing w:before="0" w:line="276" w:lineRule="auto"/>
              <w:jc w:val="center"/>
              <w:rPr>
                <w:rFonts w:cs="Arial"/>
                <w:color w:val="FFFFFF" w:themeColor="background1"/>
                <w:sz w:val="18"/>
                <w:szCs w:val="18"/>
              </w:rPr>
            </w:pPr>
            <w:r w:rsidRPr="00D85175">
              <w:rPr>
                <w:rFonts w:cs="Arial"/>
                <w:color w:val="FFFFFF" w:themeColor="background1"/>
                <w:sz w:val="18"/>
                <w:szCs w:val="18"/>
              </w:rPr>
              <w:t>Presupuesto ejecutado</w:t>
            </w:r>
          </w:p>
        </w:tc>
      </w:tr>
      <w:tr w:rsidR="00DB5837" w:rsidRPr="00D85175" w14:paraId="7B942301" w14:textId="77777777" w:rsidTr="005E211F">
        <w:trPr>
          <w:trHeight w:val="227"/>
          <w:jc w:val="center"/>
        </w:trPr>
        <w:tc>
          <w:tcPr>
            <w:tcW w:w="2547" w:type="dxa"/>
          </w:tcPr>
          <w:p w14:paraId="535EED1B" w14:textId="77777777" w:rsidR="00DB5837" w:rsidRPr="00D85175" w:rsidRDefault="00DB5837" w:rsidP="00DB5837">
            <w:pPr>
              <w:spacing w:before="0" w:line="276" w:lineRule="auto"/>
              <w:rPr>
                <w:rFonts w:cs="Arial"/>
                <w:sz w:val="18"/>
                <w:szCs w:val="18"/>
              </w:rPr>
            </w:pPr>
            <w:r w:rsidRPr="00D85175">
              <w:rPr>
                <w:rFonts w:cs="Arial"/>
                <w:sz w:val="18"/>
                <w:szCs w:val="18"/>
              </w:rPr>
              <w:t>Acompañamiento pedagógico a las IED en el fortalecimiento de los PRAE y promoción del desarrollo de prácticas pedagógicas transformadoras en educación ambiental</w:t>
            </w:r>
          </w:p>
        </w:tc>
        <w:tc>
          <w:tcPr>
            <w:tcW w:w="1417" w:type="dxa"/>
          </w:tcPr>
          <w:p w14:paraId="7BBB071C" w14:textId="77777777" w:rsidR="00DB5837" w:rsidRPr="00D85175" w:rsidRDefault="00DB5837" w:rsidP="00DB5837">
            <w:pPr>
              <w:spacing w:before="0" w:line="276" w:lineRule="auto"/>
              <w:jc w:val="center"/>
              <w:rPr>
                <w:rFonts w:cs="Arial"/>
                <w:sz w:val="18"/>
                <w:szCs w:val="18"/>
              </w:rPr>
            </w:pPr>
          </w:p>
          <w:p w14:paraId="510CC95D" w14:textId="77777777" w:rsidR="00DB5837" w:rsidRPr="00D85175" w:rsidRDefault="00DB5837" w:rsidP="00DB5837">
            <w:pPr>
              <w:spacing w:before="0" w:line="276" w:lineRule="auto"/>
              <w:jc w:val="center"/>
              <w:rPr>
                <w:rFonts w:cs="Arial"/>
                <w:sz w:val="18"/>
                <w:szCs w:val="18"/>
              </w:rPr>
            </w:pPr>
            <w:r w:rsidRPr="00D85175">
              <w:rPr>
                <w:rFonts w:cs="Arial"/>
                <w:sz w:val="18"/>
                <w:szCs w:val="18"/>
              </w:rPr>
              <w:t>150 IED</w:t>
            </w:r>
          </w:p>
        </w:tc>
        <w:tc>
          <w:tcPr>
            <w:tcW w:w="1418" w:type="dxa"/>
          </w:tcPr>
          <w:p w14:paraId="7295C8ED" w14:textId="77777777" w:rsidR="00DB5837" w:rsidRPr="00D85175" w:rsidRDefault="00DB5837" w:rsidP="00DB5837">
            <w:pPr>
              <w:spacing w:before="0" w:line="276" w:lineRule="auto"/>
              <w:jc w:val="center"/>
              <w:rPr>
                <w:rFonts w:cs="Arial"/>
                <w:sz w:val="18"/>
                <w:szCs w:val="18"/>
              </w:rPr>
            </w:pPr>
          </w:p>
          <w:p w14:paraId="774A2B9F" w14:textId="77777777" w:rsidR="00DB5837" w:rsidRPr="00D85175" w:rsidRDefault="00DB5837" w:rsidP="00DB5837">
            <w:pPr>
              <w:spacing w:before="0" w:line="276" w:lineRule="auto"/>
              <w:jc w:val="center"/>
              <w:rPr>
                <w:rFonts w:cs="Arial"/>
                <w:sz w:val="18"/>
                <w:szCs w:val="18"/>
              </w:rPr>
            </w:pPr>
            <w:r w:rsidRPr="00D85175">
              <w:rPr>
                <w:rFonts w:cs="Arial"/>
                <w:sz w:val="18"/>
                <w:szCs w:val="18"/>
              </w:rPr>
              <w:t>150 IED</w:t>
            </w:r>
          </w:p>
        </w:tc>
        <w:tc>
          <w:tcPr>
            <w:tcW w:w="1984" w:type="dxa"/>
          </w:tcPr>
          <w:p w14:paraId="737878F5" w14:textId="77777777" w:rsidR="00DB5837" w:rsidRPr="00D85175" w:rsidRDefault="00DB5837" w:rsidP="00DB5837">
            <w:pPr>
              <w:spacing w:before="0" w:line="276" w:lineRule="auto"/>
              <w:jc w:val="center"/>
              <w:rPr>
                <w:rFonts w:cs="Arial"/>
                <w:sz w:val="18"/>
                <w:szCs w:val="18"/>
              </w:rPr>
            </w:pPr>
            <w:r w:rsidRPr="00D85175">
              <w:rPr>
                <w:rFonts w:cs="Arial"/>
                <w:sz w:val="18"/>
                <w:szCs w:val="18"/>
              </w:rPr>
              <w:t>$ 808.625.000</w:t>
            </w:r>
          </w:p>
        </w:tc>
        <w:tc>
          <w:tcPr>
            <w:tcW w:w="1418" w:type="dxa"/>
          </w:tcPr>
          <w:p w14:paraId="6FC53521" w14:textId="77777777" w:rsidR="00DB5837" w:rsidRPr="00D85175" w:rsidRDefault="00DB5837" w:rsidP="00DB5837">
            <w:pPr>
              <w:spacing w:before="0" w:line="276" w:lineRule="auto"/>
              <w:jc w:val="center"/>
              <w:rPr>
                <w:rFonts w:cs="Arial"/>
                <w:sz w:val="18"/>
                <w:szCs w:val="18"/>
              </w:rPr>
            </w:pPr>
            <w:r w:rsidRPr="00D85175">
              <w:rPr>
                <w:rFonts w:cs="Arial"/>
                <w:sz w:val="18"/>
                <w:szCs w:val="18"/>
              </w:rPr>
              <w:t>$ 808.625.000</w:t>
            </w:r>
          </w:p>
        </w:tc>
      </w:tr>
      <w:tr w:rsidR="00DB5837" w:rsidRPr="00D85175" w14:paraId="442A2125" w14:textId="77777777" w:rsidTr="005E211F">
        <w:trPr>
          <w:trHeight w:val="227"/>
          <w:jc w:val="center"/>
        </w:trPr>
        <w:tc>
          <w:tcPr>
            <w:tcW w:w="2547" w:type="dxa"/>
          </w:tcPr>
          <w:p w14:paraId="7D0FCC7B" w14:textId="77777777" w:rsidR="00DB5837" w:rsidRPr="00D85175" w:rsidRDefault="00DB5837" w:rsidP="00DB5837">
            <w:pPr>
              <w:spacing w:before="0" w:line="276" w:lineRule="auto"/>
              <w:rPr>
                <w:rFonts w:cs="Arial"/>
                <w:sz w:val="18"/>
                <w:szCs w:val="18"/>
              </w:rPr>
            </w:pPr>
            <w:r w:rsidRPr="00D85175">
              <w:rPr>
                <w:rFonts w:cs="Arial"/>
                <w:sz w:val="18"/>
                <w:szCs w:val="18"/>
              </w:rPr>
              <w:t>Crear e implementar una estrategia para gestión de la información de las acciones de fortalecimiento de PRAE y de servicio social ambiental en las IED.</w:t>
            </w:r>
          </w:p>
        </w:tc>
        <w:tc>
          <w:tcPr>
            <w:tcW w:w="1417" w:type="dxa"/>
          </w:tcPr>
          <w:p w14:paraId="622472E8" w14:textId="77777777" w:rsidR="00DB5837" w:rsidRPr="00D85175" w:rsidRDefault="00DB5837" w:rsidP="00DB5837">
            <w:pPr>
              <w:spacing w:before="0" w:line="276" w:lineRule="auto"/>
              <w:jc w:val="center"/>
              <w:rPr>
                <w:rFonts w:cs="Arial"/>
                <w:sz w:val="18"/>
                <w:szCs w:val="18"/>
              </w:rPr>
            </w:pPr>
            <w:r w:rsidRPr="00D85175">
              <w:rPr>
                <w:rFonts w:cs="Arial"/>
                <w:sz w:val="18"/>
                <w:szCs w:val="18"/>
              </w:rPr>
              <w:t>100%</w:t>
            </w:r>
          </w:p>
        </w:tc>
        <w:tc>
          <w:tcPr>
            <w:tcW w:w="1418" w:type="dxa"/>
          </w:tcPr>
          <w:p w14:paraId="2B592199" w14:textId="77777777" w:rsidR="00DB5837" w:rsidRPr="00D85175" w:rsidRDefault="00DB5837" w:rsidP="00DB5837">
            <w:pPr>
              <w:spacing w:before="0" w:line="276" w:lineRule="auto"/>
              <w:jc w:val="center"/>
              <w:rPr>
                <w:rFonts w:cs="Arial"/>
                <w:sz w:val="18"/>
                <w:szCs w:val="18"/>
              </w:rPr>
            </w:pPr>
            <w:r w:rsidRPr="00D85175">
              <w:rPr>
                <w:rFonts w:cs="Arial"/>
                <w:sz w:val="18"/>
                <w:szCs w:val="18"/>
              </w:rPr>
              <w:t>100%</w:t>
            </w:r>
          </w:p>
        </w:tc>
        <w:tc>
          <w:tcPr>
            <w:tcW w:w="1984" w:type="dxa"/>
          </w:tcPr>
          <w:p w14:paraId="156AB2F7" w14:textId="77777777" w:rsidR="00DB5837" w:rsidRPr="00D85175" w:rsidRDefault="00DB5837" w:rsidP="00DB5837">
            <w:pPr>
              <w:spacing w:before="0" w:line="276" w:lineRule="auto"/>
              <w:jc w:val="center"/>
              <w:rPr>
                <w:rFonts w:cs="Arial"/>
                <w:sz w:val="18"/>
                <w:szCs w:val="18"/>
              </w:rPr>
            </w:pPr>
            <w:r w:rsidRPr="00D85175">
              <w:rPr>
                <w:rFonts w:cs="Arial"/>
                <w:sz w:val="18"/>
                <w:szCs w:val="18"/>
              </w:rPr>
              <w:t>$ 43.890.000</w:t>
            </w:r>
          </w:p>
        </w:tc>
        <w:tc>
          <w:tcPr>
            <w:tcW w:w="1418" w:type="dxa"/>
          </w:tcPr>
          <w:p w14:paraId="3960730A" w14:textId="77777777" w:rsidR="00DB5837" w:rsidRPr="00D85175" w:rsidRDefault="00DB5837" w:rsidP="00DB5837">
            <w:pPr>
              <w:spacing w:before="0" w:line="276" w:lineRule="auto"/>
              <w:jc w:val="center"/>
              <w:rPr>
                <w:rFonts w:cs="Arial"/>
                <w:sz w:val="18"/>
                <w:szCs w:val="18"/>
              </w:rPr>
            </w:pPr>
            <w:r w:rsidRPr="00D85175">
              <w:rPr>
                <w:rFonts w:cs="Arial"/>
                <w:sz w:val="18"/>
                <w:szCs w:val="18"/>
              </w:rPr>
              <w:t>$ 43.890.000</w:t>
            </w:r>
          </w:p>
        </w:tc>
      </w:tr>
      <w:tr w:rsidR="00DB5837" w:rsidRPr="00D85175" w14:paraId="1B30AF58" w14:textId="77777777" w:rsidTr="005E211F">
        <w:trPr>
          <w:trHeight w:val="227"/>
          <w:jc w:val="center"/>
        </w:trPr>
        <w:tc>
          <w:tcPr>
            <w:tcW w:w="2547" w:type="dxa"/>
          </w:tcPr>
          <w:p w14:paraId="1F467278" w14:textId="77777777" w:rsidR="00DB5837" w:rsidRPr="00D85175" w:rsidRDefault="00DB5837" w:rsidP="00DB5837">
            <w:pPr>
              <w:spacing w:before="0" w:line="276" w:lineRule="auto"/>
              <w:rPr>
                <w:rFonts w:cs="Arial"/>
                <w:sz w:val="18"/>
                <w:szCs w:val="18"/>
              </w:rPr>
            </w:pPr>
            <w:r w:rsidRPr="00D85175">
              <w:rPr>
                <w:rFonts w:cs="Arial"/>
                <w:sz w:val="18"/>
                <w:szCs w:val="18"/>
              </w:rPr>
              <w:t xml:space="preserve">Implementación y seguimiento de la Estrategia de servicio social ambiental en las IED  </w:t>
            </w:r>
          </w:p>
        </w:tc>
        <w:tc>
          <w:tcPr>
            <w:tcW w:w="1417" w:type="dxa"/>
          </w:tcPr>
          <w:p w14:paraId="6CA219E4" w14:textId="77777777" w:rsidR="00DB5837" w:rsidRPr="00D85175" w:rsidRDefault="00DB5837" w:rsidP="00DB5837">
            <w:pPr>
              <w:spacing w:before="0" w:line="276" w:lineRule="auto"/>
              <w:jc w:val="center"/>
              <w:rPr>
                <w:rFonts w:cs="Arial"/>
                <w:sz w:val="18"/>
                <w:szCs w:val="18"/>
              </w:rPr>
            </w:pPr>
            <w:r w:rsidRPr="00D85175">
              <w:rPr>
                <w:rFonts w:cs="Arial"/>
                <w:sz w:val="18"/>
                <w:szCs w:val="18"/>
              </w:rPr>
              <w:t>60 IED</w:t>
            </w:r>
          </w:p>
        </w:tc>
        <w:tc>
          <w:tcPr>
            <w:tcW w:w="1418" w:type="dxa"/>
          </w:tcPr>
          <w:p w14:paraId="21C837CA" w14:textId="77777777" w:rsidR="00DB5837" w:rsidRPr="00D85175" w:rsidRDefault="00DB5837" w:rsidP="00DB5837">
            <w:pPr>
              <w:spacing w:before="0" w:line="276" w:lineRule="auto"/>
              <w:jc w:val="center"/>
              <w:rPr>
                <w:rFonts w:cs="Arial"/>
                <w:sz w:val="18"/>
                <w:szCs w:val="18"/>
              </w:rPr>
            </w:pPr>
            <w:r w:rsidRPr="00D85175">
              <w:rPr>
                <w:rFonts w:cs="Arial"/>
                <w:sz w:val="18"/>
                <w:szCs w:val="18"/>
              </w:rPr>
              <w:t>60 IED</w:t>
            </w:r>
          </w:p>
        </w:tc>
        <w:tc>
          <w:tcPr>
            <w:tcW w:w="1984" w:type="dxa"/>
          </w:tcPr>
          <w:p w14:paraId="191112E2" w14:textId="77777777" w:rsidR="00DB5837" w:rsidRPr="00D85175" w:rsidRDefault="00DB5837" w:rsidP="00DB5837">
            <w:pPr>
              <w:spacing w:before="0" w:line="276" w:lineRule="auto"/>
              <w:jc w:val="center"/>
              <w:rPr>
                <w:rFonts w:cs="Arial"/>
                <w:sz w:val="18"/>
                <w:szCs w:val="18"/>
              </w:rPr>
            </w:pPr>
            <w:r w:rsidRPr="00D85175">
              <w:rPr>
                <w:rFonts w:cs="Arial"/>
                <w:sz w:val="18"/>
                <w:szCs w:val="18"/>
              </w:rPr>
              <w:t>$ 397.380.000</w:t>
            </w:r>
          </w:p>
        </w:tc>
        <w:tc>
          <w:tcPr>
            <w:tcW w:w="1418" w:type="dxa"/>
          </w:tcPr>
          <w:p w14:paraId="3F0E1B0E" w14:textId="77777777" w:rsidR="00DB5837" w:rsidRPr="00D85175" w:rsidRDefault="00DB5837" w:rsidP="00DB5837">
            <w:pPr>
              <w:spacing w:before="0" w:line="276" w:lineRule="auto"/>
              <w:jc w:val="center"/>
              <w:rPr>
                <w:rFonts w:cs="Arial"/>
                <w:sz w:val="18"/>
                <w:szCs w:val="18"/>
              </w:rPr>
            </w:pPr>
            <w:r w:rsidRPr="00D85175">
              <w:rPr>
                <w:rFonts w:cs="Arial"/>
                <w:sz w:val="18"/>
                <w:szCs w:val="18"/>
              </w:rPr>
              <w:t>$ 397.380.000</w:t>
            </w:r>
          </w:p>
        </w:tc>
      </w:tr>
      <w:tr w:rsidR="00DB5837" w:rsidRPr="00D85175" w14:paraId="512D623C" w14:textId="77777777" w:rsidTr="005E211F">
        <w:trPr>
          <w:trHeight w:val="227"/>
          <w:jc w:val="center"/>
        </w:trPr>
        <w:tc>
          <w:tcPr>
            <w:tcW w:w="2547" w:type="dxa"/>
          </w:tcPr>
          <w:p w14:paraId="35C392D8" w14:textId="77777777" w:rsidR="00DB5837" w:rsidRPr="00D85175" w:rsidRDefault="00DB5837" w:rsidP="00DB5837">
            <w:pPr>
              <w:spacing w:before="0" w:line="276" w:lineRule="auto"/>
              <w:rPr>
                <w:rFonts w:cs="Arial"/>
                <w:sz w:val="18"/>
                <w:szCs w:val="18"/>
              </w:rPr>
            </w:pPr>
            <w:r w:rsidRPr="00D85175">
              <w:rPr>
                <w:rFonts w:cs="Arial"/>
                <w:sz w:val="18"/>
                <w:szCs w:val="18"/>
              </w:rPr>
              <w:t>Realización y/o socialización de orientaciones pedagógicas en educación ambiental y/o protección animal dirigidas a las IED</w:t>
            </w:r>
          </w:p>
        </w:tc>
        <w:tc>
          <w:tcPr>
            <w:tcW w:w="1417" w:type="dxa"/>
          </w:tcPr>
          <w:p w14:paraId="2AE53413" w14:textId="77777777" w:rsidR="00DB5837" w:rsidRPr="00D85175" w:rsidRDefault="00DB5837" w:rsidP="00DB5837">
            <w:pPr>
              <w:spacing w:before="0" w:line="276" w:lineRule="auto"/>
              <w:jc w:val="center"/>
              <w:rPr>
                <w:rFonts w:cs="Arial"/>
                <w:sz w:val="18"/>
                <w:szCs w:val="18"/>
              </w:rPr>
            </w:pPr>
            <w:r w:rsidRPr="00D85175">
              <w:rPr>
                <w:rFonts w:cs="Arial"/>
                <w:sz w:val="18"/>
                <w:szCs w:val="18"/>
              </w:rPr>
              <w:t>5 documentos</w:t>
            </w:r>
          </w:p>
        </w:tc>
        <w:tc>
          <w:tcPr>
            <w:tcW w:w="1418" w:type="dxa"/>
          </w:tcPr>
          <w:p w14:paraId="360B7AF2" w14:textId="77777777" w:rsidR="00DB5837" w:rsidRPr="00D85175" w:rsidRDefault="00DB5837" w:rsidP="00DB5837">
            <w:pPr>
              <w:spacing w:before="0" w:line="276" w:lineRule="auto"/>
              <w:jc w:val="center"/>
              <w:rPr>
                <w:rFonts w:cs="Arial"/>
                <w:sz w:val="18"/>
                <w:szCs w:val="18"/>
              </w:rPr>
            </w:pPr>
            <w:r w:rsidRPr="00D85175">
              <w:rPr>
                <w:rFonts w:cs="Arial"/>
                <w:sz w:val="18"/>
                <w:szCs w:val="18"/>
              </w:rPr>
              <w:t>5 documentos</w:t>
            </w:r>
          </w:p>
        </w:tc>
        <w:tc>
          <w:tcPr>
            <w:tcW w:w="1984" w:type="dxa"/>
          </w:tcPr>
          <w:p w14:paraId="717858AC" w14:textId="77777777" w:rsidR="00DB5837" w:rsidRPr="00D85175" w:rsidRDefault="00DB5837" w:rsidP="00DB5837">
            <w:pPr>
              <w:spacing w:before="0" w:line="276" w:lineRule="auto"/>
              <w:jc w:val="center"/>
              <w:rPr>
                <w:rFonts w:cs="Arial"/>
                <w:sz w:val="18"/>
                <w:szCs w:val="18"/>
              </w:rPr>
            </w:pPr>
            <w:r w:rsidRPr="00D85175">
              <w:rPr>
                <w:rFonts w:cs="Arial"/>
                <w:sz w:val="18"/>
                <w:szCs w:val="18"/>
              </w:rPr>
              <w:t>$ 125.180.000</w:t>
            </w:r>
          </w:p>
        </w:tc>
        <w:tc>
          <w:tcPr>
            <w:tcW w:w="1418" w:type="dxa"/>
          </w:tcPr>
          <w:p w14:paraId="30EEB89E" w14:textId="77777777" w:rsidR="00DB5837" w:rsidRPr="00D85175" w:rsidRDefault="00DB5837" w:rsidP="00DB5837">
            <w:pPr>
              <w:spacing w:before="0" w:line="276" w:lineRule="auto"/>
              <w:jc w:val="center"/>
              <w:rPr>
                <w:rFonts w:cs="Arial"/>
                <w:sz w:val="18"/>
                <w:szCs w:val="18"/>
              </w:rPr>
            </w:pPr>
            <w:r w:rsidRPr="00D85175">
              <w:rPr>
                <w:rFonts w:cs="Arial"/>
                <w:sz w:val="18"/>
                <w:szCs w:val="18"/>
              </w:rPr>
              <w:t>$ 125.180.000</w:t>
            </w:r>
          </w:p>
        </w:tc>
      </w:tr>
      <w:tr w:rsidR="00DB5837" w:rsidRPr="00D85175" w14:paraId="21059514" w14:textId="77777777" w:rsidTr="005E211F">
        <w:trPr>
          <w:trHeight w:val="227"/>
          <w:jc w:val="center"/>
        </w:trPr>
        <w:tc>
          <w:tcPr>
            <w:tcW w:w="2547" w:type="dxa"/>
          </w:tcPr>
          <w:p w14:paraId="551E73A8" w14:textId="77777777" w:rsidR="00DB5837" w:rsidRPr="00D85175" w:rsidRDefault="00DB5837" w:rsidP="00DB5837">
            <w:pPr>
              <w:spacing w:before="0" w:line="276" w:lineRule="auto"/>
              <w:rPr>
                <w:rFonts w:cs="Arial"/>
                <w:sz w:val="18"/>
                <w:szCs w:val="18"/>
              </w:rPr>
            </w:pPr>
            <w:r w:rsidRPr="00D85175">
              <w:rPr>
                <w:rFonts w:cs="Arial"/>
                <w:sz w:val="18"/>
                <w:szCs w:val="18"/>
              </w:rPr>
              <w:t>Desarrollo de encuentros de educación ambiental y/o protección animal con las IED que promuevan la apropiación territorial.</w:t>
            </w:r>
          </w:p>
          <w:p w14:paraId="0C47E866" w14:textId="77777777" w:rsidR="00DB5837" w:rsidRPr="00D85175" w:rsidRDefault="00DB5837" w:rsidP="00DB5837">
            <w:pPr>
              <w:spacing w:before="0" w:line="276" w:lineRule="auto"/>
              <w:rPr>
                <w:rFonts w:cs="Arial"/>
                <w:sz w:val="18"/>
                <w:szCs w:val="18"/>
              </w:rPr>
            </w:pPr>
          </w:p>
        </w:tc>
        <w:tc>
          <w:tcPr>
            <w:tcW w:w="1417" w:type="dxa"/>
          </w:tcPr>
          <w:p w14:paraId="3DAB47E7" w14:textId="77777777" w:rsidR="00DB5837" w:rsidRPr="00D85175" w:rsidRDefault="00DB5837" w:rsidP="00DB5837">
            <w:pPr>
              <w:spacing w:before="0" w:line="276" w:lineRule="auto"/>
              <w:jc w:val="center"/>
              <w:rPr>
                <w:rFonts w:cs="Arial"/>
                <w:sz w:val="18"/>
                <w:szCs w:val="18"/>
              </w:rPr>
            </w:pPr>
            <w:r w:rsidRPr="00D85175">
              <w:rPr>
                <w:rFonts w:cs="Arial"/>
                <w:sz w:val="18"/>
                <w:szCs w:val="18"/>
              </w:rPr>
              <w:t>4 encuentros</w:t>
            </w:r>
          </w:p>
        </w:tc>
        <w:tc>
          <w:tcPr>
            <w:tcW w:w="1418" w:type="dxa"/>
          </w:tcPr>
          <w:p w14:paraId="6EF24142" w14:textId="77777777" w:rsidR="00DB5837" w:rsidRPr="00D85175" w:rsidRDefault="00DB5837" w:rsidP="00DB5837">
            <w:pPr>
              <w:spacing w:before="0" w:line="276" w:lineRule="auto"/>
              <w:jc w:val="center"/>
              <w:rPr>
                <w:rFonts w:cs="Arial"/>
                <w:sz w:val="18"/>
                <w:szCs w:val="18"/>
              </w:rPr>
            </w:pPr>
            <w:r w:rsidRPr="00D85175">
              <w:rPr>
                <w:rFonts w:cs="Arial"/>
                <w:sz w:val="18"/>
                <w:szCs w:val="18"/>
              </w:rPr>
              <w:t>4 encuentros</w:t>
            </w:r>
          </w:p>
        </w:tc>
        <w:tc>
          <w:tcPr>
            <w:tcW w:w="1984" w:type="dxa"/>
          </w:tcPr>
          <w:p w14:paraId="5EBE60BC" w14:textId="77777777" w:rsidR="00DB5837" w:rsidRPr="00D85175" w:rsidRDefault="00DB5837" w:rsidP="00DB5837">
            <w:pPr>
              <w:spacing w:before="0" w:line="276" w:lineRule="auto"/>
              <w:jc w:val="center"/>
              <w:rPr>
                <w:rFonts w:cs="Arial"/>
                <w:sz w:val="18"/>
                <w:szCs w:val="18"/>
              </w:rPr>
            </w:pPr>
            <w:r w:rsidRPr="00D85175">
              <w:rPr>
                <w:rFonts w:cs="Arial"/>
                <w:sz w:val="18"/>
                <w:szCs w:val="18"/>
              </w:rPr>
              <w:t>$ 68.849.000</w:t>
            </w:r>
          </w:p>
        </w:tc>
        <w:tc>
          <w:tcPr>
            <w:tcW w:w="1418" w:type="dxa"/>
          </w:tcPr>
          <w:p w14:paraId="4891EB88" w14:textId="77777777" w:rsidR="00DB5837" w:rsidRPr="00D85175" w:rsidRDefault="00DB5837" w:rsidP="00DB5837">
            <w:pPr>
              <w:spacing w:before="0" w:line="276" w:lineRule="auto"/>
              <w:jc w:val="center"/>
              <w:rPr>
                <w:rFonts w:cs="Arial"/>
                <w:sz w:val="18"/>
                <w:szCs w:val="18"/>
              </w:rPr>
            </w:pPr>
            <w:r w:rsidRPr="00D85175">
              <w:rPr>
                <w:rFonts w:cs="Arial"/>
                <w:sz w:val="18"/>
                <w:szCs w:val="18"/>
              </w:rPr>
              <w:t>$ 68.849.000</w:t>
            </w:r>
          </w:p>
        </w:tc>
      </w:tr>
    </w:tbl>
    <w:p w14:paraId="26C052CD" w14:textId="38A106EF" w:rsidR="005E211F" w:rsidRPr="00D85175" w:rsidRDefault="005E211F" w:rsidP="005E211F">
      <w:pPr>
        <w:spacing w:line="276" w:lineRule="auto"/>
        <w:jc w:val="center"/>
        <w:rPr>
          <w:rFonts w:cs="Arial"/>
          <w:b/>
          <w:bCs/>
          <w:sz w:val="18"/>
          <w:szCs w:val="18"/>
        </w:rPr>
      </w:pPr>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sz w:val="18"/>
          <w:szCs w:val="18"/>
        </w:rPr>
        <w:t xml:space="preserve"> – SED.</w:t>
      </w:r>
    </w:p>
    <w:p w14:paraId="0E244F2D" w14:textId="77777777" w:rsidR="005E211F" w:rsidRPr="00D85175" w:rsidRDefault="005E211F" w:rsidP="001841B1">
      <w:pPr>
        <w:spacing w:after="0" w:line="276" w:lineRule="auto"/>
        <w:jc w:val="left"/>
        <w:rPr>
          <w:rFonts w:cs="Arial"/>
          <w:b/>
          <w:bCs/>
          <w:i/>
          <w:iCs/>
        </w:rPr>
      </w:pPr>
    </w:p>
    <w:p w14:paraId="7D21A0E1" w14:textId="0AB05E1C" w:rsidR="001841B1" w:rsidRPr="00D85175" w:rsidRDefault="001841B1" w:rsidP="001841B1">
      <w:pPr>
        <w:spacing w:after="0" w:line="276" w:lineRule="auto"/>
        <w:jc w:val="left"/>
        <w:rPr>
          <w:rFonts w:cs="Arial"/>
          <w:b/>
          <w:bCs/>
          <w:i/>
          <w:iCs/>
        </w:rPr>
      </w:pPr>
      <w:r w:rsidRPr="00D85175">
        <w:rPr>
          <w:rFonts w:cs="Arial"/>
          <w:b/>
          <w:bCs/>
          <w:i/>
          <w:iCs/>
        </w:rPr>
        <w:t>a)</w:t>
      </w:r>
      <w:r w:rsidR="005E211F" w:rsidRPr="00D85175">
        <w:rPr>
          <w:rFonts w:cs="Arial"/>
          <w:b/>
          <w:bCs/>
          <w:i/>
          <w:iCs/>
        </w:rPr>
        <w:t xml:space="preserve"> </w:t>
      </w:r>
      <w:r w:rsidRPr="00D85175">
        <w:rPr>
          <w:rFonts w:cs="Arial"/>
          <w:b/>
          <w:bCs/>
          <w:i/>
          <w:iCs/>
        </w:rPr>
        <w:t>Grandes logros</w:t>
      </w:r>
    </w:p>
    <w:p w14:paraId="5CFC88BF" w14:textId="77777777" w:rsidR="001841B1" w:rsidRPr="00D85175" w:rsidRDefault="001841B1" w:rsidP="001841B1">
      <w:pPr>
        <w:spacing w:line="276" w:lineRule="auto"/>
        <w:rPr>
          <w:rFonts w:cs="Arial"/>
        </w:rPr>
      </w:pPr>
      <w:r w:rsidRPr="00D85175">
        <w:rPr>
          <w:rFonts w:cs="Arial"/>
        </w:rPr>
        <w:t xml:space="preserve">Se realizó el acompañamiento pedagógico para el fortalecimiento de los Proyectos Ambientales Escolares (PRAE) en el 100% de los colegios programados, en los cuales se realizaron al menos 8 sesiones de acompañamiento con los docentes del PRAE.  Con la realización de las sesiones de acompañamiento se contribuyó a la estructuración del documento del proyecto. Asimismo, con las orientaciones brindadas se promovió el enfoque transversal del PRAE (inscrito desde la Política Nacional de Educación Ambiental) para que las diferentes acciones pedagógicas que desde allí </w:t>
      </w:r>
      <w:r w:rsidRPr="00D85175">
        <w:rPr>
          <w:rFonts w:cs="Arial"/>
        </w:rPr>
        <w:lastRenderedPageBreak/>
        <w:t xml:space="preserve">se plantean se encuentren armonizadas con el currículo de la institución y se genere conocimiento sistémico en los estudiantes. El acompañamiento también promovió el enfoque territorial de la educación ambiental, logrando con ello, el reconocimiento de las potencialidades y situaciones socio ambientales de los territorios ambientales de los cuales hacen parte las comunidades educativas. </w:t>
      </w:r>
    </w:p>
    <w:p w14:paraId="0B1BE7A2" w14:textId="77777777" w:rsidR="001841B1" w:rsidRPr="00D85175" w:rsidRDefault="001841B1" w:rsidP="001841B1">
      <w:pPr>
        <w:spacing w:line="276" w:lineRule="auto"/>
        <w:rPr>
          <w:rFonts w:cs="Arial"/>
        </w:rPr>
      </w:pPr>
      <w:r w:rsidRPr="00D85175">
        <w:rPr>
          <w:rFonts w:cs="Arial"/>
        </w:rPr>
        <w:t>En cuanto a la estrategia de servicio social ambiental se mejoraron los procesos de divulgación interinstitucional de la oferta de programas, fortaleciendo la capacidad de atención a estudiantes por parte de las entidades que acompañan las diferentes IED y vinculando un total de 2.873 estudiantes a los programas de servicio social ambiental durante la vigencia 2022. A partir del acompañamiento con la estrategia, se promovieron competencias socio–ocupacionales que les permiten a los estudiantes explorar posibilidades de desarrollo profesional y personal en la dimensión ambiental.</w:t>
      </w:r>
    </w:p>
    <w:p w14:paraId="2333D55E" w14:textId="77777777" w:rsidR="001841B1" w:rsidRPr="00D85175" w:rsidRDefault="001841B1" w:rsidP="001841B1">
      <w:pPr>
        <w:spacing w:line="276" w:lineRule="auto"/>
        <w:rPr>
          <w:rFonts w:cs="Arial"/>
        </w:rPr>
      </w:pPr>
      <w:r w:rsidRPr="00D85175">
        <w:rPr>
          <w:rFonts w:cs="Arial"/>
        </w:rPr>
        <w:t xml:space="preserve">Por su parte, la elaboración de documentos de orientaciones y encuentros de educación ambiental y de protección animal permitió dinamizar las líneas temáticas que se promueven desde la Administración en estos temas: biodiversidad, cambio climático, sistema hídrico, residuos sólidos y consumo responsable. De esta manera, con estas acciones se orientó a las comunidades educativas en la construcción de prácticas y saberes ambientales en estas y de esta manera se fortalecieron los procesos de enseñanza-aprendizaje en educación ambiental. Al mismo tiempo, con estos productos se orientó a los docentes en la articulación de la dimensión ambiental en el currículo y la articulación de la educación ambiental con las realidades ambientales de los territorios ambientales a los cuales pertenecen. </w:t>
      </w:r>
    </w:p>
    <w:p w14:paraId="168D338B" w14:textId="77777777" w:rsidR="001841B1" w:rsidRPr="00D85175" w:rsidRDefault="001841B1" w:rsidP="001841B1">
      <w:pPr>
        <w:spacing w:line="276" w:lineRule="auto"/>
        <w:rPr>
          <w:rFonts w:cs="Arial"/>
          <w:b/>
          <w:bCs/>
        </w:rPr>
      </w:pPr>
    </w:p>
    <w:p w14:paraId="733E5D7C" w14:textId="204A30AB" w:rsidR="001841B1" w:rsidRPr="00D85175" w:rsidRDefault="001841B1" w:rsidP="001841B1">
      <w:pPr>
        <w:spacing w:before="0" w:after="0" w:line="276" w:lineRule="auto"/>
        <w:jc w:val="left"/>
        <w:rPr>
          <w:rFonts w:cs="Arial"/>
          <w:b/>
          <w:bCs/>
          <w:i/>
          <w:iCs/>
        </w:rPr>
      </w:pPr>
      <w:r w:rsidRPr="00D85175">
        <w:rPr>
          <w:rFonts w:cs="Arial"/>
          <w:b/>
          <w:bCs/>
          <w:i/>
          <w:iCs/>
        </w:rPr>
        <w:t>b) Aspectos por mejorar</w:t>
      </w:r>
    </w:p>
    <w:p w14:paraId="3A9558DB" w14:textId="77777777" w:rsidR="001841B1" w:rsidRPr="00D85175" w:rsidRDefault="001841B1" w:rsidP="001841B1">
      <w:pPr>
        <w:spacing w:line="276" w:lineRule="auto"/>
        <w:rPr>
          <w:rFonts w:cs="Arial"/>
        </w:rPr>
      </w:pPr>
      <w:r w:rsidRPr="00D85175">
        <w:rPr>
          <w:rFonts w:cs="Arial"/>
        </w:rPr>
        <w:t xml:space="preserve">El principal aspecto por mejorar corresponde a la dificultad para concertar espacios de acompañamiento con los docentes, dadas las dinámicas propias de cada IED, la falta de espacios institucionales para reunir a los docentes de las diferentes sedes y jornadas o la disposición y voluntad de los docentes para recibir el acompañamiento. En este sentido, una de las soluciones implementadas consistió en realizar sesiones de acompañamiento segmentadas, en algunos casos, por sedes o jornadas o con la participación de los docentes lideres del proyecto. En este sentido, el principal aprendizaje al respecto es que es necesario, al iniciar el acompañamiento, generar espacios con los docentes y directivos docentes de las IED focalizadas para definir compromisos por cada una de las partes. </w:t>
      </w:r>
    </w:p>
    <w:p w14:paraId="2B7945C7" w14:textId="77777777" w:rsidR="001841B1" w:rsidRPr="00D85175" w:rsidRDefault="001841B1" w:rsidP="001841B1">
      <w:pPr>
        <w:spacing w:line="276" w:lineRule="auto"/>
        <w:rPr>
          <w:rFonts w:cs="Arial"/>
          <w:b/>
          <w:bCs/>
        </w:rPr>
      </w:pPr>
    </w:p>
    <w:p w14:paraId="03C258AF" w14:textId="77777777" w:rsidR="005E211F" w:rsidRPr="00D85175" w:rsidRDefault="005E211F">
      <w:pPr>
        <w:spacing w:before="0"/>
        <w:jc w:val="left"/>
        <w:rPr>
          <w:rFonts w:eastAsiaTheme="majorEastAsia" w:cstheme="majorBidi"/>
          <w:b/>
          <w:sz w:val="24"/>
          <w:szCs w:val="26"/>
        </w:rPr>
      </w:pPr>
      <w:r w:rsidRPr="00D85175">
        <w:br w:type="page"/>
      </w:r>
    </w:p>
    <w:p w14:paraId="6676A022" w14:textId="3B35386C" w:rsidR="001841B1" w:rsidRPr="00D85175" w:rsidRDefault="001841B1">
      <w:pPr>
        <w:pStyle w:val="Ttulo2"/>
        <w:numPr>
          <w:ilvl w:val="1"/>
          <w:numId w:val="16"/>
        </w:numPr>
      </w:pPr>
      <w:bookmarkStart w:id="88" w:name="_Toc131017028"/>
      <w:r w:rsidRPr="00D85175">
        <w:lastRenderedPageBreak/>
        <w:t>Proyecto 7689. “Fortalecimiento de las competencias de los jóvenes de media del distrito para afrontar los retos del siglo XXI en Bogotá, D.C.”</w:t>
      </w:r>
      <w:bookmarkEnd w:id="88"/>
    </w:p>
    <w:p w14:paraId="2072F732" w14:textId="6D5EB142" w:rsidR="00682935" w:rsidRPr="00D85175" w:rsidRDefault="00682935" w:rsidP="00682935">
      <w:pPr>
        <w:pStyle w:val="Descripcin"/>
        <w:keepNext/>
      </w:pPr>
      <w:bookmarkStart w:id="89" w:name="_Toc131178673"/>
      <w:r w:rsidRPr="00D85175">
        <w:t xml:space="preserve">Tabla </w:t>
      </w:r>
      <w:fldSimple w:instr=" SEQ Tabla \* ARABIC ">
        <w:r w:rsidR="00203632" w:rsidRPr="00D85175">
          <w:rPr>
            <w:noProof/>
          </w:rPr>
          <w:t>18</w:t>
        </w:r>
      </w:fldSimple>
      <w:r w:rsidRPr="00D85175">
        <w:rPr>
          <w:noProof/>
        </w:rPr>
        <w:t xml:space="preserve"> - Ejecución proyecto 7689</w:t>
      </w:r>
      <w:bookmarkEnd w:id="89"/>
    </w:p>
    <w:tbl>
      <w:tblPr>
        <w:tblStyle w:val="Tablaconcuadrcula"/>
        <w:tblW w:w="8930" w:type="dxa"/>
        <w:jc w:val="center"/>
        <w:tblLayout w:type="fixed"/>
        <w:tblLook w:val="04A0" w:firstRow="1" w:lastRow="0" w:firstColumn="1" w:lastColumn="0" w:noHBand="0" w:noVBand="1"/>
      </w:tblPr>
      <w:tblGrid>
        <w:gridCol w:w="3256"/>
        <w:gridCol w:w="1280"/>
        <w:gridCol w:w="1276"/>
        <w:gridCol w:w="1559"/>
        <w:gridCol w:w="1559"/>
      </w:tblGrid>
      <w:tr w:rsidR="00DB5837" w:rsidRPr="00D85175" w14:paraId="4CA53B25" w14:textId="77777777" w:rsidTr="00B42C4F">
        <w:trPr>
          <w:trHeight w:val="745"/>
          <w:jc w:val="center"/>
        </w:trPr>
        <w:tc>
          <w:tcPr>
            <w:tcW w:w="3256" w:type="dxa"/>
            <w:shd w:val="clear" w:color="auto" w:fill="4472C4"/>
            <w:noWrap/>
            <w:vAlign w:val="center"/>
          </w:tcPr>
          <w:p w14:paraId="77FB4545" w14:textId="6A70D2BB" w:rsidR="00DB5837" w:rsidRPr="00D85175" w:rsidRDefault="00DB5837" w:rsidP="00DB5837">
            <w:pPr>
              <w:spacing w:before="0" w:line="276" w:lineRule="auto"/>
              <w:ind w:left="284" w:hanging="360"/>
              <w:rPr>
                <w:rFonts w:cs="Arial"/>
                <w:b/>
                <w:bCs/>
                <w:color w:val="FFFFFF" w:themeColor="background1"/>
                <w:sz w:val="18"/>
                <w:szCs w:val="18"/>
              </w:rPr>
            </w:pPr>
            <w:bookmarkStart w:id="90" w:name="Ejecución"/>
            <w:r w:rsidRPr="00D85175">
              <w:rPr>
                <w:rFonts w:cs="Arial"/>
                <w:b/>
                <w:bCs/>
                <w:color w:val="FFFFFF" w:themeColor="background1"/>
                <w:sz w:val="18"/>
                <w:szCs w:val="18"/>
              </w:rPr>
              <w:t>Programa PDD:</w:t>
            </w:r>
          </w:p>
        </w:tc>
        <w:tc>
          <w:tcPr>
            <w:tcW w:w="5674" w:type="dxa"/>
            <w:gridSpan w:val="4"/>
            <w:shd w:val="clear" w:color="auto" w:fill="4472C4"/>
            <w:noWrap/>
            <w:vAlign w:val="center"/>
          </w:tcPr>
          <w:p w14:paraId="15D2A233" w14:textId="78D527A5" w:rsidR="00DB5837" w:rsidRPr="00D85175" w:rsidRDefault="00DB5837" w:rsidP="00DB5837">
            <w:pPr>
              <w:spacing w:before="0" w:line="276" w:lineRule="auto"/>
              <w:ind w:left="284" w:hanging="360"/>
              <w:rPr>
                <w:rFonts w:cs="Arial"/>
                <w:b/>
                <w:bCs/>
                <w:color w:val="FFFFFF" w:themeColor="background1"/>
                <w:sz w:val="18"/>
                <w:szCs w:val="18"/>
              </w:rPr>
            </w:pPr>
            <w:r w:rsidRPr="00D85175">
              <w:rPr>
                <w:rFonts w:cs="Arial"/>
                <w:color w:val="FFFFFF" w:themeColor="background1"/>
                <w:sz w:val="18"/>
                <w:szCs w:val="18"/>
              </w:rPr>
              <w:t>Programa 17. Jóvenes con capacidades: Proyecto de vida para la ciudadanía, la innovación y el trabajo del siglo XXI.</w:t>
            </w:r>
          </w:p>
        </w:tc>
      </w:tr>
      <w:tr w:rsidR="00DB5837" w:rsidRPr="00D85175" w14:paraId="1D650B47" w14:textId="77777777" w:rsidTr="00B42C4F">
        <w:trPr>
          <w:trHeight w:val="1406"/>
          <w:jc w:val="center"/>
        </w:trPr>
        <w:tc>
          <w:tcPr>
            <w:tcW w:w="3256" w:type="dxa"/>
            <w:shd w:val="clear" w:color="auto" w:fill="4472C4"/>
            <w:noWrap/>
            <w:vAlign w:val="center"/>
          </w:tcPr>
          <w:p w14:paraId="41845F5A" w14:textId="72C282B4" w:rsidR="00DB5837" w:rsidRPr="00D85175" w:rsidRDefault="00DB5837" w:rsidP="00DB5837">
            <w:pPr>
              <w:spacing w:before="0" w:line="276" w:lineRule="auto"/>
              <w:ind w:left="284" w:hanging="360"/>
              <w:rPr>
                <w:rFonts w:cs="Arial"/>
                <w:b/>
                <w:bCs/>
                <w:color w:val="FFFFFF" w:themeColor="background1"/>
                <w:sz w:val="18"/>
                <w:szCs w:val="18"/>
              </w:rPr>
            </w:pPr>
            <w:r w:rsidRPr="00D85175">
              <w:rPr>
                <w:rFonts w:cs="Arial"/>
                <w:b/>
                <w:bCs/>
                <w:color w:val="FFFFFF" w:themeColor="background1"/>
                <w:sz w:val="18"/>
                <w:szCs w:val="18"/>
              </w:rPr>
              <w:t>Meta PDD:</w:t>
            </w:r>
          </w:p>
        </w:tc>
        <w:tc>
          <w:tcPr>
            <w:tcW w:w="5674" w:type="dxa"/>
            <w:gridSpan w:val="4"/>
            <w:shd w:val="clear" w:color="auto" w:fill="4472C4"/>
            <w:noWrap/>
            <w:vAlign w:val="center"/>
          </w:tcPr>
          <w:p w14:paraId="002EC5C0" w14:textId="7677058A" w:rsidR="00DB5837" w:rsidRPr="00D85175" w:rsidRDefault="00DB5837" w:rsidP="00DB5837">
            <w:pPr>
              <w:spacing w:before="0" w:line="276" w:lineRule="auto"/>
              <w:ind w:left="284" w:hanging="360"/>
              <w:rPr>
                <w:rFonts w:cs="Arial"/>
                <w:b/>
                <w:bCs/>
                <w:color w:val="FFFFFF" w:themeColor="background1"/>
                <w:sz w:val="18"/>
                <w:szCs w:val="18"/>
              </w:rPr>
            </w:pPr>
            <w:r w:rsidRPr="00D85175">
              <w:rPr>
                <w:rFonts w:cs="Arial"/>
                <w:color w:val="FFFFFF" w:themeColor="background1"/>
                <w:sz w:val="18"/>
                <w:szCs w:val="18"/>
              </w:rPr>
              <w:t>97% de colegios públicos distritales con oferta de educación media que implementan estrategias de formación acorde a los retos del siglo XXI, orientación socio ocupacional y el fortalecimiento de sus capacidades y competencias para que los estudiantes puedan elegir su proyecto de vida.</w:t>
            </w:r>
          </w:p>
        </w:tc>
      </w:tr>
      <w:tr w:rsidR="00DB5837" w:rsidRPr="00D85175" w14:paraId="514CD906" w14:textId="77777777" w:rsidTr="00B42C4F">
        <w:trPr>
          <w:trHeight w:val="559"/>
          <w:jc w:val="center"/>
        </w:trPr>
        <w:tc>
          <w:tcPr>
            <w:tcW w:w="3256" w:type="dxa"/>
            <w:shd w:val="clear" w:color="auto" w:fill="4472C4"/>
            <w:noWrap/>
            <w:vAlign w:val="center"/>
          </w:tcPr>
          <w:p w14:paraId="1707DCD1" w14:textId="7EC7094E"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Meta Proyecto de Inversión 7689</w:t>
            </w:r>
          </w:p>
        </w:tc>
        <w:tc>
          <w:tcPr>
            <w:tcW w:w="1280" w:type="dxa"/>
            <w:shd w:val="clear" w:color="auto" w:fill="4472C4"/>
            <w:noWrap/>
            <w:vAlign w:val="center"/>
          </w:tcPr>
          <w:p w14:paraId="34BCFD68" w14:textId="77777777"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Meta</w:t>
            </w:r>
          </w:p>
          <w:p w14:paraId="23AEF4B3" w14:textId="5152533A"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2022</w:t>
            </w:r>
          </w:p>
        </w:tc>
        <w:tc>
          <w:tcPr>
            <w:tcW w:w="1276" w:type="dxa"/>
            <w:shd w:val="clear" w:color="auto" w:fill="4472C4"/>
            <w:noWrap/>
            <w:vAlign w:val="center"/>
          </w:tcPr>
          <w:p w14:paraId="5E4FA6BE" w14:textId="77777777"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Logro</w:t>
            </w:r>
          </w:p>
          <w:p w14:paraId="09EE4867" w14:textId="30BCBC96"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2022</w:t>
            </w:r>
          </w:p>
        </w:tc>
        <w:tc>
          <w:tcPr>
            <w:tcW w:w="1559" w:type="dxa"/>
            <w:shd w:val="clear" w:color="auto" w:fill="4472C4"/>
            <w:noWrap/>
            <w:vAlign w:val="center"/>
          </w:tcPr>
          <w:p w14:paraId="539BA01B" w14:textId="77777777"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Presupuesto</w:t>
            </w:r>
          </w:p>
          <w:p w14:paraId="155C54F0" w14:textId="145A0EF1"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Aprobado</w:t>
            </w:r>
          </w:p>
        </w:tc>
        <w:tc>
          <w:tcPr>
            <w:tcW w:w="1559" w:type="dxa"/>
            <w:shd w:val="clear" w:color="auto" w:fill="4472C4"/>
            <w:noWrap/>
            <w:vAlign w:val="center"/>
          </w:tcPr>
          <w:p w14:paraId="5DFBF2F0" w14:textId="77777777"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Presupuesto</w:t>
            </w:r>
          </w:p>
          <w:p w14:paraId="12333389" w14:textId="25A3D4A7" w:rsidR="00DB5837" w:rsidRPr="00D85175" w:rsidRDefault="00DB5837" w:rsidP="00DB5837">
            <w:pPr>
              <w:spacing w:before="0" w:line="276" w:lineRule="auto"/>
              <w:ind w:left="284" w:hanging="360"/>
              <w:jc w:val="center"/>
              <w:rPr>
                <w:rFonts w:cs="Arial"/>
                <w:b/>
                <w:bCs/>
                <w:color w:val="FFFFFF" w:themeColor="background1"/>
                <w:sz w:val="18"/>
                <w:szCs w:val="18"/>
              </w:rPr>
            </w:pPr>
            <w:r w:rsidRPr="00D85175">
              <w:rPr>
                <w:rFonts w:cs="Arial"/>
                <w:b/>
                <w:bCs/>
                <w:color w:val="FFFFFF" w:themeColor="background1"/>
                <w:sz w:val="18"/>
                <w:szCs w:val="18"/>
              </w:rPr>
              <w:t>Ejecutado</w:t>
            </w:r>
          </w:p>
        </w:tc>
      </w:tr>
      <w:tr w:rsidR="00DB5837" w:rsidRPr="00D85175" w14:paraId="524A9D64" w14:textId="77777777" w:rsidTr="005E211F">
        <w:trPr>
          <w:trHeight w:val="227"/>
          <w:jc w:val="center"/>
        </w:trPr>
        <w:tc>
          <w:tcPr>
            <w:tcW w:w="3256" w:type="dxa"/>
            <w:vAlign w:val="center"/>
            <w:hideMark/>
          </w:tcPr>
          <w:p w14:paraId="79DAD241" w14:textId="77777777" w:rsidR="00DB5837" w:rsidRPr="00D85175" w:rsidRDefault="00DB5837" w:rsidP="00DB5837">
            <w:pPr>
              <w:spacing w:before="0" w:line="276" w:lineRule="auto"/>
              <w:rPr>
                <w:rFonts w:cs="Arial"/>
                <w:sz w:val="18"/>
                <w:szCs w:val="18"/>
              </w:rPr>
            </w:pPr>
            <w:r w:rsidRPr="00D85175">
              <w:rPr>
                <w:rFonts w:cs="Arial"/>
                <w:sz w:val="18"/>
                <w:szCs w:val="18"/>
              </w:rPr>
              <w:t>Realizar acompañamiento pedagógico a las IED en torno al fortalecimiento de las didácticas y metodologías</w:t>
            </w:r>
          </w:p>
        </w:tc>
        <w:tc>
          <w:tcPr>
            <w:tcW w:w="1280" w:type="dxa"/>
            <w:vAlign w:val="center"/>
            <w:hideMark/>
          </w:tcPr>
          <w:p w14:paraId="5AC10352"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215</w:t>
            </w:r>
          </w:p>
        </w:tc>
        <w:tc>
          <w:tcPr>
            <w:tcW w:w="1276" w:type="dxa"/>
            <w:vAlign w:val="center"/>
            <w:hideMark/>
          </w:tcPr>
          <w:p w14:paraId="39A9366F"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215</w:t>
            </w:r>
          </w:p>
        </w:tc>
        <w:tc>
          <w:tcPr>
            <w:tcW w:w="1559" w:type="dxa"/>
            <w:vAlign w:val="center"/>
            <w:hideMark/>
          </w:tcPr>
          <w:p w14:paraId="2B9A0B67"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3.399.171.461</w:t>
            </w:r>
          </w:p>
        </w:tc>
        <w:tc>
          <w:tcPr>
            <w:tcW w:w="1559" w:type="dxa"/>
            <w:vAlign w:val="center"/>
            <w:hideMark/>
          </w:tcPr>
          <w:p w14:paraId="4FB44868" w14:textId="77777777" w:rsidR="00DB5837" w:rsidRPr="00D85175" w:rsidRDefault="00DB5837" w:rsidP="00DB5837">
            <w:pPr>
              <w:spacing w:before="0" w:line="276" w:lineRule="auto"/>
              <w:jc w:val="center"/>
              <w:rPr>
                <w:rFonts w:cs="Arial"/>
                <w:sz w:val="18"/>
                <w:szCs w:val="18"/>
              </w:rPr>
            </w:pPr>
            <w:r w:rsidRPr="00D85175">
              <w:rPr>
                <w:rFonts w:cs="Arial"/>
                <w:sz w:val="18"/>
                <w:szCs w:val="18"/>
              </w:rPr>
              <w:t>3.389.722.618</w:t>
            </w:r>
          </w:p>
        </w:tc>
      </w:tr>
      <w:tr w:rsidR="00DB5837" w:rsidRPr="00D85175" w14:paraId="4F25D2BE" w14:textId="77777777" w:rsidTr="005E211F">
        <w:trPr>
          <w:trHeight w:val="227"/>
          <w:jc w:val="center"/>
        </w:trPr>
        <w:tc>
          <w:tcPr>
            <w:tcW w:w="3256" w:type="dxa"/>
            <w:vAlign w:val="center"/>
            <w:hideMark/>
          </w:tcPr>
          <w:p w14:paraId="1384D67A" w14:textId="77777777" w:rsidR="00DB5837" w:rsidRPr="00D85175" w:rsidRDefault="00DB5837" w:rsidP="00DB5837">
            <w:pPr>
              <w:spacing w:before="0" w:line="276" w:lineRule="auto"/>
              <w:rPr>
                <w:rFonts w:cs="Arial"/>
                <w:sz w:val="18"/>
                <w:szCs w:val="18"/>
              </w:rPr>
            </w:pPr>
            <w:r w:rsidRPr="00D85175">
              <w:rPr>
                <w:rFonts w:cs="Arial"/>
                <w:sz w:val="18"/>
                <w:szCs w:val="18"/>
              </w:rPr>
              <w:t>Realizar actualización de la estrategia de seguimiento y ajuste curricular en las IED</w:t>
            </w:r>
          </w:p>
        </w:tc>
        <w:tc>
          <w:tcPr>
            <w:tcW w:w="1280" w:type="dxa"/>
            <w:vAlign w:val="center"/>
            <w:hideMark/>
          </w:tcPr>
          <w:p w14:paraId="6A24D54B"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20</w:t>
            </w:r>
          </w:p>
        </w:tc>
        <w:tc>
          <w:tcPr>
            <w:tcW w:w="1276" w:type="dxa"/>
            <w:vAlign w:val="center"/>
            <w:hideMark/>
          </w:tcPr>
          <w:p w14:paraId="22178952"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20</w:t>
            </w:r>
          </w:p>
        </w:tc>
        <w:tc>
          <w:tcPr>
            <w:tcW w:w="1559" w:type="dxa"/>
            <w:vAlign w:val="center"/>
            <w:hideMark/>
          </w:tcPr>
          <w:p w14:paraId="7BFBD7EA"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1.711.922.364</w:t>
            </w:r>
          </w:p>
        </w:tc>
        <w:tc>
          <w:tcPr>
            <w:tcW w:w="1559" w:type="dxa"/>
            <w:vAlign w:val="center"/>
            <w:hideMark/>
          </w:tcPr>
          <w:p w14:paraId="07973701"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1.711.793.521</w:t>
            </w:r>
          </w:p>
        </w:tc>
      </w:tr>
      <w:tr w:rsidR="00DB5837" w:rsidRPr="00D85175" w14:paraId="182DCD33" w14:textId="77777777" w:rsidTr="005E211F">
        <w:trPr>
          <w:trHeight w:val="227"/>
          <w:jc w:val="center"/>
        </w:trPr>
        <w:tc>
          <w:tcPr>
            <w:tcW w:w="3256" w:type="dxa"/>
            <w:vAlign w:val="center"/>
            <w:hideMark/>
          </w:tcPr>
          <w:p w14:paraId="79129165" w14:textId="77777777" w:rsidR="00DB5837" w:rsidRPr="00D85175" w:rsidRDefault="00DB5837" w:rsidP="00DB5837">
            <w:pPr>
              <w:spacing w:before="0" w:line="276" w:lineRule="auto"/>
              <w:rPr>
                <w:rFonts w:cs="Arial"/>
                <w:sz w:val="18"/>
                <w:szCs w:val="18"/>
              </w:rPr>
            </w:pPr>
            <w:r w:rsidRPr="00D85175">
              <w:rPr>
                <w:rFonts w:cs="Arial"/>
                <w:sz w:val="18"/>
                <w:szCs w:val="18"/>
              </w:rPr>
              <w:t>Implementar en las IED la estrategia de inmersión a la educación superior con estudiantes de media</w:t>
            </w:r>
          </w:p>
        </w:tc>
        <w:tc>
          <w:tcPr>
            <w:tcW w:w="1280" w:type="dxa"/>
            <w:vAlign w:val="center"/>
            <w:hideMark/>
          </w:tcPr>
          <w:p w14:paraId="5860CFBE"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215</w:t>
            </w:r>
          </w:p>
        </w:tc>
        <w:tc>
          <w:tcPr>
            <w:tcW w:w="1276" w:type="dxa"/>
            <w:vAlign w:val="center"/>
            <w:hideMark/>
          </w:tcPr>
          <w:p w14:paraId="150E9633"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215</w:t>
            </w:r>
          </w:p>
        </w:tc>
        <w:tc>
          <w:tcPr>
            <w:tcW w:w="1559" w:type="dxa"/>
            <w:vAlign w:val="center"/>
            <w:hideMark/>
          </w:tcPr>
          <w:p w14:paraId="6BA4E4C3"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8.537.131.296</w:t>
            </w:r>
          </w:p>
        </w:tc>
        <w:tc>
          <w:tcPr>
            <w:tcW w:w="1559" w:type="dxa"/>
            <w:vAlign w:val="center"/>
            <w:hideMark/>
          </w:tcPr>
          <w:p w14:paraId="2FE8FC8F"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8.536.494.976</w:t>
            </w:r>
          </w:p>
        </w:tc>
      </w:tr>
      <w:tr w:rsidR="00DB5837" w:rsidRPr="00D85175" w14:paraId="7530E061" w14:textId="77777777" w:rsidTr="005E211F">
        <w:trPr>
          <w:trHeight w:val="227"/>
          <w:jc w:val="center"/>
        </w:trPr>
        <w:tc>
          <w:tcPr>
            <w:tcW w:w="3256" w:type="dxa"/>
            <w:vAlign w:val="center"/>
            <w:hideMark/>
          </w:tcPr>
          <w:p w14:paraId="3025C970" w14:textId="77777777" w:rsidR="00DB5837" w:rsidRPr="00D85175" w:rsidRDefault="00DB5837" w:rsidP="00DB5837">
            <w:pPr>
              <w:spacing w:before="0" w:line="276" w:lineRule="auto"/>
              <w:rPr>
                <w:rFonts w:cs="Arial"/>
                <w:sz w:val="18"/>
                <w:szCs w:val="18"/>
              </w:rPr>
            </w:pPr>
            <w:r w:rsidRPr="00D85175">
              <w:rPr>
                <w:rFonts w:cs="Arial"/>
                <w:sz w:val="18"/>
                <w:szCs w:val="18"/>
              </w:rPr>
              <w:t>Implementar en las IED estrategias para el fortalecimiento de la pertinencia curricular</w:t>
            </w:r>
          </w:p>
        </w:tc>
        <w:tc>
          <w:tcPr>
            <w:tcW w:w="1280" w:type="dxa"/>
            <w:vAlign w:val="center"/>
            <w:hideMark/>
          </w:tcPr>
          <w:p w14:paraId="34AD9219"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215</w:t>
            </w:r>
          </w:p>
        </w:tc>
        <w:tc>
          <w:tcPr>
            <w:tcW w:w="1276" w:type="dxa"/>
            <w:vAlign w:val="center"/>
            <w:hideMark/>
          </w:tcPr>
          <w:p w14:paraId="01CA9CB5"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215</w:t>
            </w:r>
          </w:p>
        </w:tc>
        <w:tc>
          <w:tcPr>
            <w:tcW w:w="1559" w:type="dxa"/>
            <w:vAlign w:val="center"/>
            <w:hideMark/>
          </w:tcPr>
          <w:p w14:paraId="54EA7424"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1.887.026.703</w:t>
            </w:r>
          </w:p>
        </w:tc>
        <w:tc>
          <w:tcPr>
            <w:tcW w:w="1559" w:type="dxa"/>
            <w:vAlign w:val="center"/>
            <w:hideMark/>
          </w:tcPr>
          <w:p w14:paraId="41765F40"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1.885.665.502</w:t>
            </w:r>
          </w:p>
        </w:tc>
      </w:tr>
      <w:tr w:rsidR="00DB5837" w:rsidRPr="00D85175" w14:paraId="1F7C4D72" w14:textId="77777777" w:rsidTr="005E211F">
        <w:trPr>
          <w:trHeight w:val="227"/>
          <w:jc w:val="center"/>
        </w:trPr>
        <w:tc>
          <w:tcPr>
            <w:tcW w:w="3256" w:type="dxa"/>
            <w:vAlign w:val="center"/>
            <w:hideMark/>
          </w:tcPr>
          <w:p w14:paraId="6F1CEA0A" w14:textId="77777777" w:rsidR="00DB5837" w:rsidRPr="00D85175" w:rsidRDefault="00DB5837" w:rsidP="00DB5837">
            <w:pPr>
              <w:spacing w:before="0" w:line="276" w:lineRule="auto"/>
              <w:rPr>
                <w:rFonts w:cs="Arial"/>
                <w:sz w:val="18"/>
                <w:szCs w:val="18"/>
              </w:rPr>
            </w:pPr>
            <w:r w:rsidRPr="00D85175">
              <w:rPr>
                <w:rFonts w:cs="Arial"/>
                <w:sz w:val="18"/>
                <w:szCs w:val="18"/>
              </w:rPr>
              <w:t>Implementar, consolidar y/o institucionalizar la Estrategia de Orientación Socio Ocupacional en las IED focalizadas</w:t>
            </w:r>
          </w:p>
        </w:tc>
        <w:tc>
          <w:tcPr>
            <w:tcW w:w="1280" w:type="dxa"/>
            <w:vAlign w:val="center"/>
            <w:hideMark/>
          </w:tcPr>
          <w:p w14:paraId="434B64C3"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43000</w:t>
            </w:r>
          </w:p>
        </w:tc>
        <w:tc>
          <w:tcPr>
            <w:tcW w:w="1276" w:type="dxa"/>
            <w:vAlign w:val="center"/>
            <w:hideMark/>
          </w:tcPr>
          <w:p w14:paraId="3E6572AB"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45000</w:t>
            </w:r>
          </w:p>
        </w:tc>
        <w:tc>
          <w:tcPr>
            <w:tcW w:w="1559" w:type="dxa"/>
            <w:vAlign w:val="center"/>
            <w:hideMark/>
          </w:tcPr>
          <w:p w14:paraId="54ECDE31"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1.884.372.000</w:t>
            </w:r>
          </w:p>
        </w:tc>
        <w:tc>
          <w:tcPr>
            <w:tcW w:w="1559" w:type="dxa"/>
            <w:vAlign w:val="center"/>
            <w:hideMark/>
          </w:tcPr>
          <w:p w14:paraId="1E14D000"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1.884.001.226</w:t>
            </w:r>
          </w:p>
        </w:tc>
      </w:tr>
      <w:tr w:rsidR="00DB5837" w:rsidRPr="00D85175" w14:paraId="748B341B" w14:textId="77777777" w:rsidTr="005E211F">
        <w:trPr>
          <w:trHeight w:val="227"/>
          <w:jc w:val="center"/>
        </w:trPr>
        <w:tc>
          <w:tcPr>
            <w:tcW w:w="3256" w:type="dxa"/>
            <w:vAlign w:val="center"/>
            <w:hideMark/>
          </w:tcPr>
          <w:p w14:paraId="7EB3BFCA" w14:textId="77777777" w:rsidR="00DB5837" w:rsidRPr="00D85175" w:rsidRDefault="00DB5837" w:rsidP="00DB5837">
            <w:pPr>
              <w:spacing w:before="0" w:line="276" w:lineRule="auto"/>
              <w:rPr>
                <w:rFonts w:cs="Arial"/>
                <w:sz w:val="18"/>
                <w:szCs w:val="18"/>
              </w:rPr>
            </w:pPr>
            <w:r w:rsidRPr="00D85175">
              <w:rPr>
                <w:rFonts w:cs="Arial"/>
                <w:sz w:val="18"/>
                <w:szCs w:val="18"/>
              </w:rPr>
              <w:t>Implementar y articular acciones propias de la Estrategia de orientación socio ocupacional con las Direcciones Locales de Educación, el sector productivo y aliados estratégicos de las localidades.</w:t>
            </w:r>
          </w:p>
        </w:tc>
        <w:tc>
          <w:tcPr>
            <w:tcW w:w="1280" w:type="dxa"/>
            <w:vAlign w:val="center"/>
            <w:hideMark/>
          </w:tcPr>
          <w:p w14:paraId="50D19D1F"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15</w:t>
            </w:r>
          </w:p>
        </w:tc>
        <w:tc>
          <w:tcPr>
            <w:tcW w:w="1276" w:type="dxa"/>
            <w:vAlign w:val="center"/>
            <w:hideMark/>
          </w:tcPr>
          <w:p w14:paraId="1485881B"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15</w:t>
            </w:r>
          </w:p>
        </w:tc>
        <w:tc>
          <w:tcPr>
            <w:tcW w:w="1559" w:type="dxa"/>
            <w:vAlign w:val="center"/>
            <w:hideMark/>
          </w:tcPr>
          <w:p w14:paraId="61C31F1E"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453.693.000</w:t>
            </w:r>
          </w:p>
        </w:tc>
        <w:tc>
          <w:tcPr>
            <w:tcW w:w="1559" w:type="dxa"/>
            <w:vAlign w:val="center"/>
            <w:hideMark/>
          </w:tcPr>
          <w:p w14:paraId="158D9B4A"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453.693.000</w:t>
            </w:r>
          </w:p>
        </w:tc>
      </w:tr>
      <w:tr w:rsidR="00DB5837" w:rsidRPr="00D85175" w14:paraId="396010BE" w14:textId="77777777" w:rsidTr="005E211F">
        <w:trPr>
          <w:trHeight w:val="227"/>
          <w:jc w:val="center"/>
        </w:trPr>
        <w:tc>
          <w:tcPr>
            <w:tcW w:w="3256" w:type="dxa"/>
            <w:vAlign w:val="center"/>
            <w:hideMark/>
          </w:tcPr>
          <w:p w14:paraId="1B5AE1ED" w14:textId="77777777" w:rsidR="00DB5837" w:rsidRPr="00D85175" w:rsidRDefault="00DB5837" w:rsidP="00DB5837">
            <w:pPr>
              <w:spacing w:before="0" w:line="276" w:lineRule="auto"/>
              <w:rPr>
                <w:rFonts w:cs="Arial"/>
                <w:sz w:val="18"/>
                <w:szCs w:val="18"/>
              </w:rPr>
            </w:pPr>
            <w:r w:rsidRPr="00D85175">
              <w:rPr>
                <w:rFonts w:cs="Arial"/>
                <w:sz w:val="18"/>
                <w:szCs w:val="18"/>
              </w:rPr>
              <w:t xml:space="preserve">Promover procesos de diversificación y/o apertura en las IED de programas de formación técnica (SENA u otros) acordes a las necesidades de la población, la educación </w:t>
            </w:r>
            <w:proofErr w:type="spellStart"/>
            <w:r w:rsidRPr="00D85175">
              <w:rPr>
                <w:rFonts w:cs="Arial"/>
                <w:sz w:val="18"/>
                <w:szCs w:val="18"/>
              </w:rPr>
              <w:t>posmedia</w:t>
            </w:r>
            <w:proofErr w:type="spellEnd"/>
            <w:r w:rsidRPr="00D85175">
              <w:rPr>
                <w:rFonts w:cs="Arial"/>
                <w:sz w:val="18"/>
                <w:szCs w:val="18"/>
              </w:rPr>
              <w:t xml:space="preserve"> y el sector productivo</w:t>
            </w:r>
          </w:p>
        </w:tc>
        <w:tc>
          <w:tcPr>
            <w:tcW w:w="1280" w:type="dxa"/>
            <w:vAlign w:val="center"/>
            <w:hideMark/>
          </w:tcPr>
          <w:p w14:paraId="089A0D27"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180</w:t>
            </w:r>
          </w:p>
        </w:tc>
        <w:tc>
          <w:tcPr>
            <w:tcW w:w="1276" w:type="dxa"/>
            <w:vAlign w:val="center"/>
            <w:hideMark/>
          </w:tcPr>
          <w:p w14:paraId="18F752A8"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180</w:t>
            </w:r>
          </w:p>
        </w:tc>
        <w:tc>
          <w:tcPr>
            <w:tcW w:w="1559" w:type="dxa"/>
            <w:vAlign w:val="center"/>
            <w:hideMark/>
          </w:tcPr>
          <w:p w14:paraId="632AC76D"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2.707.657.516</w:t>
            </w:r>
          </w:p>
        </w:tc>
        <w:tc>
          <w:tcPr>
            <w:tcW w:w="1559" w:type="dxa"/>
            <w:vAlign w:val="center"/>
            <w:hideMark/>
          </w:tcPr>
          <w:p w14:paraId="7B319CFA"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2.669.316.516</w:t>
            </w:r>
          </w:p>
        </w:tc>
      </w:tr>
      <w:tr w:rsidR="00DB5837" w:rsidRPr="00D85175" w14:paraId="57231D22" w14:textId="77777777" w:rsidTr="005E211F">
        <w:trPr>
          <w:trHeight w:val="227"/>
          <w:jc w:val="center"/>
        </w:trPr>
        <w:tc>
          <w:tcPr>
            <w:tcW w:w="3256" w:type="dxa"/>
            <w:vAlign w:val="center"/>
            <w:hideMark/>
          </w:tcPr>
          <w:p w14:paraId="356F0E7C" w14:textId="77777777" w:rsidR="00DB5837" w:rsidRPr="00D85175" w:rsidRDefault="00DB5837" w:rsidP="00DB5837">
            <w:pPr>
              <w:spacing w:before="0" w:line="276" w:lineRule="auto"/>
              <w:rPr>
                <w:rFonts w:cs="Arial"/>
                <w:sz w:val="18"/>
                <w:szCs w:val="18"/>
              </w:rPr>
            </w:pPr>
            <w:r w:rsidRPr="00D85175">
              <w:rPr>
                <w:rFonts w:cs="Arial"/>
                <w:sz w:val="18"/>
                <w:szCs w:val="18"/>
              </w:rPr>
              <w:t>Implementar, fortalecer y consolidar el Sistema de Seguimiento a Egresados.</w:t>
            </w:r>
          </w:p>
        </w:tc>
        <w:tc>
          <w:tcPr>
            <w:tcW w:w="1280" w:type="dxa"/>
            <w:vAlign w:val="center"/>
            <w:hideMark/>
          </w:tcPr>
          <w:p w14:paraId="008B6D23"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65</w:t>
            </w:r>
          </w:p>
        </w:tc>
        <w:tc>
          <w:tcPr>
            <w:tcW w:w="1276" w:type="dxa"/>
            <w:vAlign w:val="center"/>
            <w:hideMark/>
          </w:tcPr>
          <w:p w14:paraId="7FE69321"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65</w:t>
            </w:r>
          </w:p>
        </w:tc>
        <w:tc>
          <w:tcPr>
            <w:tcW w:w="1559" w:type="dxa"/>
            <w:vAlign w:val="center"/>
            <w:hideMark/>
          </w:tcPr>
          <w:p w14:paraId="4BA75AC4"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218.086.000</w:t>
            </w:r>
          </w:p>
        </w:tc>
        <w:tc>
          <w:tcPr>
            <w:tcW w:w="1559" w:type="dxa"/>
            <w:vAlign w:val="center"/>
            <w:hideMark/>
          </w:tcPr>
          <w:p w14:paraId="6E51E74B" w14:textId="77777777" w:rsidR="00DB5837" w:rsidRPr="00D85175" w:rsidRDefault="00DB5837" w:rsidP="00DB5837">
            <w:pPr>
              <w:spacing w:before="0" w:line="276" w:lineRule="auto"/>
              <w:ind w:left="284" w:hanging="360"/>
              <w:jc w:val="center"/>
              <w:rPr>
                <w:rFonts w:cs="Arial"/>
                <w:sz w:val="18"/>
                <w:szCs w:val="18"/>
              </w:rPr>
            </w:pPr>
            <w:r w:rsidRPr="00D85175">
              <w:rPr>
                <w:rFonts w:cs="Arial"/>
                <w:sz w:val="18"/>
                <w:szCs w:val="18"/>
              </w:rPr>
              <w:t>218.086.000</w:t>
            </w:r>
          </w:p>
        </w:tc>
      </w:tr>
    </w:tbl>
    <w:bookmarkEnd w:id="90"/>
    <w:p w14:paraId="0509506F" w14:textId="05EC0322" w:rsidR="005E211F" w:rsidRPr="00D85175" w:rsidRDefault="005E211F" w:rsidP="005E211F">
      <w:pPr>
        <w:spacing w:line="276" w:lineRule="auto"/>
        <w:jc w:val="center"/>
        <w:rPr>
          <w:rFonts w:cs="Arial"/>
          <w:b/>
          <w:bCs/>
          <w:sz w:val="18"/>
          <w:szCs w:val="18"/>
        </w:rPr>
      </w:pPr>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b/>
          <w:bCs/>
          <w:sz w:val="18"/>
          <w:szCs w:val="18"/>
        </w:rPr>
        <w:t xml:space="preserve"> </w:t>
      </w:r>
      <w:r w:rsidR="00CF5AA7" w:rsidRPr="00D85175">
        <w:rPr>
          <w:rFonts w:cs="Arial"/>
          <w:sz w:val="18"/>
          <w:szCs w:val="18"/>
        </w:rPr>
        <w:t>– SED.</w:t>
      </w:r>
    </w:p>
    <w:p w14:paraId="4A40E201" w14:textId="77777777" w:rsidR="00B42C4F" w:rsidRPr="00D85175" w:rsidRDefault="00B42C4F" w:rsidP="005E211F">
      <w:pPr>
        <w:spacing w:line="276" w:lineRule="auto"/>
        <w:jc w:val="center"/>
        <w:rPr>
          <w:rFonts w:cs="Arial"/>
          <w:b/>
          <w:bCs/>
          <w:sz w:val="18"/>
          <w:szCs w:val="18"/>
        </w:rPr>
      </w:pPr>
    </w:p>
    <w:p w14:paraId="1690C0AE" w14:textId="6946B6EA" w:rsidR="001841B1" w:rsidRPr="00D85175" w:rsidRDefault="001841B1" w:rsidP="001841B1">
      <w:pPr>
        <w:pStyle w:val="Sinespaciado"/>
        <w:spacing w:line="276" w:lineRule="auto"/>
        <w:jc w:val="both"/>
        <w:rPr>
          <w:rFonts w:ascii="Arial" w:eastAsiaTheme="minorHAnsi" w:hAnsi="Arial" w:cs="Arial"/>
          <w:b/>
          <w:bCs/>
          <w:i/>
          <w:iCs/>
        </w:rPr>
      </w:pPr>
      <w:r w:rsidRPr="00D85175">
        <w:rPr>
          <w:rFonts w:ascii="Arial" w:eastAsiaTheme="minorHAnsi" w:hAnsi="Arial" w:cs="Arial"/>
          <w:b/>
          <w:bCs/>
          <w:i/>
          <w:iCs/>
        </w:rPr>
        <w:lastRenderedPageBreak/>
        <w:t>a) Grandes logros</w:t>
      </w:r>
    </w:p>
    <w:p w14:paraId="4A3C8F61" w14:textId="77777777" w:rsidR="001841B1" w:rsidRPr="00D85175" w:rsidRDefault="001841B1" w:rsidP="001841B1">
      <w:pPr>
        <w:pStyle w:val="Sinespaciado"/>
        <w:spacing w:line="276" w:lineRule="auto"/>
        <w:jc w:val="both"/>
        <w:rPr>
          <w:rFonts w:ascii="Arial" w:eastAsiaTheme="minorHAnsi" w:hAnsi="Arial" w:cs="Arial"/>
          <w:b/>
          <w:bCs/>
        </w:rPr>
      </w:pPr>
    </w:p>
    <w:p w14:paraId="1055509C" w14:textId="77777777" w:rsidR="001841B1" w:rsidRPr="00D85175" w:rsidRDefault="001841B1" w:rsidP="001841B1">
      <w:pPr>
        <w:pStyle w:val="Sinespaciado"/>
        <w:spacing w:line="276" w:lineRule="auto"/>
        <w:jc w:val="both"/>
        <w:rPr>
          <w:rFonts w:ascii="Arial" w:eastAsiaTheme="minorHAnsi" w:hAnsi="Arial" w:cs="Arial"/>
        </w:rPr>
      </w:pPr>
      <w:r w:rsidRPr="00D85175">
        <w:rPr>
          <w:rFonts w:ascii="Arial" w:eastAsiaTheme="minorHAnsi" w:hAnsi="Arial" w:cs="Arial"/>
        </w:rPr>
        <w:t xml:space="preserve">Una de las grandes apuesta de la ciudad consiste en la disminución de las brechas sociales, y particularmente educativas con las y los jóvenes. Este proyecto de inversión ha contribuido de manera significativa en este propósito. </w:t>
      </w:r>
    </w:p>
    <w:p w14:paraId="34023861" w14:textId="77777777" w:rsidR="001841B1" w:rsidRPr="00D85175" w:rsidRDefault="001841B1" w:rsidP="001841B1">
      <w:pPr>
        <w:pStyle w:val="Sinespaciado"/>
        <w:spacing w:line="276" w:lineRule="auto"/>
        <w:jc w:val="both"/>
        <w:rPr>
          <w:rFonts w:ascii="Arial" w:eastAsiaTheme="minorHAnsi" w:hAnsi="Arial" w:cs="Arial"/>
        </w:rPr>
      </w:pPr>
    </w:p>
    <w:p w14:paraId="5439B48F" w14:textId="77777777" w:rsidR="001841B1" w:rsidRPr="00D85175" w:rsidRDefault="001841B1" w:rsidP="001841B1">
      <w:pPr>
        <w:pStyle w:val="Sinespaciado"/>
        <w:spacing w:line="276" w:lineRule="auto"/>
        <w:jc w:val="both"/>
        <w:rPr>
          <w:rFonts w:ascii="Arial" w:eastAsiaTheme="minorHAnsi" w:hAnsi="Arial" w:cs="Arial"/>
        </w:rPr>
      </w:pPr>
      <w:r w:rsidRPr="00D85175">
        <w:rPr>
          <w:rFonts w:ascii="Arial" w:eastAsiaTheme="minorHAnsi" w:hAnsi="Arial" w:cs="Arial"/>
        </w:rPr>
        <w:t>Por un lado, s</w:t>
      </w:r>
      <w:r w:rsidRPr="00D85175">
        <w:rPr>
          <w:rFonts w:ascii="Arial" w:hAnsi="Arial" w:cs="Arial"/>
        </w:rPr>
        <w:t xml:space="preserve">e realizaron acompañamientos pedagógicos a </w:t>
      </w:r>
      <w:r w:rsidRPr="00D85175">
        <w:rPr>
          <w:rFonts w:ascii="Arial" w:hAnsi="Arial" w:cs="Arial"/>
          <w:b/>
          <w:bCs/>
        </w:rPr>
        <w:t>215 colegios oficiales del Distrito</w:t>
      </w:r>
      <w:r w:rsidRPr="00D85175">
        <w:rPr>
          <w:rFonts w:ascii="Arial" w:hAnsi="Arial" w:cs="Arial"/>
        </w:rPr>
        <w:t xml:space="preserve"> en articulación con 10 instituciones de educación superior en torno al fortalecimiento de didácticas, metodologías y a la pertinencia curricular. De igual forma se implementó la estrategia de inmersión a la educación superior con estudiantes de grado 10 y 11, en la que se dispusieron </w:t>
      </w:r>
      <w:r w:rsidRPr="00D85175">
        <w:rPr>
          <w:rFonts w:ascii="Arial" w:hAnsi="Arial" w:cs="Arial"/>
          <w:b/>
          <w:bCs/>
          <w:color w:val="000000" w:themeColor="text1"/>
          <w:spacing w:val="-5"/>
          <w:lang w:val="es-ES_tradnl"/>
        </w:rPr>
        <w:t xml:space="preserve">12.904 cupos </w:t>
      </w:r>
      <w:r w:rsidRPr="00D85175">
        <w:rPr>
          <w:rFonts w:ascii="Arial" w:hAnsi="Arial" w:cs="Arial"/>
          <w:b/>
          <w:bCs/>
        </w:rPr>
        <w:t xml:space="preserve">asignados </w:t>
      </w:r>
      <w:r w:rsidRPr="00D85175">
        <w:rPr>
          <w:rFonts w:ascii="Arial" w:hAnsi="Arial" w:cs="Arial"/>
        </w:rPr>
        <w:t xml:space="preserve">en asignaturas de inmersión, cursos del sector productivo y cursos de cuarta revolución industrial con los que </w:t>
      </w:r>
      <w:r w:rsidRPr="00D85175">
        <w:rPr>
          <w:rFonts w:ascii="Arial" w:hAnsi="Arial" w:cs="Arial"/>
          <w:b/>
          <w:bCs/>
        </w:rPr>
        <w:t>6.723 estudiantes se certificaron</w:t>
      </w:r>
      <w:r w:rsidRPr="00D85175">
        <w:rPr>
          <w:rFonts w:ascii="Arial" w:hAnsi="Arial" w:cs="Arial"/>
        </w:rPr>
        <w:t xml:space="preserve">. De estos estudiantes certificados, </w:t>
      </w:r>
      <w:r w:rsidRPr="00D85175">
        <w:rPr>
          <w:rFonts w:ascii="Arial" w:hAnsi="Arial" w:cs="Arial"/>
          <w:b/>
          <w:color w:val="000000" w:themeColor="text1"/>
          <w:spacing w:val="-5"/>
          <w:lang w:val="es-ES_tradnl"/>
        </w:rPr>
        <w:t>695 jóvenes</w:t>
      </w:r>
      <w:r w:rsidRPr="00D85175">
        <w:rPr>
          <w:rFonts w:ascii="Arial" w:hAnsi="Arial" w:cs="Arial"/>
          <w:bCs/>
          <w:color w:val="000000" w:themeColor="text1"/>
          <w:spacing w:val="-5"/>
          <w:lang w:val="es-ES_tradnl"/>
        </w:rPr>
        <w:t xml:space="preserve"> fueron preseleccionados para continuar con el programa de Jóvenes a la U.</w:t>
      </w:r>
    </w:p>
    <w:p w14:paraId="14443718" w14:textId="77777777" w:rsidR="001841B1" w:rsidRPr="00D85175" w:rsidRDefault="001841B1" w:rsidP="001841B1">
      <w:pPr>
        <w:spacing w:line="276" w:lineRule="auto"/>
        <w:rPr>
          <w:rFonts w:cs="Arial"/>
        </w:rPr>
      </w:pPr>
      <w:r w:rsidRPr="00D85175">
        <w:rPr>
          <w:rFonts w:cs="Arial"/>
        </w:rPr>
        <w:t xml:space="preserve">Sumado a ello, se acompañó y apoyó el proceso de articulación de la educación media con programas de formación técnico laboral del SENA. Este contó con </w:t>
      </w:r>
      <w:r w:rsidRPr="00D85175">
        <w:rPr>
          <w:rFonts w:cs="Arial"/>
          <w:b/>
          <w:bCs/>
        </w:rPr>
        <w:t>197 colegios oficiales del Distrito</w:t>
      </w:r>
      <w:r w:rsidRPr="00D85175">
        <w:rPr>
          <w:rFonts w:cs="Arial"/>
        </w:rPr>
        <w:t xml:space="preserve"> y </w:t>
      </w:r>
      <w:r w:rsidRPr="00D85175">
        <w:rPr>
          <w:rFonts w:cs="Arial"/>
          <w:b/>
          <w:bCs/>
        </w:rPr>
        <w:t>35.814 estudiantes</w:t>
      </w:r>
      <w:r w:rsidRPr="00D85175">
        <w:rPr>
          <w:rFonts w:cs="Arial"/>
        </w:rPr>
        <w:t xml:space="preserve"> y se fortaleció a través de diferentes acciones: el desarrollo de un encuentro con 89 colegios oficiales del Distrito sobre temáticas de armonización curricular, transversalización de la orientación socio ocupacional y emprendimiento en la educación media; implementación de </w:t>
      </w:r>
      <w:r w:rsidRPr="00D85175">
        <w:rPr>
          <w:rFonts w:cs="Arial"/>
          <w:b/>
          <w:bCs/>
        </w:rPr>
        <w:t>talleres para fortalecer la cultura del emprendimiento con 3.000 estudiantes en 25 colegios oficiales del Distrito</w:t>
      </w:r>
      <w:r w:rsidRPr="00D85175">
        <w:rPr>
          <w:rFonts w:cs="Arial"/>
        </w:rPr>
        <w:t xml:space="preserve">. También se gestionaron diversas alianzas para complementar los procesos de formación técnica y ampliar las oportunidades de exploración de perspectivas de vida de las y los jóvenes de la Ciudad. </w:t>
      </w:r>
    </w:p>
    <w:p w14:paraId="2991E4ED" w14:textId="77777777" w:rsidR="001841B1" w:rsidRPr="00D85175" w:rsidRDefault="001841B1" w:rsidP="001841B1">
      <w:pPr>
        <w:spacing w:line="276" w:lineRule="auto"/>
        <w:rPr>
          <w:rFonts w:cs="Arial"/>
        </w:rPr>
      </w:pPr>
      <w:r w:rsidRPr="00D85175">
        <w:rPr>
          <w:rFonts w:cs="Arial"/>
        </w:rPr>
        <w:t>Adicionalmente, se fortaleció la oferta formativa del núcleo de profundización de los colegios a través de la implementación de la estrategia “La U en Tu Colegio” en 1</w:t>
      </w:r>
      <w:r w:rsidRPr="00D85175">
        <w:rPr>
          <w:rFonts w:cs="Arial"/>
          <w:b/>
          <w:bCs/>
        </w:rPr>
        <w:t>4 colegios oficiales del Distrito</w:t>
      </w:r>
      <w:r w:rsidRPr="00D85175">
        <w:rPr>
          <w:rFonts w:cs="Arial"/>
        </w:rPr>
        <w:t xml:space="preserve"> distribuidos en </w:t>
      </w:r>
      <w:r w:rsidRPr="00D85175">
        <w:rPr>
          <w:rFonts w:cs="Arial"/>
          <w:b/>
          <w:bCs/>
        </w:rPr>
        <w:t>6 localidades de la Ciudad</w:t>
      </w:r>
      <w:r w:rsidRPr="00D85175">
        <w:rPr>
          <w:rFonts w:cs="Arial"/>
        </w:rPr>
        <w:t>, con</w:t>
      </w:r>
      <w:r w:rsidRPr="00D85175">
        <w:rPr>
          <w:rFonts w:cs="Arial"/>
          <w:b/>
          <w:bCs/>
        </w:rPr>
        <w:t xml:space="preserve"> 981 estudiantes de grado décimo</w:t>
      </w:r>
      <w:r w:rsidRPr="00D85175">
        <w:rPr>
          <w:rFonts w:cs="Arial"/>
        </w:rPr>
        <w:t xml:space="preserve"> y una oferta de 8 programas técnicos profesionales en alianza con universidades. Así mismo, se dio continuidad a la estrategia de circulación estudiantil interinstitucional con la que se brindó a las y los estudiantes la posibilidad de elegir entre una variada gama de opciones de líneas de profundización o programas SENA para diversificar la oferta formativa. Estas acciones se complementaron con la </w:t>
      </w:r>
      <w:r w:rsidRPr="00D85175">
        <w:rPr>
          <w:rFonts w:cs="Arial"/>
          <w:b/>
          <w:bCs/>
        </w:rPr>
        <w:t>cualificación</w:t>
      </w:r>
      <w:r w:rsidRPr="00D85175">
        <w:rPr>
          <w:rFonts w:cs="Arial"/>
        </w:rPr>
        <w:t xml:space="preserve"> </w:t>
      </w:r>
      <w:r w:rsidRPr="00D85175">
        <w:rPr>
          <w:rFonts w:cs="Arial"/>
          <w:b/>
          <w:bCs/>
        </w:rPr>
        <w:t>y fortalecimiento de ambientes de aprendizaje de 174 colegios oficiales</w:t>
      </w:r>
      <w:r w:rsidRPr="00D85175">
        <w:rPr>
          <w:rFonts w:cs="Arial"/>
        </w:rPr>
        <w:t xml:space="preserve"> del Distrito para contribuir al cierre de brechas de capital humano a través de la inversión de </w:t>
      </w:r>
      <w:r w:rsidRPr="00D85175">
        <w:rPr>
          <w:rFonts w:cs="Arial"/>
          <w:b/>
          <w:bCs/>
        </w:rPr>
        <w:t>40 mil millones</w:t>
      </w:r>
      <w:r w:rsidRPr="00D85175">
        <w:rPr>
          <w:rFonts w:cs="Arial"/>
        </w:rPr>
        <w:t xml:space="preserve"> </w:t>
      </w:r>
      <w:r w:rsidRPr="00D85175">
        <w:rPr>
          <w:rFonts w:cs="Arial"/>
          <w:b/>
          <w:bCs/>
        </w:rPr>
        <w:t>de pesos</w:t>
      </w:r>
      <w:r w:rsidRPr="00D85175">
        <w:rPr>
          <w:rFonts w:cs="Arial"/>
        </w:rPr>
        <w:t>.</w:t>
      </w:r>
    </w:p>
    <w:p w14:paraId="328C1015" w14:textId="45A7EEF3" w:rsidR="001841B1" w:rsidRPr="00D85175" w:rsidRDefault="001841B1" w:rsidP="001841B1">
      <w:pPr>
        <w:spacing w:line="276" w:lineRule="auto"/>
        <w:rPr>
          <w:rFonts w:eastAsia="Times New Roman" w:cs="Arial"/>
          <w:color w:val="000000"/>
          <w:lang w:eastAsia="es-MX"/>
        </w:rPr>
      </w:pPr>
      <w:r w:rsidRPr="00D85175">
        <w:rPr>
          <w:rFonts w:cs="Arial"/>
        </w:rPr>
        <w:t xml:space="preserve">Finalmente, a través de la implementación transversal de la Estrategia de Orientación socio ocupacional, </w:t>
      </w:r>
      <w:r w:rsidRPr="00D85175">
        <w:rPr>
          <w:rFonts w:cs="Arial"/>
          <w:b/>
          <w:bCs/>
        </w:rPr>
        <w:t>más de 45.000 estudiantes del nivel de educación media</w:t>
      </w:r>
      <w:r w:rsidRPr="00D85175">
        <w:rPr>
          <w:rFonts w:cs="Arial"/>
        </w:rPr>
        <w:t xml:space="preserve"> de </w:t>
      </w:r>
      <w:r w:rsidRPr="00D85175">
        <w:rPr>
          <w:rFonts w:cs="Arial"/>
          <w:b/>
          <w:bCs/>
        </w:rPr>
        <w:t>315 colegios oficiales del Distrito</w:t>
      </w:r>
      <w:r w:rsidRPr="00D85175">
        <w:rPr>
          <w:rFonts w:cs="Arial"/>
        </w:rPr>
        <w:t xml:space="preserve"> participaron en talleres para la construcción de perspectivas de vida. Estas acciones se complementan con los esfuerzos de la Administración para ampliar las herramientas como los Catálogos de Orientación Socio Ocupacional “Mi brújula hacia el futuro”; una iniciativa única en Latinoamérica y con la que se brinda información sobre los diferentes niveles de la educación superior, educación para el trabajo y desarrollo humano, y formación alternativa, así como posibilita identificar los perfiles en los que se pueden desempeñar y que tienen gran </w:t>
      </w:r>
      <w:r w:rsidRPr="00D85175">
        <w:rPr>
          <w:rFonts w:cs="Arial"/>
        </w:rPr>
        <w:lastRenderedPageBreak/>
        <w:t>demanda en la Ciudad. El título del catálogo publicado en 2022 fue: “</w:t>
      </w:r>
      <w:r w:rsidRPr="00D85175">
        <w:rPr>
          <w:rFonts w:eastAsia="Times New Roman" w:cs="Arial"/>
          <w:color w:val="000000"/>
          <w:lang w:eastAsia="es-MX"/>
        </w:rPr>
        <w:t>Mi brújula hacia el futuro: oportunidades y caminos en el sector digital”.</w:t>
      </w:r>
    </w:p>
    <w:p w14:paraId="5686AE47" w14:textId="120396DB" w:rsidR="001841B1" w:rsidRPr="00D85175" w:rsidRDefault="001841B1" w:rsidP="001841B1">
      <w:pPr>
        <w:spacing w:line="276" w:lineRule="auto"/>
        <w:rPr>
          <w:rFonts w:cs="Arial"/>
          <w:b/>
          <w:bCs/>
          <w:i/>
          <w:iCs/>
        </w:rPr>
      </w:pPr>
      <w:r w:rsidRPr="00D85175">
        <w:rPr>
          <w:rFonts w:eastAsia="Times New Roman" w:cs="Arial"/>
          <w:b/>
          <w:bCs/>
          <w:i/>
          <w:iCs/>
          <w:color w:val="000000"/>
          <w:lang w:eastAsia="es-MX"/>
        </w:rPr>
        <w:t>b) Aspectos por mejorar</w:t>
      </w:r>
    </w:p>
    <w:p w14:paraId="4251C281" w14:textId="77777777" w:rsidR="001841B1" w:rsidRPr="00D85175" w:rsidRDefault="001841B1" w:rsidP="00B42C4F">
      <w:pPr>
        <w:pStyle w:val="xmsonormal"/>
        <w:spacing w:after="0" w:afterAutospacing="0" w:line="276" w:lineRule="auto"/>
        <w:rPr>
          <w:rFonts w:ascii="Arial" w:hAnsi="Arial" w:cs="Arial"/>
          <w:sz w:val="22"/>
          <w:szCs w:val="22"/>
          <w:lang w:val="es-ES" w:eastAsia="en-US"/>
        </w:rPr>
      </w:pPr>
      <w:r w:rsidRPr="00D85175">
        <w:rPr>
          <w:rFonts w:ascii="Arial" w:hAnsi="Arial" w:cs="Arial"/>
          <w:sz w:val="22"/>
          <w:szCs w:val="22"/>
          <w:lang w:val="es-ES" w:eastAsia="en-US"/>
        </w:rPr>
        <w:t>Gracias a los procesos de balance y cierre de las diferentes estrategias, se plantean algunos retos a futuro:</w:t>
      </w:r>
    </w:p>
    <w:p w14:paraId="559FB6A3" w14:textId="77777777" w:rsidR="001841B1" w:rsidRPr="00D85175" w:rsidRDefault="001841B1">
      <w:pPr>
        <w:pStyle w:val="Prrafodelista"/>
        <w:numPr>
          <w:ilvl w:val="0"/>
          <w:numId w:val="14"/>
        </w:numPr>
        <w:spacing w:before="100" w:beforeAutospacing="1" w:after="100" w:afterAutospacing="1" w:line="276" w:lineRule="auto"/>
        <w:rPr>
          <w:rFonts w:cs="Arial"/>
        </w:rPr>
      </w:pPr>
      <w:r w:rsidRPr="00D85175">
        <w:rPr>
          <w:rFonts w:cs="Arial"/>
        </w:rPr>
        <w:t xml:space="preserve">Garantizar que la oferta formativa de la estrategia de inmersión a la educación superior continúe la articulación con “Jóvenes a la U”, de manera que desde el nivel de educación media se aporte al tránsito de los y las jóvenes a la educación superior. </w:t>
      </w:r>
    </w:p>
    <w:p w14:paraId="6B2E7B01" w14:textId="77777777" w:rsidR="001841B1" w:rsidRPr="00D85175" w:rsidRDefault="001841B1">
      <w:pPr>
        <w:pStyle w:val="Prrafodelista"/>
        <w:numPr>
          <w:ilvl w:val="0"/>
          <w:numId w:val="14"/>
        </w:numPr>
        <w:spacing w:before="100" w:beforeAutospacing="1" w:after="100" w:afterAutospacing="1" w:line="276" w:lineRule="auto"/>
        <w:rPr>
          <w:rFonts w:cs="Arial"/>
        </w:rPr>
      </w:pPr>
      <w:r w:rsidRPr="00D85175">
        <w:rPr>
          <w:rFonts w:cs="Arial"/>
        </w:rPr>
        <w:t xml:space="preserve">Apoyar iniciativas de emprendimiento y su institucionalización en las IED de manera que se aporte al desarrollo de la cultura del emprendimiento de los y las jóvenes de los colegios oficiales del Distrito. </w:t>
      </w:r>
    </w:p>
    <w:p w14:paraId="7131D5DD" w14:textId="77777777" w:rsidR="001841B1" w:rsidRPr="00D85175" w:rsidRDefault="001841B1">
      <w:pPr>
        <w:pStyle w:val="Prrafodelista"/>
        <w:numPr>
          <w:ilvl w:val="0"/>
          <w:numId w:val="14"/>
        </w:numPr>
        <w:spacing w:before="100" w:beforeAutospacing="1" w:after="100" w:afterAutospacing="1" w:line="276" w:lineRule="auto"/>
        <w:rPr>
          <w:rFonts w:cs="Arial"/>
        </w:rPr>
      </w:pPr>
      <w:r w:rsidRPr="00D85175">
        <w:rPr>
          <w:rFonts w:cs="Arial"/>
        </w:rPr>
        <w:t xml:space="preserve">Fortalecer los escenarios de articulación entre los distintos sectores productivos con los procesos de formación y las estrategias que se adelantan en el nivel de educación media, para brindar a los estudiantes marcos de referencia amplios que les aporten a la toma de decisiones informadas que redunden en más y mejores tránsitos educativos y laborales en la </w:t>
      </w:r>
      <w:proofErr w:type="spellStart"/>
      <w:r w:rsidRPr="00D85175">
        <w:rPr>
          <w:rFonts w:cs="Arial"/>
        </w:rPr>
        <w:t>posmedia</w:t>
      </w:r>
      <w:proofErr w:type="spellEnd"/>
      <w:r w:rsidRPr="00D85175">
        <w:rPr>
          <w:rFonts w:cs="Arial"/>
        </w:rPr>
        <w:t xml:space="preserve">. </w:t>
      </w:r>
    </w:p>
    <w:p w14:paraId="38CE115B" w14:textId="5263D84A" w:rsidR="001841B1" w:rsidRPr="00D85175" w:rsidRDefault="001841B1" w:rsidP="001841B1">
      <w:pPr>
        <w:pStyle w:val="Prrafodelista"/>
        <w:spacing w:line="276" w:lineRule="auto"/>
        <w:rPr>
          <w:rFonts w:cs="Arial"/>
          <w:b/>
          <w:bCs/>
        </w:rPr>
      </w:pPr>
    </w:p>
    <w:p w14:paraId="5B6D6DAA" w14:textId="77777777" w:rsidR="001841B1" w:rsidRPr="00D85175" w:rsidRDefault="001841B1" w:rsidP="001841B1">
      <w:pPr>
        <w:pStyle w:val="Prrafodelista"/>
        <w:spacing w:line="276" w:lineRule="auto"/>
        <w:rPr>
          <w:rFonts w:cs="Arial"/>
          <w:b/>
          <w:bCs/>
        </w:rPr>
      </w:pPr>
    </w:p>
    <w:p w14:paraId="52F1053B" w14:textId="77777777" w:rsidR="005E211F" w:rsidRPr="00D85175" w:rsidRDefault="005E211F">
      <w:pPr>
        <w:spacing w:before="0"/>
        <w:jc w:val="left"/>
        <w:rPr>
          <w:rFonts w:eastAsiaTheme="majorEastAsia" w:cstheme="majorBidi"/>
          <w:b/>
          <w:sz w:val="24"/>
          <w:szCs w:val="26"/>
        </w:rPr>
      </w:pPr>
      <w:r w:rsidRPr="00D85175">
        <w:br w:type="page"/>
      </w:r>
    </w:p>
    <w:p w14:paraId="547CA3E7" w14:textId="515F5FF4" w:rsidR="001841B1" w:rsidRPr="00D85175" w:rsidRDefault="001841B1">
      <w:pPr>
        <w:pStyle w:val="Ttulo2"/>
        <w:numPr>
          <w:ilvl w:val="1"/>
          <w:numId w:val="16"/>
        </w:numPr>
      </w:pPr>
      <w:bookmarkStart w:id="91" w:name="_Toc131017029"/>
      <w:r w:rsidRPr="00D85175">
        <w:lastRenderedPageBreak/>
        <w:t>Proyecto 7690. “Fortalecimiento de la política de educación inclusiva para poblaciones y grupos de especial protección constitucional de Bogotá, D.C”</w:t>
      </w:r>
      <w:bookmarkEnd w:id="91"/>
    </w:p>
    <w:p w14:paraId="737BA73A" w14:textId="271DFCFC" w:rsidR="00682935" w:rsidRPr="00D85175" w:rsidRDefault="00682935" w:rsidP="00682935">
      <w:pPr>
        <w:pStyle w:val="Descripcin"/>
        <w:keepNext/>
      </w:pPr>
      <w:bookmarkStart w:id="92" w:name="_Toc131178674"/>
      <w:r w:rsidRPr="00D85175">
        <w:t xml:space="preserve">Tabla </w:t>
      </w:r>
      <w:fldSimple w:instr=" SEQ Tabla \* ARABIC ">
        <w:r w:rsidR="00203632" w:rsidRPr="00D85175">
          <w:rPr>
            <w:noProof/>
          </w:rPr>
          <w:t>19</w:t>
        </w:r>
      </w:fldSimple>
      <w:r w:rsidRPr="00D85175">
        <w:t xml:space="preserve"> - Ejecución proyecto 7690</w:t>
      </w:r>
      <w:bookmarkEnd w:id="92"/>
    </w:p>
    <w:tbl>
      <w:tblPr>
        <w:tblStyle w:val="Tablaconcuadrcula"/>
        <w:tblW w:w="0" w:type="auto"/>
        <w:jc w:val="center"/>
        <w:tblLook w:val="04A0" w:firstRow="1" w:lastRow="0" w:firstColumn="1" w:lastColumn="0" w:noHBand="0" w:noVBand="1"/>
      </w:tblPr>
      <w:tblGrid>
        <w:gridCol w:w="2972"/>
        <w:gridCol w:w="1134"/>
        <w:gridCol w:w="992"/>
        <w:gridCol w:w="1701"/>
        <w:gridCol w:w="2029"/>
      </w:tblGrid>
      <w:tr w:rsidR="00DB5837" w:rsidRPr="00D85175" w14:paraId="3528945B" w14:textId="77777777" w:rsidTr="00DB5837">
        <w:trPr>
          <w:jc w:val="center"/>
        </w:trPr>
        <w:tc>
          <w:tcPr>
            <w:tcW w:w="2972" w:type="dxa"/>
            <w:shd w:val="clear" w:color="auto" w:fill="4472C4"/>
            <w:vAlign w:val="center"/>
          </w:tcPr>
          <w:p w14:paraId="6FF33FF3" w14:textId="52270828" w:rsidR="00DB5837" w:rsidRPr="00D85175" w:rsidRDefault="00DB5837" w:rsidP="00DB5837">
            <w:pPr>
              <w:pStyle w:val="Sinespaciado"/>
              <w:spacing w:line="276" w:lineRule="auto"/>
              <w:rPr>
                <w:rFonts w:ascii="Arial" w:hAnsi="Arial" w:cs="Arial"/>
                <w:b/>
                <w:bCs/>
                <w:color w:val="FFFFFF" w:themeColor="background1"/>
                <w:sz w:val="18"/>
                <w:szCs w:val="18"/>
              </w:rPr>
            </w:pPr>
            <w:r w:rsidRPr="00D85175">
              <w:rPr>
                <w:rFonts w:ascii="Arial" w:hAnsi="Arial" w:cs="Arial"/>
                <w:b/>
                <w:bCs/>
                <w:color w:val="FFFFFF" w:themeColor="background1"/>
                <w:sz w:val="18"/>
                <w:szCs w:val="18"/>
              </w:rPr>
              <w:t>Programa PDD: Proyecto de inversión 7690</w:t>
            </w:r>
          </w:p>
        </w:tc>
        <w:tc>
          <w:tcPr>
            <w:tcW w:w="5856" w:type="dxa"/>
            <w:gridSpan w:val="4"/>
            <w:shd w:val="clear" w:color="auto" w:fill="4472C4"/>
          </w:tcPr>
          <w:p w14:paraId="6A46B207" w14:textId="20EE11E6" w:rsidR="00DB5837" w:rsidRPr="00D85175" w:rsidRDefault="00DB5837" w:rsidP="00DB5837">
            <w:pPr>
              <w:pStyle w:val="Sinespaciado"/>
              <w:spacing w:line="276" w:lineRule="auto"/>
              <w:jc w:val="center"/>
              <w:rPr>
                <w:rFonts w:ascii="Arial" w:hAnsi="Arial" w:cs="Arial"/>
                <w:b/>
                <w:bCs/>
                <w:color w:val="FFFFFF" w:themeColor="background1"/>
                <w:sz w:val="18"/>
                <w:szCs w:val="18"/>
              </w:rPr>
            </w:pPr>
          </w:p>
        </w:tc>
      </w:tr>
      <w:tr w:rsidR="00DB5837" w:rsidRPr="00D85175" w14:paraId="7D66F1A0" w14:textId="77777777" w:rsidTr="005E211F">
        <w:trPr>
          <w:jc w:val="center"/>
        </w:trPr>
        <w:tc>
          <w:tcPr>
            <w:tcW w:w="2972" w:type="dxa"/>
            <w:shd w:val="clear" w:color="auto" w:fill="4472C4"/>
          </w:tcPr>
          <w:p w14:paraId="2575D495" w14:textId="306E838D"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Metas proyecto de inversión</w:t>
            </w:r>
          </w:p>
        </w:tc>
        <w:tc>
          <w:tcPr>
            <w:tcW w:w="1134" w:type="dxa"/>
            <w:shd w:val="clear" w:color="auto" w:fill="4472C4"/>
          </w:tcPr>
          <w:p w14:paraId="346922D5" w14:textId="1AB97392"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 2022</w:t>
            </w:r>
          </w:p>
        </w:tc>
        <w:tc>
          <w:tcPr>
            <w:tcW w:w="992" w:type="dxa"/>
            <w:shd w:val="clear" w:color="auto" w:fill="4472C4"/>
          </w:tcPr>
          <w:p w14:paraId="406A22E4" w14:textId="57936D1F"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Logro 2022</w:t>
            </w:r>
          </w:p>
        </w:tc>
        <w:tc>
          <w:tcPr>
            <w:tcW w:w="1701" w:type="dxa"/>
            <w:shd w:val="clear" w:color="auto" w:fill="4472C4"/>
          </w:tcPr>
          <w:p w14:paraId="42C952AE" w14:textId="4DCE2A3C"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Presupuesto apropiado</w:t>
            </w:r>
          </w:p>
        </w:tc>
        <w:tc>
          <w:tcPr>
            <w:tcW w:w="2029" w:type="dxa"/>
            <w:shd w:val="clear" w:color="auto" w:fill="4472C4"/>
          </w:tcPr>
          <w:p w14:paraId="4075AC7C" w14:textId="79370FD1"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Presupuesto ejecutado</w:t>
            </w:r>
          </w:p>
        </w:tc>
      </w:tr>
      <w:tr w:rsidR="00DB5837" w:rsidRPr="00D85175" w14:paraId="5D2D944C" w14:textId="77777777" w:rsidTr="005E211F">
        <w:trPr>
          <w:jc w:val="center"/>
        </w:trPr>
        <w:tc>
          <w:tcPr>
            <w:tcW w:w="2972" w:type="dxa"/>
          </w:tcPr>
          <w:p w14:paraId="70D02A6B"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Educación Inclusiva A Estudiantes Con Discapacidad, Talentos Y Trastornos Del Aprendizaje</w:t>
            </w:r>
          </w:p>
        </w:tc>
        <w:tc>
          <w:tcPr>
            <w:tcW w:w="1134" w:type="dxa"/>
          </w:tcPr>
          <w:p w14:paraId="7CF83005"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364</w:t>
            </w:r>
          </w:p>
        </w:tc>
        <w:tc>
          <w:tcPr>
            <w:tcW w:w="992" w:type="dxa"/>
          </w:tcPr>
          <w:p w14:paraId="58573869"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364</w:t>
            </w:r>
          </w:p>
        </w:tc>
        <w:tc>
          <w:tcPr>
            <w:tcW w:w="1701" w:type="dxa"/>
          </w:tcPr>
          <w:p w14:paraId="251BF315"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$ 2.635.208.066</w:t>
            </w:r>
          </w:p>
        </w:tc>
        <w:tc>
          <w:tcPr>
            <w:tcW w:w="2029" w:type="dxa"/>
          </w:tcPr>
          <w:p w14:paraId="3C49256D"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$ 2.433.552.699</w:t>
            </w:r>
          </w:p>
        </w:tc>
      </w:tr>
      <w:tr w:rsidR="00DB5837" w:rsidRPr="00D85175" w14:paraId="0EB11A2A" w14:textId="77777777" w:rsidTr="005E211F">
        <w:trPr>
          <w:jc w:val="center"/>
        </w:trPr>
        <w:tc>
          <w:tcPr>
            <w:tcW w:w="2972" w:type="dxa"/>
          </w:tcPr>
          <w:p w14:paraId="389F0F50"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Educación Inclusiva Con Apoyos</w:t>
            </w:r>
          </w:p>
        </w:tc>
        <w:tc>
          <w:tcPr>
            <w:tcW w:w="1134" w:type="dxa"/>
          </w:tcPr>
          <w:p w14:paraId="491B3286"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24.184</w:t>
            </w:r>
          </w:p>
        </w:tc>
        <w:tc>
          <w:tcPr>
            <w:tcW w:w="992" w:type="dxa"/>
          </w:tcPr>
          <w:p w14:paraId="336E1CF1"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20.036</w:t>
            </w:r>
          </w:p>
        </w:tc>
        <w:tc>
          <w:tcPr>
            <w:tcW w:w="1701" w:type="dxa"/>
          </w:tcPr>
          <w:p w14:paraId="2259105C"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$ 8.432.164.432</w:t>
            </w:r>
          </w:p>
        </w:tc>
        <w:tc>
          <w:tcPr>
            <w:tcW w:w="2029" w:type="dxa"/>
          </w:tcPr>
          <w:p w14:paraId="4DD565D9"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$ 7.844.071.265</w:t>
            </w:r>
          </w:p>
        </w:tc>
      </w:tr>
      <w:tr w:rsidR="00DB5837" w:rsidRPr="00D85175" w14:paraId="7B8E65AA" w14:textId="77777777" w:rsidTr="005E211F">
        <w:trPr>
          <w:jc w:val="center"/>
        </w:trPr>
        <w:tc>
          <w:tcPr>
            <w:tcW w:w="2972" w:type="dxa"/>
          </w:tcPr>
          <w:p w14:paraId="3B45790D"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Estrategias Educativas Flexibles</w:t>
            </w:r>
          </w:p>
        </w:tc>
        <w:tc>
          <w:tcPr>
            <w:tcW w:w="1134" w:type="dxa"/>
          </w:tcPr>
          <w:p w14:paraId="7341BF9C"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42.623</w:t>
            </w:r>
          </w:p>
        </w:tc>
        <w:tc>
          <w:tcPr>
            <w:tcW w:w="992" w:type="dxa"/>
          </w:tcPr>
          <w:p w14:paraId="3C60C659"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40.100</w:t>
            </w:r>
          </w:p>
        </w:tc>
        <w:tc>
          <w:tcPr>
            <w:tcW w:w="1701" w:type="dxa"/>
          </w:tcPr>
          <w:p w14:paraId="67A615C7"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$ 1.237.598.466</w:t>
            </w:r>
          </w:p>
        </w:tc>
        <w:tc>
          <w:tcPr>
            <w:tcW w:w="2029" w:type="dxa"/>
          </w:tcPr>
          <w:p w14:paraId="699E5E23"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$ 1.163.716.299</w:t>
            </w:r>
          </w:p>
        </w:tc>
      </w:tr>
      <w:tr w:rsidR="00DB5837" w:rsidRPr="00D85175" w14:paraId="6FA054BD" w14:textId="77777777" w:rsidTr="005E211F">
        <w:trPr>
          <w:jc w:val="center"/>
        </w:trPr>
        <w:tc>
          <w:tcPr>
            <w:tcW w:w="2972" w:type="dxa"/>
          </w:tcPr>
          <w:p w14:paraId="20DF1BC0"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Educación Intercultural</w:t>
            </w:r>
          </w:p>
        </w:tc>
        <w:tc>
          <w:tcPr>
            <w:tcW w:w="1134" w:type="dxa"/>
          </w:tcPr>
          <w:p w14:paraId="2A386B4B"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90</w:t>
            </w:r>
          </w:p>
        </w:tc>
        <w:tc>
          <w:tcPr>
            <w:tcW w:w="992" w:type="dxa"/>
          </w:tcPr>
          <w:p w14:paraId="5178EE38"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90</w:t>
            </w:r>
          </w:p>
        </w:tc>
        <w:tc>
          <w:tcPr>
            <w:tcW w:w="1701" w:type="dxa"/>
          </w:tcPr>
          <w:p w14:paraId="2757A93F"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$ 2.430.169.401</w:t>
            </w:r>
          </w:p>
        </w:tc>
        <w:tc>
          <w:tcPr>
            <w:tcW w:w="2029" w:type="dxa"/>
          </w:tcPr>
          <w:p w14:paraId="690493A0"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$ 2.097.991.367</w:t>
            </w:r>
          </w:p>
        </w:tc>
      </w:tr>
      <w:tr w:rsidR="00DB5837" w:rsidRPr="00D85175" w14:paraId="2D24AE71" w14:textId="77777777" w:rsidTr="005E211F">
        <w:trPr>
          <w:jc w:val="center"/>
        </w:trPr>
        <w:tc>
          <w:tcPr>
            <w:tcW w:w="2972" w:type="dxa"/>
          </w:tcPr>
          <w:p w14:paraId="74DFBAE9"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Pedagogías De La Memoria Y La Reconciliación</w:t>
            </w:r>
          </w:p>
        </w:tc>
        <w:tc>
          <w:tcPr>
            <w:tcW w:w="1134" w:type="dxa"/>
          </w:tcPr>
          <w:p w14:paraId="46127E58"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80</w:t>
            </w:r>
          </w:p>
        </w:tc>
        <w:tc>
          <w:tcPr>
            <w:tcW w:w="992" w:type="dxa"/>
          </w:tcPr>
          <w:p w14:paraId="4E85DFFE"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80</w:t>
            </w:r>
          </w:p>
        </w:tc>
        <w:tc>
          <w:tcPr>
            <w:tcW w:w="1701" w:type="dxa"/>
          </w:tcPr>
          <w:p w14:paraId="00EEEDF1"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$ 585.709.200</w:t>
            </w:r>
          </w:p>
        </w:tc>
        <w:tc>
          <w:tcPr>
            <w:tcW w:w="2029" w:type="dxa"/>
          </w:tcPr>
          <w:p w14:paraId="692AE1C8"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$ 546.809.200</w:t>
            </w:r>
          </w:p>
        </w:tc>
      </w:tr>
      <w:tr w:rsidR="00DB5837" w:rsidRPr="00D85175" w14:paraId="62DB8866" w14:textId="77777777" w:rsidTr="005E211F">
        <w:trPr>
          <w:jc w:val="center"/>
        </w:trPr>
        <w:tc>
          <w:tcPr>
            <w:tcW w:w="2972" w:type="dxa"/>
          </w:tcPr>
          <w:p w14:paraId="734502DC"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Prevención Y Protección Con Enfoque De Género</w:t>
            </w:r>
          </w:p>
        </w:tc>
        <w:tc>
          <w:tcPr>
            <w:tcW w:w="1134" w:type="dxa"/>
          </w:tcPr>
          <w:p w14:paraId="398B9BA5"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103</w:t>
            </w:r>
          </w:p>
        </w:tc>
        <w:tc>
          <w:tcPr>
            <w:tcW w:w="992" w:type="dxa"/>
          </w:tcPr>
          <w:p w14:paraId="3BDEEE2C"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103</w:t>
            </w:r>
          </w:p>
        </w:tc>
        <w:tc>
          <w:tcPr>
            <w:tcW w:w="1701" w:type="dxa"/>
          </w:tcPr>
          <w:p w14:paraId="7263D0AB"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$ 756.636.867</w:t>
            </w:r>
          </w:p>
        </w:tc>
        <w:tc>
          <w:tcPr>
            <w:tcW w:w="2029" w:type="dxa"/>
          </w:tcPr>
          <w:p w14:paraId="7A492348"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$ 719.817.867</w:t>
            </w:r>
          </w:p>
        </w:tc>
      </w:tr>
    </w:tbl>
    <w:p w14:paraId="06926A64" w14:textId="1DA45EE0" w:rsidR="005E211F" w:rsidRPr="00D85175" w:rsidRDefault="005E211F" w:rsidP="00950AFE">
      <w:pPr>
        <w:spacing w:after="0" w:line="276" w:lineRule="auto"/>
        <w:jc w:val="center"/>
        <w:rPr>
          <w:rFonts w:cs="Arial"/>
          <w:b/>
          <w:bCs/>
          <w:sz w:val="18"/>
          <w:szCs w:val="18"/>
        </w:rPr>
      </w:pPr>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b/>
          <w:bCs/>
          <w:sz w:val="18"/>
          <w:szCs w:val="18"/>
        </w:rPr>
        <w:t xml:space="preserve"> </w:t>
      </w:r>
      <w:r w:rsidR="00CF5AA7" w:rsidRPr="00D85175">
        <w:rPr>
          <w:rFonts w:cs="Arial"/>
          <w:sz w:val="18"/>
          <w:szCs w:val="18"/>
        </w:rPr>
        <w:t>– SED.</w:t>
      </w:r>
    </w:p>
    <w:p w14:paraId="45D88A3F" w14:textId="77777777" w:rsidR="00950AFE" w:rsidRPr="00D85175" w:rsidRDefault="00950AFE" w:rsidP="005E211F">
      <w:pPr>
        <w:spacing w:line="276" w:lineRule="auto"/>
        <w:jc w:val="center"/>
        <w:rPr>
          <w:rFonts w:cs="Arial"/>
          <w:b/>
          <w:bCs/>
          <w:sz w:val="18"/>
          <w:szCs w:val="18"/>
        </w:rPr>
      </w:pPr>
    </w:p>
    <w:p w14:paraId="502FCBB3" w14:textId="5FDDE13D" w:rsidR="001841B1" w:rsidRPr="00D85175" w:rsidRDefault="001841B1" w:rsidP="001841B1">
      <w:pPr>
        <w:pStyle w:val="Sinespaciado"/>
        <w:spacing w:after="160" w:line="276" w:lineRule="auto"/>
        <w:jc w:val="both"/>
        <w:rPr>
          <w:rFonts w:ascii="Arial" w:hAnsi="Arial" w:cs="Arial"/>
          <w:b/>
          <w:bCs/>
          <w:i/>
          <w:iCs/>
        </w:rPr>
      </w:pPr>
      <w:r w:rsidRPr="00D85175">
        <w:rPr>
          <w:rFonts w:ascii="Arial" w:hAnsi="Arial" w:cs="Arial"/>
          <w:b/>
          <w:bCs/>
          <w:i/>
          <w:iCs/>
        </w:rPr>
        <w:t>a) Grandes logros</w:t>
      </w:r>
    </w:p>
    <w:p w14:paraId="7A47AFBF" w14:textId="799364E0" w:rsidR="001841B1" w:rsidRPr="00D85175" w:rsidRDefault="001841B1" w:rsidP="001841B1">
      <w:pPr>
        <w:pStyle w:val="Sinespaciado"/>
        <w:spacing w:after="160" w:line="276" w:lineRule="auto"/>
        <w:jc w:val="both"/>
        <w:rPr>
          <w:rFonts w:ascii="Arial" w:hAnsi="Arial" w:cs="Arial"/>
          <w:lang w:val="es-ES_tradnl"/>
        </w:rPr>
      </w:pPr>
      <w:r w:rsidRPr="00D85175">
        <w:rPr>
          <w:rFonts w:ascii="Arial" w:hAnsi="Arial" w:cs="Arial"/>
          <w:lang w:val="es-ES_tradnl"/>
        </w:rPr>
        <w:t>La educación inclusiva alcanzó el 100% de los establecimientos educativos</w:t>
      </w:r>
      <w:r w:rsidRPr="00D85175">
        <w:rPr>
          <w:rFonts w:ascii="Arial" w:hAnsi="Arial" w:cs="Arial"/>
          <w:b/>
          <w:bCs/>
          <w:lang w:val="es-ES_tradnl"/>
        </w:rPr>
        <w:t xml:space="preserve"> </w:t>
      </w:r>
      <w:r w:rsidRPr="00D85175">
        <w:rPr>
          <w:rFonts w:ascii="Arial" w:hAnsi="Arial" w:cs="Arial"/>
          <w:lang w:val="es-ES_tradnl"/>
        </w:rPr>
        <w:t xml:space="preserve">del Distrito con acciones diferenciales de acuerdo con las particularidades de las comunidades educativas matriculadas en el sistema educativo oficial, </w:t>
      </w:r>
      <w:r w:rsidRPr="00D85175">
        <w:rPr>
          <w:rFonts w:ascii="Arial" w:hAnsi="Arial" w:cs="Arial"/>
        </w:rPr>
        <w:t>generando</w:t>
      </w:r>
      <w:r w:rsidRPr="00D85175">
        <w:rPr>
          <w:rFonts w:ascii="Arial" w:hAnsi="Arial" w:cs="Arial"/>
          <w:lang w:val="es-ES_tradnl"/>
        </w:rPr>
        <w:t xml:space="preserve"> así las herramientas necesarias para un adecuado proceso de inclusión educativa con calidad y pertinencia, respondiendo a las particularidades, fortalezas y necesidades de todas las poblaciones. </w:t>
      </w:r>
    </w:p>
    <w:p w14:paraId="27B36CE1" w14:textId="2BA21F2A" w:rsidR="001841B1" w:rsidRPr="00D85175" w:rsidRDefault="001841B1" w:rsidP="001841B1">
      <w:pPr>
        <w:pStyle w:val="Sinespaciado"/>
        <w:spacing w:after="160" w:line="276" w:lineRule="auto"/>
        <w:jc w:val="both"/>
        <w:rPr>
          <w:rFonts w:ascii="Arial" w:hAnsi="Arial" w:cs="Arial"/>
        </w:rPr>
      </w:pPr>
      <w:r w:rsidRPr="00D85175">
        <w:rPr>
          <w:rFonts w:ascii="Arial" w:hAnsi="Arial" w:cs="Arial"/>
        </w:rPr>
        <w:t>El cumplimiento de este propósito se alcanzó con el acompañamiento técnico, pedagógico y administrativo a las Instituciones Educativas del Distrito (IED) y las Direcciones Locales de Educación (DLE), para garantizar la atención educativa pertinente y de calidad a estudiantes con discapacidad, con trastornos específicos del aprendizaje y/o en el comportamiento y con capacidades y/o talentos excepcionales, a través de procesos de transformación e innovación pedagógica y por medio de una organización e equipos especializados según el apoyo requerido.</w:t>
      </w:r>
    </w:p>
    <w:p w14:paraId="1B211916" w14:textId="1F37681F" w:rsidR="001841B1" w:rsidRPr="00D85175" w:rsidRDefault="001841B1" w:rsidP="001841B1">
      <w:pPr>
        <w:pStyle w:val="Sinespaciado"/>
        <w:spacing w:after="160" w:line="276" w:lineRule="auto"/>
        <w:jc w:val="both"/>
        <w:rPr>
          <w:rFonts w:ascii="Arial" w:hAnsi="Arial" w:cs="Arial"/>
        </w:rPr>
      </w:pPr>
      <w:r w:rsidRPr="00D85175">
        <w:rPr>
          <w:rFonts w:ascii="Arial" w:hAnsi="Arial" w:cs="Arial"/>
        </w:rPr>
        <w:t>Se estructuró un servicio de atención con modelos alternativos de educación y de organización con una oferta educativa diferencial flexible (en horarios no convencionales) y pertinente dirigida a la terminación de la primaria y el bachillerato a través de acompañamiento pedagógico, apoyo, asistencia técnica, seguimiento y evaluación para el fortalecimiento de la atención con enfoque diferencial, beneficiando a 2.756 personas cuidadores que culminaron sus estudios en las manzanas del cuidado. Se participó en la conformación e implementación del Sistema Distrital del Cuidado – SIDICU en 15 manzanas fijas del cuidado, 10 manzanas piloto, 3 unidades móviles urbanas, 3 unidades móviles rurales aportando en la resolución de necesidades de las cuidadoras y cuidadores y sus procesos formativos.</w:t>
      </w:r>
    </w:p>
    <w:p w14:paraId="363F4E7A" w14:textId="553E0C8E" w:rsidR="001841B1" w:rsidRPr="00D85175" w:rsidRDefault="001841B1" w:rsidP="001841B1">
      <w:pPr>
        <w:pStyle w:val="Sinespaciado"/>
        <w:spacing w:after="160" w:line="276" w:lineRule="auto"/>
        <w:jc w:val="both"/>
        <w:rPr>
          <w:rFonts w:ascii="Arial" w:hAnsi="Arial" w:cs="Arial"/>
        </w:rPr>
      </w:pPr>
      <w:r w:rsidRPr="00D85175">
        <w:rPr>
          <w:rFonts w:ascii="Arial" w:hAnsi="Arial" w:cs="Arial"/>
        </w:rPr>
        <w:lastRenderedPageBreak/>
        <w:t>Se atendieron 36.245 estudiantes pertenecientes a grupos de especial protección constitucional que recibieron atención educativa con Estrategias Educativas dirigidas a</w:t>
      </w:r>
      <w:r w:rsidRPr="00D85175">
        <w:rPr>
          <w:rFonts w:ascii="Arial" w:hAnsi="Arial" w:cs="Arial"/>
          <w:lang w:val="es-ES_tradnl"/>
        </w:rPr>
        <w:t xml:space="preserve"> personas jóvenes, adultas y mayores, personasen </w:t>
      </w:r>
      <w:proofErr w:type="spellStart"/>
      <w:r w:rsidRPr="00D85175">
        <w:rPr>
          <w:rFonts w:ascii="Arial" w:hAnsi="Arial" w:cs="Arial"/>
          <w:lang w:val="es-ES_tradnl"/>
        </w:rPr>
        <w:t>extra-edad</w:t>
      </w:r>
      <w:proofErr w:type="spellEnd"/>
      <w:r w:rsidRPr="00D85175">
        <w:rPr>
          <w:rFonts w:ascii="Arial" w:hAnsi="Arial" w:cs="Arial"/>
          <w:lang w:val="es-ES_tradnl"/>
        </w:rPr>
        <w:t xml:space="preserve">, beneficiarios pertenecientes al Sistema de Responsabilidad Penal para Adolescentes, estudiantes pacientes en Aulas Hospitalarias, cuidadoras (es) del Sistema Distrital de Cuidado entre otras estrategias.  También se han implementado </w:t>
      </w:r>
      <w:r w:rsidRPr="00D85175">
        <w:rPr>
          <w:rStyle w:val="normaltextrun"/>
          <w:lang w:val="es-ES"/>
        </w:rPr>
        <w:t xml:space="preserve">estrategias Satélites, dando respuesta educativa diferencial específica, dirigida a sujetos de especial protección constitucional. </w:t>
      </w:r>
    </w:p>
    <w:p w14:paraId="35B27BAF" w14:textId="17364DF6" w:rsidR="001841B1" w:rsidRPr="00D85175" w:rsidRDefault="001841B1" w:rsidP="00950AFE">
      <w:pPr>
        <w:spacing w:after="0" w:line="276" w:lineRule="auto"/>
        <w:rPr>
          <w:rFonts w:cs="Arial"/>
        </w:rPr>
      </w:pPr>
      <w:r w:rsidRPr="00D85175">
        <w:rPr>
          <w:rFonts w:cs="Arial"/>
        </w:rPr>
        <w:t>Finalmente, se atendieron 62.000 estudiantes migrantes en todos los colegios del Distrito y se implementaron acciones de acompañamiento, apoyo y asistencia técnica a los procesos educativos con estudiantes víctimas del conflicto y migrantes. En este marco, se movilizaron ejercicios de memoria histórica, reconciliación y paz dirigido a docentes, directivos docentes y orientadores escolares.</w:t>
      </w:r>
    </w:p>
    <w:p w14:paraId="1959A798" w14:textId="77777777" w:rsidR="00950AFE" w:rsidRPr="00D85175" w:rsidRDefault="00950AFE" w:rsidP="001841B1">
      <w:pPr>
        <w:spacing w:after="200" w:line="276" w:lineRule="auto"/>
        <w:rPr>
          <w:rFonts w:cs="Arial"/>
        </w:rPr>
      </w:pPr>
    </w:p>
    <w:p w14:paraId="742F9AEC" w14:textId="662E3F11" w:rsidR="001841B1" w:rsidRPr="00D85175" w:rsidRDefault="001841B1" w:rsidP="00950AFE">
      <w:pPr>
        <w:spacing w:before="0" w:after="200" w:line="276" w:lineRule="auto"/>
        <w:rPr>
          <w:rFonts w:cs="Arial"/>
          <w:b/>
          <w:bCs/>
          <w:i/>
          <w:iCs/>
        </w:rPr>
      </w:pPr>
      <w:r w:rsidRPr="00D85175">
        <w:rPr>
          <w:rFonts w:cs="Arial"/>
          <w:b/>
          <w:bCs/>
          <w:i/>
          <w:iCs/>
        </w:rPr>
        <w:t>b) Aspectos p</w:t>
      </w:r>
      <w:r w:rsidR="000A5499" w:rsidRPr="00D85175">
        <w:rPr>
          <w:rFonts w:cs="Arial"/>
          <w:b/>
          <w:bCs/>
          <w:i/>
          <w:iCs/>
        </w:rPr>
        <w:t>o</w:t>
      </w:r>
      <w:r w:rsidRPr="00D85175">
        <w:rPr>
          <w:rFonts w:cs="Arial"/>
          <w:b/>
          <w:bCs/>
          <w:i/>
          <w:iCs/>
        </w:rPr>
        <w:t>r mejorar</w:t>
      </w:r>
    </w:p>
    <w:p w14:paraId="615755EE" w14:textId="77777777" w:rsidR="001841B1" w:rsidRPr="00D85175" w:rsidRDefault="001841B1" w:rsidP="001841B1">
      <w:pPr>
        <w:spacing w:after="200" w:line="276" w:lineRule="auto"/>
        <w:rPr>
          <w:rFonts w:cs="Arial"/>
        </w:rPr>
      </w:pPr>
      <w:r w:rsidRPr="00D85175">
        <w:rPr>
          <w:rFonts w:cs="Arial"/>
        </w:rPr>
        <w:t xml:space="preserve">Debido a la demanda creciente del Sistema de Apoyos Educativo (auxiliares de enfermería, mediadores e intérpretes) que requieren los estudiantes con discapacidad para permanecer en el Sistema, se considera necesario contar con una planta temporal que permita ampliar la atención de las poblaciones con discapacidad. En el marco de la atención a la población con discapacidad, se considera relevante viabilizar la adquisición de material y equipos </w:t>
      </w:r>
      <w:proofErr w:type="spellStart"/>
      <w:r w:rsidRPr="00D85175">
        <w:rPr>
          <w:rFonts w:cs="Arial"/>
        </w:rPr>
        <w:t>tiflotecnológico</w:t>
      </w:r>
      <w:proofErr w:type="spellEnd"/>
      <w:r w:rsidRPr="00D85175">
        <w:rPr>
          <w:rFonts w:cs="Arial"/>
        </w:rPr>
        <w:t>,</w:t>
      </w:r>
    </w:p>
    <w:p w14:paraId="6A80E396" w14:textId="77777777" w:rsidR="001841B1" w:rsidRPr="00D85175" w:rsidRDefault="001841B1" w:rsidP="001841B1">
      <w:pPr>
        <w:spacing w:line="276" w:lineRule="auto"/>
        <w:rPr>
          <w:rFonts w:cs="Arial"/>
          <w:b/>
          <w:bCs/>
        </w:rPr>
      </w:pPr>
    </w:p>
    <w:p w14:paraId="67FE16E9" w14:textId="77777777" w:rsidR="005E211F" w:rsidRPr="00D85175" w:rsidRDefault="005E211F">
      <w:pPr>
        <w:spacing w:before="0"/>
        <w:jc w:val="left"/>
        <w:rPr>
          <w:rFonts w:eastAsiaTheme="majorEastAsia" w:cstheme="majorBidi"/>
          <w:b/>
          <w:sz w:val="24"/>
          <w:szCs w:val="26"/>
        </w:rPr>
      </w:pPr>
      <w:r w:rsidRPr="00D85175">
        <w:br w:type="page"/>
      </w:r>
    </w:p>
    <w:p w14:paraId="6DA7F3F1" w14:textId="3A0835A0" w:rsidR="001841B1" w:rsidRPr="00D85175" w:rsidRDefault="001841B1">
      <w:pPr>
        <w:pStyle w:val="Ttulo2"/>
        <w:numPr>
          <w:ilvl w:val="1"/>
          <w:numId w:val="16"/>
        </w:numPr>
      </w:pPr>
      <w:bookmarkStart w:id="93" w:name="_Toc131017030"/>
      <w:r w:rsidRPr="00D85175">
        <w:lastRenderedPageBreak/>
        <w:t>Proyecto 7774. “Implementación de estrategias pedagógicas para la prevención del embarazo temprano y subsiguiente en los niños, niñas, adolescentes y jóvenes de las instituciones educativas de Bogotá, D.C.”</w:t>
      </w:r>
      <w:bookmarkEnd w:id="93"/>
    </w:p>
    <w:p w14:paraId="4F3A45EF" w14:textId="5E447518" w:rsidR="00682935" w:rsidRPr="00D85175" w:rsidRDefault="00682935" w:rsidP="00682935">
      <w:pPr>
        <w:pStyle w:val="Descripcin"/>
        <w:keepNext/>
      </w:pPr>
      <w:bookmarkStart w:id="94" w:name="_Toc131178675"/>
      <w:r w:rsidRPr="00D85175">
        <w:t xml:space="preserve">Tabla </w:t>
      </w:r>
      <w:fldSimple w:instr=" SEQ Tabla \* ARABIC ">
        <w:r w:rsidR="00203632" w:rsidRPr="00D85175">
          <w:rPr>
            <w:noProof/>
          </w:rPr>
          <w:t>20</w:t>
        </w:r>
      </w:fldSimple>
      <w:r w:rsidRPr="00D85175">
        <w:rPr>
          <w:noProof/>
        </w:rPr>
        <w:t xml:space="preserve"> - Ejecución proyecto 7774</w:t>
      </w:r>
      <w:bookmarkEnd w:id="94"/>
    </w:p>
    <w:tbl>
      <w:tblPr>
        <w:tblStyle w:val="Tablaconcuadrcula"/>
        <w:tblW w:w="0" w:type="auto"/>
        <w:jc w:val="center"/>
        <w:tblLook w:val="04A0" w:firstRow="1" w:lastRow="0" w:firstColumn="1" w:lastColumn="0" w:noHBand="0" w:noVBand="1"/>
      </w:tblPr>
      <w:tblGrid>
        <w:gridCol w:w="4023"/>
        <w:gridCol w:w="822"/>
        <w:gridCol w:w="958"/>
        <w:gridCol w:w="1759"/>
        <w:gridCol w:w="1925"/>
      </w:tblGrid>
      <w:tr w:rsidR="00DB5837" w:rsidRPr="00D85175" w14:paraId="6E88FEDA" w14:textId="77777777" w:rsidTr="00FE46CA">
        <w:trPr>
          <w:trHeight w:val="227"/>
          <w:jc w:val="center"/>
        </w:trPr>
        <w:tc>
          <w:tcPr>
            <w:tcW w:w="4023" w:type="dxa"/>
            <w:shd w:val="clear" w:color="auto" w:fill="4472C4"/>
          </w:tcPr>
          <w:p w14:paraId="3EC87C17" w14:textId="6A399086" w:rsidR="00DB5837" w:rsidRPr="00D85175" w:rsidRDefault="00DB5837" w:rsidP="00DB5837">
            <w:pPr>
              <w:pStyle w:val="Sinespaciado"/>
              <w:spacing w:line="276" w:lineRule="auto"/>
              <w:rPr>
                <w:rFonts w:ascii="Arial" w:hAnsi="Arial" w:cs="Arial"/>
                <w:b/>
                <w:bCs/>
                <w:color w:val="FFFFFF" w:themeColor="background1"/>
                <w:sz w:val="18"/>
                <w:szCs w:val="18"/>
              </w:rPr>
            </w:pPr>
            <w:r w:rsidRPr="00D85175">
              <w:rPr>
                <w:rFonts w:ascii="Arial" w:hAnsi="Arial" w:cs="Arial"/>
                <w:b/>
                <w:bCs/>
                <w:color w:val="FFFFFF" w:themeColor="background1"/>
                <w:sz w:val="18"/>
                <w:szCs w:val="18"/>
              </w:rPr>
              <w:t>Programa PDD: Proyecto de inversión 7774</w:t>
            </w:r>
          </w:p>
        </w:tc>
        <w:tc>
          <w:tcPr>
            <w:tcW w:w="5464" w:type="dxa"/>
            <w:gridSpan w:val="4"/>
            <w:shd w:val="clear" w:color="auto" w:fill="4472C4"/>
          </w:tcPr>
          <w:p w14:paraId="085CE34F" w14:textId="21C210A1" w:rsidR="00DB5837" w:rsidRPr="00D85175" w:rsidRDefault="00DB5837" w:rsidP="00DB5837">
            <w:pPr>
              <w:pStyle w:val="Sinespaciado"/>
              <w:spacing w:line="276" w:lineRule="auto"/>
              <w:jc w:val="center"/>
              <w:rPr>
                <w:rFonts w:ascii="Arial" w:hAnsi="Arial" w:cs="Arial"/>
                <w:b/>
                <w:bCs/>
                <w:color w:val="FFFFFF" w:themeColor="background1"/>
                <w:sz w:val="18"/>
                <w:szCs w:val="18"/>
              </w:rPr>
            </w:pPr>
          </w:p>
        </w:tc>
      </w:tr>
      <w:tr w:rsidR="00DB5837" w:rsidRPr="00D85175" w14:paraId="0F27C446" w14:textId="77777777" w:rsidTr="005E211F">
        <w:trPr>
          <w:trHeight w:val="227"/>
          <w:jc w:val="center"/>
        </w:trPr>
        <w:tc>
          <w:tcPr>
            <w:tcW w:w="4023" w:type="dxa"/>
            <w:shd w:val="clear" w:color="auto" w:fill="4472C4"/>
          </w:tcPr>
          <w:p w14:paraId="2B869A3F" w14:textId="5EDE8182"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Metas proyecto de inversión</w:t>
            </w:r>
          </w:p>
        </w:tc>
        <w:tc>
          <w:tcPr>
            <w:tcW w:w="822" w:type="dxa"/>
            <w:shd w:val="clear" w:color="auto" w:fill="4472C4"/>
          </w:tcPr>
          <w:p w14:paraId="65D833BB" w14:textId="191B2E3F"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Meta 2022</w:t>
            </w:r>
          </w:p>
        </w:tc>
        <w:tc>
          <w:tcPr>
            <w:tcW w:w="958" w:type="dxa"/>
            <w:shd w:val="clear" w:color="auto" w:fill="4472C4"/>
          </w:tcPr>
          <w:p w14:paraId="32458CC3" w14:textId="42C9EE72"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Logro 2022</w:t>
            </w:r>
          </w:p>
        </w:tc>
        <w:tc>
          <w:tcPr>
            <w:tcW w:w="1759" w:type="dxa"/>
            <w:shd w:val="clear" w:color="auto" w:fill="4472C4"/>
          </w:tcPr>
          <w:p w14:paraId="3135EA09" w14:textId="57CD50CC"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Presupuesto apropiado</w:t>
            </w:r>
          </w:p>
        </w:tc>
        <w:tc>
          <w:tcPr>
            <w:tcW w:w="1925" w:type="dxa"/>
            <w:shd w:val="clear" w:color="auto" w:fill="4472C4"/>
          </w:tcPr>
          <w:p w14:paraId="7C6022E6" w14:textId="7AA18396" w:rsidR="00DB5837" w:rsidRPr="00D85175" w:rsidRDefault="00DB5837" w:rsidP="00DB5837">
            <w:pPr>
              <w:pStyle w:val="Sinespaciado"/>
              <w:spacing w:line="276" w:lineRule="auto"/>
              <w:jc w:val="center"/>
              <w:rPr>
                <w:rFonts w:ascii="Arial" w:hAnsi="Arial" w:cs="Arial"/>
                <w:b/>
                <w:bCs/>
                <w:color w:val="FFFFFF" w:themeColor="background1"/>
                <w:sz w:val="18"/>
                <w:szCs w:val="18"/>
              </w:rPr>
            </w:pPr>
            <w:r w:rsidRPr="00D85175">
              <w:rPr>
                <w:rFonts w:ascii="Arial" w:hAnsi="Arial" w:cs="Arial"/>
                <w:b/>
                <w:bCs/>
                <w:color w:val="FFFFFF" w:themeColor="background1"/>
                <w:sz w:val="18"/>
                <w:szCs w:val="18"/>
              </w:rPr>
              <w:t>Presupuesto ejecutado</w:t>
            </w:r>
          </w:p>
        </w:tc>
      </w:tr>
      <w:tr w:rsidR="00DB5837" w:rsidRPr="00D85175" w14:paraId="5FA74838" w14:textId="77777777" w:rsidTr="005E211F">
        <w:trPr>
          <w:trHeight w:val="227"/>
          <w:jc w:val="center"/>
        </w:trPr>
        <w:tc>
          <w:tcPr>
            <w:tcW w:w="4023" w:type="dxa"/>
          </w:tcPr>
          <w:p w14:paraId="18A5D108"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Educación Integral en Sexualidad</w:t>
            </w:r>
          </w:p>
        </w:tc>
        <w:tc>
          <w:tcPr>
            <w:tcW w:w="822" w:type="dxa"/>
          </w:tcPr>
          <w:p w14:paraId="2C50DFAC"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264</w:t>
            </w:r>
          </w:p>
        </w:tc>
        <w:tc>
          <w:tcPr>
            <w:tcW w:w="958" w:type="dxa"/>
          </w:tcPr>
          <w:p w14:paraId="35A19311"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264</w:t>
            </w:r>
          </w:p>
        </w:tc>
        <w:tc>
          <w:tcPr>
            <w:tcW w:w="1759" w:type="dxa"/>
          </w:tcPr>
          <w:p w14:paraId="1293B4E4"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$ 324.581.000</w:t>
            </w:r>
          </w:p>
        </w:tc>
        <w:tc>
          <w:tcPr>
            <w:tcW w:w="1925" w:type="dxa"/>
          </w:tcPr>
          <w:p w14:paraId="478F4DC5"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$ 318.809.800</w:t>
            </w:r>
          </w:p>
        </w:tc>
      </w:tr>
      <w:tr w:rsidR="00DB5837" w:rsidRPr="00D85175" w14:paraId="6F850930" w14:textId="77777777" w:rsidTr="005E211F">
        <w:trPr>
          <w:trHeight w:val="227"/>
          <w:jc w:val="center"/>
        </w:trPr>
        <w:tc>
          <w:tcPr>
            <w:tcW w:w="4023" w:type="dxa"/>
          </w:tcPr>
          <w:p w14:paraId="2F8A7B64"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Programa Prevención de la Maternidad y Paternidad Temprana</w:t>
            </w:r>
          </w:p>
        </w:tc>
        <w:tc>
          <w:tcPr>
            <w:tcW w:w="822" w:type="dxa"/>
          </w:tcPr>
          <w:p w14:paraId="6EAC6625"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100</w:t>
            </w:r>
          </w:p>
        </w:tc>
        <w:tc>
          <w:tcPr>
            <w:tcW w:w="958" w:type="dxa"/>
          </w:tcPr>
          <w:p w14:paraId="66D789D5"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100</w:t>
            </w:r>
          </w:p>
        </w:tc>
        <w:tc>
          <w:tcPr>
            <w:tcW w:w="1759" w:type="dxa"/>
          </w:tcPr>
          <w:p w14:paraId="75CF9BE6"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$ 142.536.000</w:t>
            </w:r>
          </w:p>
        </w:tc>
        <w:tc>
          <w:tcPr>
            <w:tcW w:w="1925" w:type="dxa"/>
          </w:tcPr>
          <w:p w14:paraId="389CB97F"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$ 134.051.600</w:t>
            </w:r>
          </w:p>
        </w:tc>
      </w:tr>
      <w:tr w:rsidR="00DB5837" w:rsidRPr="00D85175" w14:paraId="4D43CCC2" w14:textId="77777777" w:rsidTr="005E211F">
        <w:trPr>
          <w:trHeight w:val="227"/>
          <w:jc w:val="center"/>
        </w:trPr>
        <w:tc>
          <w:tcPr>
            <w:tcW w:w="4023" w:type="dxa"/>
          </w:tcPr>
          <w:p w14:paraId="5DBE5E49"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Reconocimiento De Derechos Sexuales Y Derechos Reproductivos</w:t>
            </w:r>
          </w:p>
        </w:tc>
        <w:tc>
          <w:tcPr>
            <w:tcW w:w="822" w:type="dxa"/>
          </w:tcPr>
          <w:p w14:paraId="6B340D6E"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264</w:t>
            </w:r>
          </w:p>
        </w:tc>
        <w:tc>
          <w:tcPr>
            <w:tcW w:w="958" w:type="dxa"/>
          </w:tcPr>
          <w:p w14:paraId="46F418EA"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264</w:t>
            </w:r>
          </w:p>
        </w:tc>
        <w:tc>
          <w:tcPr>
            <w:tcW w:w="1759" w:type="dxa"/>
          </w:tcPr>
          <w:p w14:paraId="1D6CAED6"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$ 432.883.000</w:t>
            </w:r>
          </w:p>
        </w:tc>
        <w:tc>
          <w:tcPr>
            <w:tcW w:w="1925" w:type="dxa"/>
          </w:tcPr>
          <w:p w14:paraId="6D7C1BCF" w14:textId="77777777" w:rsidR="00DB5837" w:rsidRPr="00D85175" w:rsidRDefault="00DB5837" w:rsidP="00DB5837">
            <w:pPr>
              <w:pStyle w:val="Sinespaciado"/>
              <w:spacing w:line="276" w:lineRule="auto"/>
              <w:jc w:val="both"/>
              <w:rPr>
                <w:rFonts w:ascii="Arial" w:hAnsi="Arial" w:cs="Arial"/>
                <w:sz w:val="18"/>
                <w:szCs w:val="18"/>
              </w:rPr>
            </w:pPr>
            <w:r w:rsidRPr="00D85175">
              <w:rPr>
                <w:rFonts w:ascii="Arial" w:hAnsi="Arial" w:cs="Arial"/>
                <w:sz w:val="18"/>
                <w:szCs w:val="18"/>
              </w:rPr>
              <w:t>$ $ 432.743.767</w:t>
            </w:r>
          </w:p>
        </w:tc>
      </w:tr>
    </w:tbl>
    <w:p w14:paraId="18CD6BB5" w14:textId="09C6B07B" w:rsidR="00950AFE" w:rsidRPr="00D85175" w:rsidRDefault="005E211F" w:rsidP="00950AFE">
      <w:pPr>
        <w:spacing w:line="276" w:lineRule="auto"/>
        <w:jc w:val="center"/>
        <w:rPr>
          <w:rFonts w:cs="Arial"/>
          <w:b/>
          <w:bCs/>
          <w:sz w:val="18"/>
          <w:szCs w:val="18"/>
        </w:rPr>
      </w:pPr>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b/>
          <w:bCs/>
          <w:sz w:val="18"/>
          <w:szCs w:val="18"/>
        </w:rPr>
        <w:t xml:space="preserve"> </w:t>
      </w:r>
      <w:r w:rsidR="00CF5AA7" w:rsidRPr="00D85175">
        <w:rPr>
          <w:rFonts w:cs="Arial"/>
          <w:sz w:val="18"/>
          <w:szCs w:val="18"/>
        </w:rPr>
        <w:t>– SED.</w:t>
      </w:r>
    </w:p>
    <w:p w14:paraId="1FB40BC5" w14:textId="68154DF7" w:rsidR="001841B1" w:rsidRPr="00D85175" w:rsidRDefault="001841B1" w:rsidP="005E211F">
      <w:pPr>
        <w:spacing w:before="0" w:line="276" w:lineRule="auto"/>
        <w:jc w:val="left"/>
        <w:rPr>
          <w:rFonts w:cs="Arial"/>
          <w:b/>
          <w:bCs/>
          <w:i/>
          <w:iCs/>
        </w:rPr>
      </w:pPr>
      <w:r w:rsidRPr="00D85175">
        <w:rPr>
          <w:rFonts w:cs="Arial"/>
          <w:b/>
          <w:bCs/>
          <w:i/>
          <w:iCs/>
        </w:rPr>
        <w:t>a) Grandes logros</w:t>
      </w:r>
    </w:p>
    <w:p w14:paraId="46C0A85A" w14:textId="77777777" w:rsidR="001841B1" w:rsidRPr="00D85175" w:rsidRDefault="001841B1" w:rsidP="001841B1">
      <w:pPr>
        <w:pStyle w:val="Sinespaciado"/>
        <w:spacing w:line="276" w:lineRule="auto"/>
        <w:jc w:val="both"/>
        <w:rPr>
          <w:rFonts w:ascii="Arial" w:hAnsi="Arial" w:cs="Arial"/>
        </w:rPr>
      </w:pPr>
      <w:r w:rsidRPr="00D85175">
        <w:rPr>
          <w:rFonts w:ascii="Arial" w:hAnsi="Arial" w:cs="Arial"/>
        </w:rPr>
        <w:t>Se logró el 100% de cumplimiento en la meta del proyecto de inversión, relacionada con implementar la estrategia de Prevención del Embarazo Adolescente con acompañamiento en 134 instituciones educativas donde se busca fortalecer los proyectos de educación integral en sexualidad en las instituciones educativas. Esto incluyó el desarrollo de actividades pedagógicas para el reconocimiento de los Derechos Sexuales y Derechos Reproductivos de niños niñas, adolescentes y jóvenes del distrito como elemento primordial en la prevención del embarazo temprano y subsiguiente.</w:t>
      </w:r>
    </w:p>
    <w:p w14:paraId="68076B45" w14:textId="77777777" w:rsidR="001841B1" w:rsidRPr="00D85175" w:rsidRDefault="001841B1" w:rsidP="001841B1">
      <w:pPr>
        <w:pStyle w:val="Sinespaciado"/>
        <w:spacing w:line="276" w:lineRule="auto"/>
        <w:ind w:left="284"/>
        <w:jc w:val="both"/>
        <w:rPr>
          <w:rFonts w:ascii="Arial" w:hAnsi="Arial" w:cs="Arial"/>
        </w:rPr>
      </w:pPr>
    </w:p>
    <w:p w14:paraId="7FAB2974" w14:textId="291411A2" w:rsidR="001841B1" w:rsidRPr="00D85175" w:rsidRDefault="001841B1" w:rsidP="001841B1">
      <w:pPr>
        <w:pStyle w:val="Sinespaciado"/>
        <w:spacing w:line="276" w:lineRule="auto"/>
        <w:jc w:val="both"/>
        <w:rPr>
          <w:rFonts w:ascii="Arial" w:hAnsi="Arial" w:cs="Arial"/>
        </w:rPr>
      </w:pPr>
      <w:r w:rsidRPr="00D85175">
        <w:rPr>
          <w:rFonts w:ascii="Arial" w:hAnsi="Arial" w:cs="Arial"/>
        </w:rPr>
        <w:t>En el marco de este proyecto se brindó servicio de asistencia técnica a las comunidades focalizadas en temas de fortalecimiento del tejido social y construcción de escenarios comunitarios protectores de derechos, con estrategias pedagógicas dirigidas a incidir en los proyectos de vida de docentes, estudiantes, padres, madres y cuidadores, con el ánimo de reducir las brechas sociales, los estereotipos y los distintos tipos de violencias.</w:t>
      </w:r>
    </w:p>
    <w:p w14:paraId="64623CDA" w14:textId="77777777" w:rsidR="001841B1" w:rsidRPr="00D85175" w:rsidRDefault="001841B1" w:rsidP="001841B1">
      <w:pPr>
        <w:pStyle w:val="Sinespaciado"/>
        <w:spacing w:line="276" w:lineRule="auto"/>
        <w:jc w:val="both"/>
        <w:rPr>
          <w:rFonts w:ascii="Arial" w:hAnsi="Arial" w:cs="Arial"/>
        </w:rPr>
      </w:pPr>
    </w:p>
    <w:p w14:paraId="27C55ED3" w14:textId="77777777" w:rsidR="001841B1" w:rsidRPr="00D85175" w:rsidRDefault="001841B1" w:rsidP="001841B1">
      <w:pPr>
        <w:pStyle w:val="Sinespaciado"/>
        <w:spacing w:line="276" w:lineRule="auto"/>
        <w:jc w:val="both"/>
        <w:rPr>
          <w:rFonts w:ascii="Arial" w:hAnsi="Arial" w:cs="Arial"/>
        </w:rPr>
      </w:pPr>
      <w:r w:rsidRPr="00D85175">
        <w:rPr>
          <w:rFonts w:ascii="Arial" w:hAnsi="Arial" w:cs="Arial"/>
        </w:rPr>
        <w:t xml:space="preserve">Se resaltan los espacios de articulación y coordinación generados para llegar a las instituciones educativas con la mesa distrital de Educación Integral en Sexualidad (EIS), específicamente con los equipos territoriales de las secretarías de Salud e Integración Social así como la mesa de Lactancia materna, con quienes se coordina la identificación de estudiantes que requieren servicio de salud y de salas amigas del distrito. Adicionalmente, la participación activa de los padres, madres y cuidadores de los estudiantes de los colegios acompañados en el marco de este proyecto fue sobresaliente y su intervención activa demostró su interés por la recepción de herramientas que les permiten realizar un acompañamiento oportuno y adecuado a sus hijos e hijas como un valioso activo resultado de la implementación de proyectos dirigidos a este tipo de poblaciones y necesidades. </w:t>
      </w:r>
    </w:p>
    <w:p w14:paraId="59D38025" w14:textId="77777777" w:rsidR="001841B1" w:rsidRPr="00D85175" w:rsidRDefault="001841B1" w:rsidP="001841B1">
      <w:pPr>
        <w:pStyle w:val="Sinespaciado"/>
        <w:spacing w:line="276" w:lineRule="auto"/>
        <w:ind w:left="720"/>
        <w:jc w:val="both"/>
        <w:rPr>
          <w:rFonts w:ascii="Arial" w:hAnsi="Arial" w:cs="Arial"/>
        </w:rPr>
      </w:pPr>
    </w:p>
    <w:p w14:paraId="0AFDE229" w14:textId="334C89E7" w:rsidR="001841B1" w:rsidRPr="00D85175" w:rsidRDefault="001841B1" w:rsidP="005E211F">
      <w:pPr>
        <w:pStyle w:val="Sinespaciado"/>
        <w:spacing w:line="276" w:lineRule="auto"/>
        <w:jc w:val="both"/>
        <w:rPr>
          <w:rFonts w:ascii="Arial" w:hAnsi="Arial" w:cs="Arial"/>
        </w:rPr>
      </w:pPr>
      <w:r w:rsidRPr="00D85175">
        <w:rPr>
          <w:rFonts w:ascii="Arial" w:hAnsi="Arial" w:cs="Arial"/>
        </w:rPr>
        <w:t>En la vigencia 2022, no se presentaron retrasos ni dificultades.</w:t>
      </w:r>
    </w:p>
    <w:p w14:paraId="05FE33C6" w14:textId="77777777" w:rsidR="005E211F" w:rsidRPr="00D85175" w:rsidRDefault="005E211F">
      <w:pPr>
        <w:spacing w:before="0"/>
        <w:jc w:val="left"/>
        <w:rPr>
          <w:rFonts w:eastAsiaTheme="majorEastAsia" w:cstheme="majorBidi"/>
          <w:b/>
          <w:sz w:val="24"/>
          <w:szCs w:val="26"/>
        </w:rPr>
      </w:pPr>
      <w:r w:rsidRPr="00D85175">
        <w:br w:type="page"/>
      </w:r>
    </w:p>
    <w:p w14:paraId="38F89F70" w14:textId="1A533AA9" w:rsidR="001841B1" w:rsidRPr="00D85175" w:rsidRDefault="001841B1">
      <w:pPr>
        <w:pStyle w:val="Ttulo2"/>
        <w:numPr>
          <w:ilvl w:val="1"/>
          <w:numId w:val="16"/>
        </w:numPr>
      </w:pPr>
      <w:bookmarkStart w:id="95" w:name="_Toc131017031"/>
      <w:r w:rsidRPr="00D85175">
        <w:lastRenderedPageBreak/>
        <w:t>Proyecto 7686. “Implementación del programa de innovación y transformación pedagógica en los colegios públicos para el cierre de brechas educativas de Bogotá, D.C.”</w:t>
      </w:r>
      <w:bookmarkEnd w:id="95"/>
    </w:p>
    <w:p w14:paraId="6357BD63" w14:textId="6B168AD4" w:rsidR="00682935" w:rsidRPr="00D85175" w:rsidRDefault="00682935" w:rsidP="00682935">
      <w:pPr>
        <w:pStyle w:val="Descripcin"/>
        <w:keepNext/>
      </w:pPr>
      <w:bookmarkStart w:id="96" w:name="_Toc131178676"/>
      <w:r w:rsidRPr="00D85175">
        <w:t xml:space="preserve">Tabla </w:t>
      </w:r>
      <w:fldSimple w:instr=" SEQ Tabla \* ARABIC ">
        <w:r w:rsidR="00203632" w:rsidRPr="00D85175">
          <w:rPr>
            <w:noProof/>
          </w:rPr>
          <w:t>21</w:t>
        </w:r>
      </w:fldSimple>
      <w:r w:rsidRPr="00D85175">
        <w:rPr>
          <w:noProof/>
        </w:rPr>
        <w:t xml:space="preserve"> - Ejecución proyecto 7686</w:t>
      </w:r>
      <w:bookmarkEnd w:id="96"/>
    </w:p>
    <w:tbl>
      <w:tblPr>
        <w:tblStyle w:val="Tablaconcuadrcula"/>
        <w:tblW w:w="8784" w:type="dxa"/>
        <w:jc w:val="center"/>
        <w:tblLayout w:type="fixed"/>
        <w:tblLook w:val="06A0" w:firstRow="1" w:lastRow="0" w:firstColumn="1" w:lastColumn="0" w:noHBand="1" w:noVBand="1"/>
      </w:tblPr>
      <w:tblGrid>
        <w:gridCol w:w="2547"/>
        <w:gridCol w:w="992"/>
        <w:gridCol w:w="992"/>
        <w:gridCol w:w="2127"/>
        <w:gridCol w:w="2126"/>
      </w:tblGrid>
      <w:tr w:rsidR="00EC2A7F" w:rsidRPr="00D85175" w14:paraId="1584E9E7" w14:textId="77777777" w:rsidTr="00A62CC0">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17C611CA" w14:textId="5228A98B" w:rsidR="00EC2A7F" w:rsidRPr="00D85175" w:rsidRDefault="00DB5837" w:rsidP="00DB5837">
            <w:pPr>
              <w:spacing w:before="0" w:line="276" w:lineRule="auto"/>
              <w:rPr>
                <w:rFonts w:eastAsia="Arial" w:cs="Arial"/>
                <w:b/>
                <w:bCs/>
                <w:color w:val="FFFFFF" w:themeColor="background1"/>
                <w:sz w:val="18"/>
                <w:szCs w:val="18"/>
              </w:rPr>
            </w:pPr>
            <w:r w:rsidRPr="00D85175">
              <w:rPr>
                <w:rFonts w:eastAsia="Arial" w:cs="Arial"/>
                <w:b/>
                <w:bCs/>
                <w:color w:val="FFFFFF" w:themeColor="background1"/>
                <w:sz w:val="18"/>
                <w:szCs w:val="18"/>
              </w:rPr>
              <w:t>Programa PDD:</w:t>
            </w:r>
          </w:p>
        </w:tc>
        <w:tc>
          <w:tcPr>
            <w:tcW w:w="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bottom"/>
          </w:tcPr>
          <w:p w14:paraId="27C040DB" w14:textId="40B94296" w:rsidR="00EC2A7F" w:rsidRPr="00D85175" w:rsidRDefault="00EC2A7F" w:rsidP="00DB5837">
            <w:pPr>
              <w:spacing w:before="0" w:line="276" w:lineRule="auto"/>
              <w:rPr>
                <w:rFonts w:eastAsia="Arial" w:cs="Arial"/>
                <w:b/>
                <w:bCs/>
                <w:color w:val="FFFFFF" w:themeColor="background1"/>
                <w:sz w:val="18"/>
                <w:szCs w:val="18"/>
              </w:rPr>
            </w:pPr>
            <w:r w:rsidRPr="00D85175">
              <w:rPr>
                <w:rFonts w:eastAsia="Arial" w:cs="Arial"/>
                <w:color w:val="FFFFFF" w:themeColor="background1"/>
                <w:sz w:val="18"/>
                <w:szCs w:val="18"/>
              </w:rPr>
              <w:t>Un Nuevo Contrato Social y Ambiental para la Bogotá del Siglo XXI</w:t>
            </w:r>
          </w:p>
        </w:tc>
      </w:tr>
      <w:tr w:rsidR="00EC2A7F" w:rsidRPr="00D85175" w14:paraId="2EBB6E17" w14:textId="77777777" w:rsidTr="00A62CC0">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52B826F6" w14:textId="46F10208" w:rsidR="00EC2A7F" w:rsidRPr="00D85175" w:rsidRDefault="00DB5837" w:rsidP="00DB5837">
            <w:pPr>
              <w:spacing w:before="0" w:line="276" w:lineRule="auto"/>
              <w:rPr>
                <w:rFonts w:eastAsia="Arial" w:cs="Arial"/>
                <w:b/>
                <w:bCs/>
                <w:color w:val="FFFFFF" w:themeColor="background1"/>
                <w:sz w:val="18"/>
                <w:szCs w:val="18"/>
              </w:rPr>
            </w:pPr>
            <w:r w:rsidRPr="00D85175">
              <w:rPr>
                <w:rFonts w:eastAsia="Arial" w:cs="Arial"/>
                <w:b/>
                <w:bCs/>
                <w:color w:val="FFFFFF" w:themeColor="background1"/>
                <w:sz w:val="18"/>
                <w:szCs w:val="18"/>
              </w:rPr>
              <w:t>Meta PDD 104:</w:t>
            </w:r>
          </w:p>
        </w:tc>
        <w:tc>
          <w:tcPr>
            <w:tcW w:w="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bottom"/>
          </w:tcPr>
          <w:p w14:paraId="43E120FD" w14:textId="64D2CAB1" w:rsidR="00EC2A7F" w:rsidRPr="00D85175" w:rsidRDefault="00EC2A7F" w:rsidP="00DB5837">
            <w:pPr>
              <w:spacing w:before="0" w:line="276" w:lineRule="auto"/>
              <w:rPr>
                <w:rFonts w:eastAsia="Arial" w:cs="Arial"/>
                <w:b/>
                <w:bCs/>
                <w:color w:val="FFFFFF" w:themeColor="background1"/>
                <w:sz w:val="18"/>
                <w:szCs w:val="18"/>
              </w:rPr>
            </w:pPr>
            <w:r w:rsidRPr="00D85175">
              <w:rPr>
                <w:rFonts w:eastAsia="Arial" w:cs="Arial"/>
                <w:color w:val="FFFFFF" w:themeColor="background1"/>
                <w:sz w:val="18"/>
                <w:szCs w:val="18"/>
              </w:rPr>
              <w:t>Acompañar a 220 colegios con estrategias para el fortalecimiento del currículo en inglés, en el marco del Plan Distrital de Bilingüismo y con énfasis en el cierre de brechas de calidad.</w:t>
            </w:r>
          </w:p>
        </w:tc>
      </w:tr>
      <w:tr w:rsidR="00EC2A7F" w:rsidRPr="00D85175" w14:paraId="1A5EF26C" w14:textId="77777777" w:rsidTr="00A62CC0">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557553E3" w14:textId="40F5B827" w:rsidR="00EC2A7F" w:rsidRPr="00D85175" w:rsidRDefault="00DB5837" w:rsidP="00DB5837">
            <w:pPr>
              <w:spacing w:before="0" w:line="276" w:lineRule="auto"/>
              <w:rPr>
                <w:rFonts w:eastAsia="Arial" w:cs="Arial"/>
                <w:b/>
                <w:bCs/>
                <w:color w:val="FFFFFF" w:themeColor="background1"/>
                <w:sz w:val="18"/>
                <w:szCs w:val="18"/>
              </w:rPr>
            </w:pPr>
            <w:r w:rsidRPr="00D85175">
              <w:rPr>
                <w:rFonts w:eastAsia="Arial" w:cs="Arial"/>
                <w:b/>
                <w:bCs/>
                <w:color w:val="FFFFFF" w:themeColor="background1"/>
                <w:sz w:val="18"/>
                <w:szCs w:val="18"/>
              </w:rPr>
              <w:t>Meta PDD 107:</w:t>
            </w:r>
          </w:p>
        </w:tc>
        <w:tc>
          <w:tcPr>
            <w:tcW w:w="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bottom"/>
          </w:tcPr>
          <w:p w14:paraId="2FACFC7C" w14:textId="62351485" w:rsidR="00EC2A7F" w:rsidRPr="00D85175" w:rsidRDefault="00EC2A7F" w:rsidP="00DB5837">
            <w:pPr>
              <w:spacing w:before="0" w:line="276" w:lineRule="auto"/>
              <w:rPr>
                <w:rFonts w:eastAsia="Arial" w:cs="Arial"/>
                <w:b/>
                <w:bCs/>
                <w:color w:val="FFFFFF" w:themeColor="background1"/>
                <w:sz w:val="18"/>
                <w:szCs w:val="18"/>
              </w:rPr>
            </w:pPr>
            <w:r w:rsidRPr="00D85175">
              <w:rPr>
                <w:rFonts w:cs="Arial"/>
                <w:color w:val="FFFFFF" w:themeColor="background1"/>
                <w:sz w:val="18"/>
                <w:szCs w:val="18"/>
              </w:rPr>
              <w:t>Reconocer y apoyar la labor de 7.000 docentes y directivos docentes a través de programas de formación, de la generación de escenarios que permitan su vinculación a redes colectivos, semilleros escolares, grupos de investigación e innovación creando una estrategia que promueva capacidades de investigación y desarrollo, además del reconocimiento social a su labor, distribuidos así: 5.000 maestros, maestras y directivos docentes en estrategias de formación posgradual, especialmente en maestrías y 2.000 en estrategias de reconocimiento, formación permanente, innovación e investigación</w:t>
            </w:r>
          </w:p>
        </w:tc>
      </w:tr>
      <w:tr w:rsidR="00EC2A7F" w:rsidRPr="00D85175" w14:paraId="7AA2F2C1" w14:textId="77777777" w:rsidTr="00A62CC0">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50924ABB" w14:textId="6527A347" w:rsidR="00EC2A7F" w:rsidRPr="00D85175" w:rsidRDefault="00DB5837" w:rsidP="00DB5837">
            <w:pPr>
              <w:spacing w:before="0" w:line="276" w:lineRule="auto"/>
              <w:rPr>
                <w:rFonts w:eastAsia="Arial" w:cs="Arial"/>
                <w:b/>
                <w:bCs/>
                <w:color w:val="FFFFFF" w:themeColor="background1"/>
                <w:sz w:val="18"/>
                <w:szCs w:val="18"/>
              </w:rPr>
            </w:pPr>
            <w:r w:rsidRPr="00D85175">
              <w:rPr>
                <w:rFonts w:eastAsia="Arial" w:cs="Arial"/>
                <w:b/>
                <w:bCs/>
                <w:color w:val="FFFFFF" w:themeColor="background1"/>
                <w:sz w:val="18"/>
                <w:szCs w:val="18"/>
              </w:rPr>
              <w:t>Meta PDD 108:</w:t>
            </w:r>
          </w:p>
        </w:tc>
        <w:tc>
          <w:tcPr>
            <w:tcW w:w="623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bottom"/>
          </w:tcPr>
          <w:p w14:paraId="76F2F5DA" w14:textId="43BB3F3E" w:rsidR="00EC2A7F" w:rsidRPr="00D85175" w:rsidRDefault="00EC2A7F" w:rsidP="00DB5837">
            <w:pPr>
              <w:widowControl w:val="0"/>
              <w:tabs>
                <w:tab w:val="left" w:pos="689"/>
              </w:tabs>
              <w:autoSpaceDE w:val="0"/>
              <w:autoSpaceDN w:val="0"/>
              <w:spacing w:before="0" w:line="276" w:lineRule="auto"/>
              <w:rPr>
                <w:rFonts w:cs="Arial"/>
                <w:color w:val="FFFFFF" w:themeColor="background1"/>
                <w:sz w:val="18"/>
                <w:szCs w:val="18"/>
              </w:rPr>
            </w:pPr>
            <w:r w:rsidRPr="00D85175">
              <w:rPr>
                <w:rFonts w:cs="Arial"/>
                <w:color w:val="FFFFFF" w:themeColor="background1"/>
                <w:sz w:val="18"/>
                <w:szCs w:val="18"/>
              </w:rPr>
              <w:t>Reducir la brecha de calidad educativa entre colegios públicos y privados, a través de la transformación curricular y pedagógica del 100% de colegios públicos, el sistema multidimensional de evaluación y el desarrollo de competencias del siglo XXI, que incluye el aprendizaje autónomo y la virtualidad como un elemento de innovación.</w:t>
            </w:r>
          </w:p>
          <w:p w14:paraId="6626D414" w14:textId="61CE9A57" w:rsidR="00EC2A7F" w:rsidRPr="00D85175" w:rsidRDefault="00EC2A7F" w:rsidP="00DB5837">
            <w:pPr>
              <w:spacing w:before="0" w:line="276" w:lineRule="auto"/>
              <w:rPr>
                <w:rFonts w:eastAsia="Arial" w:cs="Arial"/>
                <w:b/>
                <w:bCs/>
                <w:color w:val="FFFFFF" w:themeColor="background1"/>
                <w:sz w:val="18"/>
                <w:szCs w:val="18"/>
              </w:rPr>
            </w:pPr>
            <w:r w:rsidRPr="00D85175">
              <w:rPr>
                <w:rFonts w:cs="Arial"/>
                <w:color w:val="FFFFFF" w:themeColor="background1"/>
                <w:sz w:val="18"/>
                <w:szCs w:val="18"/>
              </w:rPr>
              <w:t xml:space="preserve">Incluye la </w:t>
            </w:r>
            <w:r w:rsidRPr="00D85175">
              <w:rPr>
                <w:rFonts w:cs="Arial"/>
                <w:b/>
                <w:bCs/>
                <w:color w:val="FFFFFF" w:themeColor="background1"/>
                <w:sz w:val="18"/>
                <w:szCs w:val="18"/>
              </w:rPr>
              <w:t xml:space="preserve">Meta Trazadora 925: </w:t>
            </w:r>
            <w:r w:rsidRPr="00D85175">
              <w:rPr>
                <w:rFonts w:cs="Arial"/>
                <w:color w:val="FFFFFF" w:themeColor="background1"/>
                <w:sz w:val="18"/>
                <w:szCs w:val="18"/>
              </w:rPr>
              <w:t>100</w:t>
            </w:r>
            <w:r w:rsidRPr="00D85175">
              <w:rPr>
                <w:rFonts w:cs="Arial"/>
                <w:b/>
                <w:bCs/>
                <w:color w:val="FFFFFF" w:themeColor="background1"/>
                <w:sz w:val="18"/>
                <w:szCs w:val="18"/>
              </w:rPr>
              <w:t xml:space="preserve"> </w:t>
            </w:r>
            <w:r w:rsidRPr="00D85175">
              <w:rPr>
                <w:rFonts w:cs="Arial"/>
                <w:color w:val="FFFFFF" w:themeColor="background1"/>
                <w:sz w:val="18"/>
                <w:szCs w:val="18"/>
              </w:rPr>
              <w:t>Colegios oficiales clasificados en categorías (A y A+) en las pruebas SABER 11 ICFES.</w:t>
            </w:r>
          </w:p>
        </w:tc>
      </w:tr>
      <w:tr w:rsidR="00EC2A7F" w:rsidRPr="00D85175" w14:paraId="3AADB288"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3231C613" w14:textId="3A22D15E"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Meta Proyecto de Inversión:</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3A889E0B" w14:textId="64C6E201"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Meta 2022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2623EF5A" w14:textId="3CD93EEB"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Logro 2022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4BA223FD" w14:textId="754F8F31"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Presupuesto Apropiado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472C4"/>
            <w:tcMar>
              <w:top w:w="15" w:type="dxa"/>
              <w:left w:w="15" w:type="dxa"/>
              <w:right w:w="15" w:type="dxa"/>
            </w:tcMar>
            <w:vAlign w:val="center"/>
          </w:tcPr>
          <w:p w14:paraId="08353221" w14:textId="77777777"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Presupuesto</w:t>
            </w:r>
          </w:p>
          <w:p w14:paraId="7BD0E20B" w14:textId="77777777"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Ejecutado</w:t>
            </w:r>
          </w:p>
          <w:p w14:paraId="264B8803" w14:textId="177CB9D5" w:rsidR="00EC2A7F" w:rsidRPr="00D85175" w:rsidRDefault="00EC2A7F" w:rsidP="00EC2A7F">
            <w:pPr>
              <w:spacing w:before="0" w:line="276" w:lineRule="auto"/>
              <w:jc w:val="center"/>
              <w:rPr>
                <w:rFonts w:eastAsia="Arial" w:cs="Arial"/>
                <w:b/>
                <w:bCs/>
                <w:color w:val="FFFFFF" w:themeColor="background1"/>
                <w:sz w:val="18"/>
                <w:szCs w:val="18"/>
              </w:rPr>
            </w:pPr>
            <w:r w:rsidRPr="00D85175">
              <w:rPr>
                <w:rFonts w:eastAsia="Arial" w:cs="Arial"/>
                <w:b/>
                <w:bCs/>
                <w:color w:val="FFFFFF" w:themeColor="background1"/>
                <w:sz w:val="18"/>
                <w:szCs w:val="18"/>
              </w:rPr>
              <w:t>*Comprometido</w:t>
            </w:r>
          </w:p>
        </w:tc>
      </w:tr>
      <w:tr w:rsidR="00EC2A7F" w:rsidRPr="00D85175" w14:paraId="3B6FE21E"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270DFC51"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1. Asesorar colegios para la resignificación del PEI y currículos.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E956825"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364 IED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4C9408A"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362 IED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7BDB397"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$5.369.372.233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39F904F"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$5.317.787.832</w:t>
            </w:r>
          </w:p>
        </w:tc>
      </w:tr>
      <w:tr w:rsidR="00EC2A7F" w:rsidRPr="00D85175" w14:paraId="06FC7704"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4E42744F"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2. Acompañar a colegios en la actualización de los ambientes de aprendizaje, didácticas y la socialización de prácticas pedagógicas exitosas.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674EB9D"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240 IED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E7FDBF9"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230 IED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A26B58C"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$1.957.518.215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A0FB0C0"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$1.957.518.215</w:t>
            </w:r>
          </w:p>
        </w:tc>
      </w:tr>
      <w:tr w:rsidR="00EC2A7F" w:rsidRPr="00D85175" w14:paraId="4A076B33"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E6E8FF3"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3: Fortalecer en colegios en los ambientes de aprendizaje para responder a los cambios sociales, culturales y económicos del Siglo XXI.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295194C"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240 IED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CF83F0A"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240 IED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5A9758F1" w14:textId="77777777" w:rsidR="00EC2A7F" w:rsidRPr="00D85175" w:rsidRDefault="00EC2A7F" w:rsidP="00EC2A7F">
            <w:pPr>
              <w:spacing w:before="0" w:line="276" w:lineRule="auto"/>
              <w:jc w:val="right"/>
              <w:rPr>
                <w:rFonts w:eastAsia="Arial" w:cs="Arial"/>
                <w:sz w:val="18"/>
                <w:szCs w:val="18"/>
              </w:rPr>
            </w:pPr>
            <w:r w:rsidRPr="00D85175">
              <w:rPr>
                <w:rFonts w:eastAsia="Arial" w:cs="Arial"/>
                <w:color w:val="000000"/>
                <w:sz w:val="18"/>
                <w:szCs w:val="18"/>
              </w:rPr>
              <w:t>$18.174.930.100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B3C0E8F" w14:textId="77777777" w:rsidR="00EC2A7F" w:rsidRPr="00D85175" w:rsidRDefault="00EC2A7F" w:rsidP="00EC2A7F">
            <w:pPr>
              <w:spacing w:before="0" w:line="276" w:lineRule="auto"/>
              <w:jc w:val="right"/>
              <w:rPr>
                <w:rFonts w:eastAsia="Arial" w:cs="Arial"/>
                <w:sz w:val="18"/>
                <w:szCs w:val="18"/>
              </w:rPr>
            </w:pPr>
            <w:r w:rsidRPr="00D85175">
              <w:rPr>
                <w:rFonts w:cs="Arial"/>
                <w:color w:val="000000"/>
                <w:sz w:val="18"/>
                <w:szCs w:val="18"/>
              </w:rPr>
              <w:t>$18.157.158.767</w:t>
            </w:r>
          </w:p>
        </w:tc>
      </w:tr>
      <w:tr w:rsidR="00EC2A7F" w:rsidRPr="00D85175" w14:paraId="23497C32"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19A8690F"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4: Implementar en colegios un modelo sostenible de innovación educativa.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CD31CA5"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240 IED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9FEC89E"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240 IED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E635E25" w14:textId="77777777" w:rsidR="00EC2A7F" w:rsidRPr="00D85175" w:rsidRDefault="00EC2A7F" w:rsidP="00EC2A7F">
            <w:pPr>
              <w:spacing w:before="0" w:line="276" w:lineRule="auto"/>
              <w:jc w:val="right"/>
              <w:rPr>
                <w:rFonts w:eastAsia="Arial" w:cs="Arial"/>
                <w:sz w:val="18"/>
                <w:szCs w:val="18"/>
              </w:rPr>
            </w:pPr>
            <w:r w:rsidRPr="00D85175">
              <w:rPr>
                <w:rFonts w:eastAsia="Arial" w:cs="Arial"/>
                <w:color w:val="000000"/>
                <w:sz w:val="18"/>
                <w:szCs w:val="18"/>
              </w:rPr>
              <w:t>$4.630.931.611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51F77F4" w14:textId="77777777" w:rsidR="00EC2A7F" w:rsidRPr="00D85175" w:rsidRDefault="00EC2A7F" w:rsidP="00EC2A7F">
            <w:pPr>
              <w:spacing w:before="0" w:line="276" w:lineRule="auto"/>
              <w:jc w:val="right"/>
              <w:rPr>
                <w:rFonts w:eastAsia="Arial" w:cs="Arial"/>
                <w:sz w:val="18"/>
                <w:szCs w:val="18"/>
              </w:rPr>
            </w:pPr>
            <w:r w:rsidRPr="00D85175">
              <w:rPr>
                <w:rFonts w:cs="Arial"/>
                <w:color w:val="000000"/>
                <w:sz w:val="18"/>
                <w:szCs w:val="18"/>
              </w:rPr>
              <w:t>$4.585.806.201</w:t>
            </w:r>
          </w:p>
        </w:tc>
      </w:tr>
      <w:tr w:rsidR="00EC2A7F" w:rsidRPr="00D85175" w14:paraId="75FBF60A"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52E589D"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 xml:space="preserve">Componente 5: Acompañar a colegios con estrategias para el fortalecimiento del currículo en una segunda lengua, en el marco del Plan Distrital de </w:t>
            </w:r>
            <w:r w:rsidRPr="00D85175">
              <w:rPr>
                <w:rFonts w:eastAsia="Arial" w:cs="Arial"/>
                <w:color w:val="000000" w:themeColor="text1"/>
                <w:sz w:val="18"/>
                <w:szCs w:val="18"/>
              </w:rPr>
              <w:lastRenderedPageBreak/>
              <w:t>Bilingüismo y con énfasis en el cierre de brechas de calidad.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E0A5FB1"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lastRenderedPageBreak/>
              <w:t>220 IED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F05EF48"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220 IED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1B958E0" w14:textId="77777777" w:rsidR="00EC2A7F" w:rsidRPr="00D85175" w:rsidRDefault="00EC2A7F" w:rsidP="00EC2A7F">
            <w:pPr>
              <w:spacing w:before="0" w:line="276" w:lineRule="auto"/>
              <w:jc w:val="right"/>
              <w:rPr>
                <w:rFonts w:eastAsia="Arial" w:cs="Arial"/>
                <w:sz w:val="18"/>
                <w:szCs w:val="18"/>
              </w:rPr>
            </w:pPr>
            <w:r w:rsidRPr="00D85175">
              <w:rPr>
                <w:rFonts w:eastAsia="Arial" w:cs="Arial"/>
                <w:color w:val="000000"/>
                <w:sz w:val="18"/>
                <w:szCs w:val="18"/>
              </w:rPr>
              <w:t>$6.208.377.100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E935A4B" w14:textId="77777777" w:rsidR="00EC2A7F" w:rsidRPr="00D85175" w:rsidRDefault="00EC2A7F" w:rsidP="00EC2A7F">
            <w:pPr>
              <w:spacing w:before="0" w:line="276" w:lineRule="auto"/>
              <w:jc w:val="right"/>
              <w:rPr>
                <w:rFonts w:eastAsia="Arial" w:cs="Arial"/>
                <w:sz w:val="18"/>
                <w:szCs w:val="18"/>
              </w:rPr>
            </w:pPr>
            <w:r w:rsidRPr="00D85175">
              <w:rPr>
                <w:rFonts w:cs="Arial"/>
                <w:color w:val="000000"/>
                <w:sz w:val="18"/>
                <w:szCs w:val="18"/>
              </w:rPr>
              <w:t>$6.208.375.169</w:t>
            </w:r>
          </w:p>
        </w:tc>
      </w:tr>
      <w:tr w:rsidR="00EC2A7F" w:rsidRPr="00D85175" w14:paraId="0596AEE9"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5E1AD524"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6: Desarrollar con docentes una estrategia para el fortalecimiento de las habilidades comunicativas en segunda lengua.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6FBB7E"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 xml:space="preserve">400 </w:t>
            </w:r>
          </w:p>
          <w:p w14:paraId="47789C73"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Docentes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916D325"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 xml:space="preserve">400 </w:t>
            </w:r>
          </w:p>
          <w:p w14:paraId="7BAF3DCE"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Docentes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CE30259" w14:textId="77777777" w:rsidR="00EC2A7F" w:rsidRPr="00D85175" w:rsidRDefault="00EC2A7F" w:rsidP="00EC2A7F">
            <w:pPr>
              <w:spacing w:before="0" w:line="276" w:lineRule="auto"/>
              <w:jc w:val="right"/>
              <w:rPr>
                <w:rFonts w:eastAsia="Arial" w:cs="Arial"/>
                <w:sz w:val="18"/>
                <w:szCs w:val="18"/>
              </w:rPr>
            </w:pPr>
            <w:r w:rsidRPr="00D85175">
              <w:rPr>
                <w:rFonts w:eastAsia="Arial" w:cs="Arial"/>
                <w:color w:val="000000"/>
                <w:sz w:val="18"/>
                <w:szCs w:val="18"/>
              </w:rPr>
              <w:t>$843.000.000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BDDC334" w14:textId="77777777" w:rsidR="00EC2A7F" w:rsidRPr="00D85175" w:rsidRDefault="00EC2A7F" w:rsidP="00EC2A7F">
            <w:pPr>
              <w:spacing w:before="0" w:line="276" w:lineRule="auto"/>
              <w:jc w:val="right"/>
              <w:rPr>
                <w:rFonts w:eastAsia="Arial" w:cs="Arial"/>
                <w:sz w:val="18"/>
                <w:szCs w:val="18"/>
              </w:rPr>
            </w:pPr>
            <w:r w:rsidRPr="00D85175">
              <w:rPr>
                <w:rFonts w:eastAsia="Arial" w:cs="Arial"/>
                <w:color w:val="000000"/>
                <w:sz w:val="18"/>
                <w:szCs w:val="18"/>
              </w:rPr>
              <w:t>$843.000.000</w:t>
            </w:r>
          </w:p>
        </w:tc>
      </w:tr>
      <w:tr w:rsidR="00EC2A7F" w:rsidRPr="00D85175" w14:paraId="2FBE8544"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00C0CE6E"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7. Implementar estrategias de formación inicial, permanente y posgradual para maestras, maestros y directivos docentes.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FBC04C2"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2.817</w:t>
            </w:r>
          </w:p>
          <w:p w14:paraId="6B0F8C86"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Docentes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E8ED469"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2.803</w:t>
            </w:r>
          </w:p>
          <w:p w14:paraId="587790FE"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Docentes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E0239BC"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$16.934.103.019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66DDCDB"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$16.891.899.686</w:t>
            </w:r>
          </w:p>
        </w:tc>
      </w:tr>
      <w:tr w:rsidR="00EC2A7F" w:rsidRPr="00D85175" w14:paraId="394AD080"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tcPr>
          <w:p w14:paraId="3B0B5506"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Componente 8. Implementar estrategias de innovación educativa, fortalecimiento de redes, semilleros, grupos de investigación y, reconocimiento social de la labor docente.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CC9A06B"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2.584</w:t>
            </w:r>
          </w:p>
          <w:p w14:paraId="1E1C0F86"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Docentes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58C5BAD"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2.597</w:t>
            </w:r>
          </w:p>
          <w:p w14:paraId="64A5C713"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Docentes</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6D30BD4"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$3.598.459.981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9799B62" w14:textId="77777777" w:rsidR="00EC2A7F" w:rsidRPr="00D85175" w:rsidRDefault="00EC2A7F" w:rsidP="00EC2A7F">
            <w:pPr>
              <w:spacing w:before="0" w:line="276" w:lineRule="auto"/>
              <w:jc w:val="right"/>
              <w:rPr>
                <w:rFonts w:eastAsia="Arial" w:cs="Arial"/>
                <w:color w:val="000000" w:themeColor="text1"/>
                <w:sz w:val="18"/>
                <w:szCs w:val="18"/>
              </w:rPr>
            </w:pPr>
            <w:r w:rsidRPr="00D85175">
              <w:rPr>
                <w:rFonts w:cs="Arial"/>
                <w:color w:val="000000"/>
                <w:sz w:val="18"/>
                <w:szCs w:val="18"/>
              </w:rPr>
              <w:t>$3.579.427.767</w:t>
            </w:r>
          </w:p>
        </w:tc>
      </w:tr>
      <w:tr w:rsidR="00EC2A7F" w:rsidRPr="00D85175" w14:paraId="1C1B6AE9" w14:textId="77777777" w:rsidTr="00005D19">
        <w:trPr>
          <w:trHeight w:val="227"/>
          <w:jc w:val="cent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bottom"/>
          </w:tcPr>
          <w:p w14:paraId="062D866F"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09 Acompañar colegios con asistencia técnica para el diseño e implementación del sistema multidimensional de evaluación uso pedagógico de los resultados.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1B8B1230"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250 IED</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41458850" w14:textId="77777777" w:rsidR="00EC2A7F" w:rsidRPr="00D85175" w:rsidRDefault="00EC2A7F" w:rsidP="00EC2A7F">
            <w:pPr>
              <w:spacing w:before="0" w:line="276" w:lineRule="auto"/>
              <w:rPr>
                <w:rFonts w:eastAsia="Arial" w:cs="Arial"/>
                <w:color w:val="000000" w:themeColor="text1"/>
                <w:sz w:val="18"/>
                <w:szCs w:val="18"/>
              </w:rPr>
            </w:pPr>
            <w:r w:rsidRPr="00D85175">
              <w:rPr>
                <w:rFonts w:eastAsia="Arial" w:cs="Arial"/>
                <w:color w:val="000000" w:themeColor="text1"/>
                <w:sz w:val="18"/>
                <w:szCs w:val="18"/>
              </w:rPr>
              <w:t>250 IED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238B4CD7" w14:textId="77777777" w:rsidR="00EC2A7F" w:rsidRPr="00D85175" w:rsidRDefault="00EC2A7F" w:rsidP="00EC2A7F">
            <w:pPr>
              <w:spacing w:before="0" w:line="276" w:lineRule="auto"/>
              <w:jc w:val="right"/>
              <w:rPr>
                <w:rFonts w:eastAsia="Arial" w:cs="Arial"/>
                <w:sz w:val="18"/>
                <w:szCs w:val="18"/>
              </w:rPr>
            </w:pPr>
            <w:r w:rsidRPr="00D85175">
              <w:rPr>
                <w:rFonts w:cs="Arial"/>
                <w:color w:val="000000"/>
                <w:sz w:val="18"/>
                <w:szCs w:val="18"/>
              </w:rPr>
              <w:t>$6.612.664.000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320F9D89" w14:textId="77777777" w:rsidR="00EC2A7F" w:rsidRPr="00D85175" w:rsidRDefault="00EC2A7F" w:rsidP="00EC2A7F">
            <w:pPr>
              <w:spacing w:before="0" w:line="276" w:lineRule="auto"/>
              <w:jc w:val="right"/>
              <w:rPr>
                <w:rFonts w:eastAsia="Arial" w:cs="Arial"/>
                <w:sz w:val="18"/>
                <w:szCs w:val="18"/>
              </w:rPr>
            </w:pPr>
            <w:r w:rsidRPr="00D85175">
              <w:rPr>
                <w:rFonts w:cs="Arial"/>
                <w:color w:val="000000"/>
                <w:sz w:val="18"/>
                <w:szCs w:val="18"/>
              </w:rPr>
              <w:t>$6.108.203.385</w:t>
            </w:r>
          </w:p>
        </w:tc>
      </w:tr>
      <w:tr w:rsidR="00EC2A7F" w:rsidRPr="00D85175" w14:paraId="769E7988" w14:textId="77777777" w:rsidTr="00005D19">
        <w:trPr>
          <w:trHeight w:val="227"/>
          <w:jc w:val="center"/>
        </w:trPr>
        <w:tc>
          <w:tcPr>
            <w:tcW w:w="45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62E133D3" w14:textId="77777777" w:rsidR="00EC2A7F" w:rsidRPr="00D85175" w:rsidRDefault="00EC2A7F" w:rsidP="00EC2A7F">
            <w:pPr>
              <w:spacing w:before="0" w:line="276" w:lineRule="auto"/>
              <w:jc w:val="center"/>
              <w:rPr>
                <w:rFonts w:eastAsia="Arial" w:cs="Arial"/>
                <w:color w:val="000000" w:themeColor="text1"/>
                <w:sz w:val="18"/>
                <w:szCs w:val="18"/>
              </w:rPr>
            </w:pPr>
            <w:r w:rsidRPr="00D85175">
              <w:rPr>
                <w:rFonts w:eastAsia="Arial" w:cs="Arial"/>
                <w:color w:val="000000" w:themeColor="text1"/>
                <w:sz w:val="18"/>
                <w:szCs w:val="18"/>
              </w:rPr>
              <w:t>Total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748E14EB" w14:textId="77777777" w:rsidR="00EC2A7F" w:rsidRPr="00D85175" w:rsidRDefault="00EC2A7F" w:rsidP="00EC2A7F">
            <w:pPr>
              <w:spacing w:before="0" w:line="276" w:lineRule="auto"/>
              <w:jc w:val="right"/>
              <w:rPr>
                <w:rFonts w:cs="Arial"/>
                <w:color w:val="000000"/>
                <w:sz w:val="18"/>
                <w:szCs w:val="18"/>
              </w:rPr>
            </w:pPr>
            <w:r w:rsidRPr="00D85175">
              <w:rPr>
                <w:rFonts w:cs="Arial"/>
                <w:color w:val="000000"/>
                <w:sz w:val="18"/>
                <w:szCs w:val="18"/>
              </w:rPr>
              <w:t xml:space="preserve">$64.329.356.259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right w:w="15" w:type="dxa"/>
            </w:tcMar>
            <w:vAlign w:val="center"/>
          </w:tcPr>
          <w:p w14:paraId="09C57176" w14:textId="77777777" w:rsidR="00EC2A7F" w:rsidRPr="00D85175" w:rsidRDefault="00EC2A7F" w:rsidP="00EC2A7F">
            <w:pPr>
              <w:spacing w:before="0" w:line="276" w:lineRule="auto"/>
              <w:jc w:val="right"/>
              <w:rPr>
                <w:rFonts w:cs="Arial"/>
                <w:color w:val="000000"/>
                <w:sz w:val="18"/>
                <w:szCs w:val="18"/>
              </w:rPr>
            </w:pPr>
            <w:r w:rsidRPr="00D85175">
              <w:rPr>
                <w:rFonts w:cs="Arial"/>
                <w:color w:val="000000"/>
                <w:sz w:val="18"/>
                <w:szCs w:val="18"/>
              </w:rPr>
              <w:t xml:space="preserve">$63.649.177.022 </w:t>
            </w:r>
          </w:p>
        </w:tc>
      </w:tr>
    </w:tbl>
    <w:p w14:paraId="7104C89F" w14:textId="5C1B94D0" w:rsidR="005E211F" w:rsidRPr="00D85175" w:rsidRDefault="005E211F" w:rsidP="00950AFE">
      <w:pPr>
        <w:spacing w:after="0" w:line="276" w:lineRule="auto"/>
        <w:jc w:val="center"/>
        <w:rPr>
          <w:rFonts w:cs="Arial"/>
          <w:sz w:val="18"/>
          <w:szCs w:val="18"/>
        </w:rPr>
      </w:pPr>
      <w:r w:rsidRPr="00D85175">
        <w:rPr>
          <w:rFonts w:cs="Arial"/>
          <w:b/>
          <w:bCs/>
          <w:sz w:val="18"/>
          <w:szCs w:val="18"/>
        </w:rPr>
        <w:t xml:space="preserve">Fuente: </w:t>
      </w:r>
      <w:r w:rsidRPr="00D85175">
        <w:rPr>
          <w:rFonts w:cs="Arial"/>
          <w:sz w:val="18"/>
          <w:szCs w:val="18"/>
        </w:rPr>
        <w:t>Subsecretaría de Calidad y Pertinencia</w:t>
      </w:r>
      <w:r w:rsidR="00CF5AA7" w:rsidRPr="00D85175">
        <w:rPr>
          <w:rFonts w:cs="Arial"/>
          <w:sz w:val="18"/>
          <w:szCs w:val="18"/>
        </w:rPr>
        <w:t xml:space="preserve"> – SED</w:t>
      </w:r>
      <w:r w:rsidRPr="00D85175">
        <w:rPr>
          <w:rFonts w:cs="Arial"/>
          <w:b/>
          <w:bCs/>
          <w:sz w:val="18"/>
          <w:szCs w:val="18"/>
        </w:rPr>
        <w:t xml:space="preserve">. </w:t>
      </w:r>
      <w:r w:rsidRPr="00D85175">
        <w:rPr>
          <w:rFonts w:cs="Arial"/>
          <w:sz w:val="18"/>
          <w:szCs w:val="18"/>
        </w:rPr>
        <w:t>Reporte SPI (corte 31 de diciembre 2022)</w:t>
      </w:r>
    </w:p>
    <w:p w14:paraId="2928DC23" w14:textId="77777777" w:rsidR="00950AFE" w:rsidRPr="00D85175" w:rsidRDefault="00950AFE" w:rsidP="005E211F">
      <w:pPr>
        <w:spacing w:line="276" w:lineRule="auto"/>
        <w:jc w:val="center"/>
        <w:rPr>
          <w:rFonts w:cs="Arial"/>
          <w:sz w:val="18"/>
          <w:szCs w:val="18"/>
        </w:rPr>
      </w:pPr>
    </w:p>
    <w:p w14:paraId="6F78DB81" w14:textId="032D2E41" w:rsidR="001841B1" w:rsidRPr="00D85175" w:rsidRDefault="001841B1" w:rsidP="001841B1">
      <w:pPr>
        <w:spacing w:before="0" w:after="0" w:line="276" w:lineRule="auto"/>
        <w:jc w:val="left"/>
        <w:rPr>
          <w:rFonts w:cs="Arial"/>
          <w:b/>
          <w:bCs/>
          <w:i/>
          <w:iCs/>
        </w:rPr>
      </w:pPr>
      <w:r w:rsidRPr="00D85175">
        <w:rPr>
          <w:rFonts w:cs="Arial"/>
          <w:b/>
          <w:bCs/>
          <w:i/>
          <w:iCs/>
        </w:rPr>
        <w:t>a) Grandes logros</w:t>
      </w:r>
    </w:p>
    <w:p w14:paraId="0A89D529" w14:textId="77777777" w:rsidR="001841B1" w:rsidRPr="00D85175" w:rsidRDefault="001841B1" w:rsidP="001841B1">
      <w:pPr>
        <w:spacing w:line="276" w:lineRule="auto"/>
        <w:rPr>
          <w:rFonts w:eastAsia="Arial" w:cs="Arial"/>
        </w:rPr>
      </w:pPr>
      <w:r w:rsidRPr="00D85175">
        <w:rPr>
          <w:rFonts w:eastAsia="Arial" w:cs="Arial"/>
        </w:rPr>
        <w:t xml:space="preserve">La estrategia de acompañar las redes de coordinadores y mesas de docentes ha aportado a la apuesta de calidad educativa de la actual Administración porque ha promovido procesos de resignificación del PEI en los colegios, la cual resulta central en el desarrollo curricular a la hora de posicionar la transformación pedagógica. Como fortalecimiento de este proceso, desde la Administración Distrital se han diseñado los espacios de las Jornadas Pedagógicas con el propósito de brindarle espacio a las comunidades educativas para que éstas profundicen en las posibilidades y desafío de la transformación curricular y pedagógica en la ciudad. En este marco, se desarrolló una estrategia de acompañamiento pedagógico y curricular a 135 colegios oficiales de con el fin de fortalecer los ambientes de aprendizaje y didácticas en las áreas de lenguaje, matemáticas, ciencias naturales y ciencias sociales. </w:t>
      </w:r>
    </w:p>
    <w:p w14:paraId="7ABC9F94" w14:textId="7D07C56B" w:rsidR="001841B1" w:rsidRPr="00D85175" w:rsidRDefault="001841B1" w:rsidP="001841B1">
      <w:pPr>
        <w:spacing w:line="276" w:lineRule="auto"/>
        <w:rPr>
          <w:rFonts w:eastAsia="Arial" w:cs="Arial"/>
        </w:rPr>
      </w:pPr>
      <w:r w:rsidRPr="00D85175">
        <w:rPr>
          <w:rFonts w:eastAsia="Arial" w:cs="Arial"/>
        </w:rPr>
        <w:t xml:space="preserve">Asimismo, el Plan de Fortalecimiento de la Lectura y la Escritura -PFLE- es una estrategia de acompañamiento a las IED para entregar herramientas metodológicas y didácticas diseñadas para que los docentes de los primeros grados de escolaridad orienten su quehacer pedagógico hacia el cierre de brechas y la recuperación del aprendizaje de </w:t>
      </w:r>
      <w:proofErr w:type="gramStart"/>
      <w:r w:rsidRPr="00D85175">
        <w:rPr>
          <w:rFonts w:eastAsia="Arial" w:cs="Arial"/>
        </w:rPr>
        <w:t>los niños y niñas</w:t>
      </w:r>
      <w:proofErr w:type="gramEnd"/>
      <w:r w:rsidRPr="00D85175">
        <w:rPr>
          <w:rFonts w:eastAsia="Arial" w:cs="Arial"/>
        </w:rPr>
        <w:t xml:space="preserve"> de las IED. Con este propósito, en 2022 el PFLE acompañó a 200 IED en las cuales aplicó dos pruebas controladas (entrada y salida) que evaluaron las habilidades fundamentales de la lectura y de la escritura. Con </w:t>
      </w:r>
      <w:r w:rsidRPr="00D85175">
        <w:rPr>
          <w:rFonts w:eastAsia="Arial" w:cs="Arial"/>
        </w:rPr>
        <w:lastRenderedPageBreak/>
        <w:t>estas pruebas, se evaluó a 54.386 estudiantes de 1 y 3 grado de básica primaria evidenciado que los estudiantes de 1er grado mejoraron un 82% su habilidad en lectura y escritura, y los estudiantes de 3er grado, un 146%.  Esta es una apuesta por la transformación de las prácticas de aula que contribuye a que los estudiantes de Bogotá aprendan a leer y escribir antes de los ocho años,</w:t>
      </w:r>
      <w:r w:rsidRPr="00D85175">
        <w:rPr>
          <w:rFonts w:eastAsia="Arial" w:cs="Arial"/>
          <w:b/>
          <w:bCs/>
        </w:rPr>
        <w:t xml:space="preserve"> </w:t>
      </w:r>
      <w:r w:rsidRPr="00D85175">
        <w:rPr>
          <w:rFonts w:eastAsia="Arial" w:cs="Arial"/>
        </w:rPr>
        <w:t>garantizando trayectorias escolares completas y exitosas.</w:t>
      </w:r>
    </w:p>
    <w:p w14:paraId="6F90925C" w14:textId="2E2DA3E4" w:rsidR="001841B1" w:rsidRPr="00D85175" w:rsidRDefault="001841B1" w:rsidP="001841B1">
      <w:pPr>
        <w:spacing w:line="276" w:lineRule="auto"/>
        <w:rPr>
          <w:rFonts w:eastAsia="Arial" w:cs="Arial"/>
        </w:rPr>
      </w:pPr>
      <w:r w:rsidRPr="00D85175">
        <w:rPr>
          <w:rFonts w:eastAsia="Arial" w:cs="Arial"/>
        </w:rPr>
        <w:t xml:space="preserve">Dentro del Plan Distrital de Bilingüismo también se destaca el desarrollo de cursos de inglés presenciales en contra jornada en la zona rural. Otro logro ha sido el desarrollo de la estrategia </w:t>
      </w:r>
      <w:proofErr w:type="spellStart"/>
      <w:r w:rsidRPr="00D85175">
        <w:rPr>
          <w:rFonts w:eastAsia="Arial" w:cs="Arial"/>
        </w:rPr>
        <w:t>Tandem</w:t>
      </w:r>
      <w:proofErr w:type="spellEnd"/>
      <w:r w:rsidRPr="00D85175">
        <w:rPr>
          <w:rFonts w:eastAsia="Arial" w:cs="Arial"/>
        </w:rPr>
        <w:t xml:space="preserve"> </w:t>
      </w:r>
      <w:proofErr w:type="spellStart"/>
      <w:r w:rsidRPr="00D85175">
        <w:rPr>
          <w:rFonts w:eastAsia="Arial" w:cs="Arial"/>
        </w:rPr>
        <w:t>Challenge</w:t>
      </w:r>
      <w:proofErr w:type="spellEnd"/>
      <w:r w:rsidRPr="00D85175">
        <w:rPr>
          <w:rFonts w:eastAsia="Arial" w:cs="Arial"/>
        </w:rPr>
        <w:t>, que benefició a 20 IED y tuvo por objetivo mejorar el aprendizaje del inglés y cerrar brechas entre colegios públicos y privados, a través de un trabajo colaborativo en duplas entre colegios públicos y privados, destacados en esta área, quienes diseñaron y desarrollaron proyectos pedagógicos bilingües.</w:t>
      </w:r>
    </w:p>
    <w:p w14:paraId="2CF1B641" w14:textId="27F52BC9" w:rsidR="001841B1" w:rsidRPr="00D85175" w:rsidRDefault="001841B1" w:rsidP="001841B1">
      <w:pPr>
        <w:spacing w:line="276" w:lineRule="auto"/>
        <w:rPr>
          <w:rFonts w:eastAsia="Arial" w:cs="Arial"/>
        </w:rPr>
      </w:pPr>
      <w:r w:rsidRPr="00D85175">
        <w:rPr>
          <w:rFonts w:eastAsia="Arial" w:cs="Arial"/>
        </w:rPr>
        <w:t>De igual manera, en el año 2022 se continuó con la implementación de la “Ruta 100K”, una estrategia para el cierre de las brechas digitales, que propone una ruta de acceso, apropiación y desarrollo de competencias digitales para estudiantes en condiciones de vulnerabilidad de colegios públicos de la ciudad. A cierre de 2022, la Ruta 100K ha logrado entregar cerca de 111.000 dispositivos, entre computadores y tabletas. Estás últimas con servicio de conectividad móvil a aproximadamente 102.000 estudiantes, de los cuales 52.075 han participado en procesos de fortalecimiento de sus competencias digitales, a través del acompañamiento de gestores pedagógicos (en diferentes modalidades) en 383 IED.</w:t>
      </w:r>
    </w:p>
    <w:p w14:paraId="5208AA27" w14:textId="039D7C37" w:rsidR="001841B1" w:rsidRPr="00D85175" w:rsidRDefault="001841B1" w:rsidP="001841B1">
      <w:pPr>
        <w:spacing w:line="276" w:lineRule="auto"/>
        <w:rPr>
          <w:rFonts w:eastAsia="Arial" w:cs="Arial"/>
        </w:rPr>
      </w:pPr>
      <w:r w:rsidRPr="00D85175">
        <w:rPr>
          <w:rFonts w:eastAsia="Arial" w:cs="Arial"/>
        </w:rPr>
        <w:t>Adicionalmente, se desarrolló una estrategia integral de acompañamiento a las IED para la transformación permanente de los ambientes de aprendizaje, la cual, además del uso y apropiación de TIC, contempló 4 ejes de trabajo adicionales: a) Educación STEM; b) Revolución 4.0; c) Apropiación social del conocimiento y las ciencias; d) Desarrollo de capacidades y vocaciones científicas de estudiantes. De igual manera, se celebraron las primeras Olimpiadas STEM, con el fin de potenciar en niñas, niños y adolescentes el desarrollo de habilidades en áreas STEM. En esta primera edición participaron 3.192 estudiantes, 508 docentes y 321 madres, padres y cuidadores de las 20 localidades</w:t>
      </w:r>
    </w:p>
    <w:p w14:paraId="317468FE" w14:textId="77777777" w:rsidR="001841B1" w:rsidRPr="00D85175" w:rsidRDefault="001841B1" w:rsidP="001841B1">
      <w:pPr>
        <w:spacing w:after="200" w:line="276" w:lineRule="auto"/>
        <w:rPr>
          <w:rStyle w:val="ui-provider"/>
          <w:rFonts w:cs="Arial"/>
        </w:rPr>
      </w:pPr>
      <w:r w:rsidRPr="00D85175">
        <w:rPr>
          <w:rStyle w:val="ui-provider"/>
          <w:rFonts w:cs="Arial"/>
        </w:rPr>
        <w:t xml:space="preserve">Por otro lado, en programas de formación posgradual y permanente se han beneficiado 2.803 docentes y directivos docentes durante el presente cuatrienio, con créditos </w:t>
      </w:r>
      <w:proofErr w:type="spellStart"/>
      <w:r w:rsidRPr="00D85175">
        <w:rPr>
          <w:rStyle w:val="ui-provider"/>
          <w:rFonts w:cs="Arial"/>
        </w:rPr>
        <w:t>condonables</w:t>
      </w:r>
      <w:proofErr w:type="spellEnd"/>
      <w:r w:rsidRPr="00D85175">
        <w:rPr>
          <w:rStyle w:val="ui-provider"/>
          <w:rFonts w:cs="Arial"/>
        </w:rPr>
        <w:t xml:space="preserve"> y becas. En comparación con la administración inmediatamente anterior, se incrementó el número de beneficiarios de formación posgradual, de 988 a 1.233 a la fecha, esperando en la vigencia 2023 sumar 1.312 docentes y directivos docentes. Además, se ha aumentado la disponibilidad de créditos para programas de doctorado, que pasó de 16 a 85 beneficiarios al cierre del año 2022, siendo la administración que más ha apoyado este nivel de formación. Estos procesos de formación han contribuido al desarrollo profesional docente, fortaleciendo las competencias pedagógicas, didácticas y disciplinares. </w:t>
      </w:r>
    </w:p>
    <w:p w14:paraId="59ECB568" w14:textId="77777777" w:rsidR="001841B1" w:rsidRPr="00D85175" w:rsidRDefault="001841B1" w:rsidP="001841B1">
      <w:pPr>
        <w:spacing w:line="276" w:lineRule="auto"/>
        <w:rPr>
          <w:rFonts w:cs="Arial"/>
          <w:color w:val="000000" w:themeColor="text1"/>
        </w:rPr>
      </w:pPr>
      <w:r w:rsidRPr="00D85175">
        <w:rPr>
          <w:rFonts w:cs="Arial"/>
          <w:color w:val="000000" w:themeColor="text1"/>
        </w:rPr>
        <w:t xml:space="preserve">Asimismo, en el marco de este proyecto, se avanzó en la implementación del Sistema Multidimensional de Evaluación para la Calidad Educativa (SMECE) y su articulación con el Modelo Integrado de Gestión, particularmente en 250 colegios oficiales focalizados. Con ello se </w:t>
      </w:r>
      <w:r w:rsidRPr="00D85175">
        <w:rPr>
          <w:rFonts w:cs="Arial"/>
          <w:color w:val="000000" w:themeColor="text1"/>
        </w:rPr>
        <w:lastRenderedPageBreak/>
        <w:t xml:space="preserve">ha promovido la transformación pedagógica, a través de encuentros y visitas técnicas a los colegios para orientar el uso pedagógico de los resultados del SMECE y afrontar los desafíos del contexto </w:t>
      </w:r>
      <w:proofErr w:type="spellStart"/>
      <w:r w:rsidRPr="00D85175">
        <w:rPr>
          <w:rFonts w:cs="Arial"/>
          <w:color w:val="000000" w:themeColor="text1"/>
        </w:rPr>
        <w:t>pospandemia</w:t>
      </w:r>
      <w:proofErr w:type="spellEnd"/>
      <w:r w:rsidRPr="00D85175">
        <w:rPr>
          <w:rFonts w:cs="Arial"/>
          <w:color w:val="000000" w:themeColor="text1"/>
        </w:rPr>
        <w:t xml:space="preserve">. La columna vertebral del SMECE es la información y por ello se ha establecido una arquitectura de gestión que permite controlar todo el proceso de generación, procesamiento y producción de datos que le posibilité a la entidad tomar decisiones en tiempo real. </w:t>
      </w:r>
    </w:p>
    <w:p w14:paraId="18E901D6" w14:textId="77777777" w:rsidR="001841B1" w:rsidRPr="00D85175" w:rsidRDefault="001841B1" w:rsidP="00950AFE">
      <w:pPr>
        <w:spacing w:after="0" w:line="276" w:lineRule="auto"/>
        <w:rPr>
          <w:rFonts w:cs="Arial"/>
          <w:color w:val="000000" w:themeColor="text1"/>
        </w:rPr>
      </w:pPr>
      <w:r w:rsidRPr="00D85175">
        <w:rPr>
          <w:rFonts w:cs="Arial"/>
          <w:color w:val="000000" w:themeColor="text1"/>
        </w:rPr>
        <w:t>Durante el 2022, se inició la implementación del programa Bachillerato Internacional en los colegios oficiales de Bogotá, como una apuesta que busca estructurar y consolidar un modelo de educativo de alta calidad que reconoce a aquellos colegios oficiales de la capital que muestran avances importantes en la Acreditación Institucional, en el marco del Modelo propio de la SED, en el desempeño en Pruebas y en Bilingüismo. Esto favorece de manera directa el cierre de brechas en la ciudad al proyectar un nuevo horizonte con altos estándares de calidad para todas las niñas, niños, jóvenes y adolescentes.</w:t>
      </w:r>
    </w:p>
    <w:p w14:paraId="3DF82717" w14:textId="77777777" w:rsidR="001841B1" w:rsidRPr="00D85175" w:rsidRDefault="001841B1" w:rsidP="001841B1">
      <w:pPr>
        <w:spacing w:line="276" w:lineRule="auto"/>
        <w:rPr>
          <w:rFonts w:cs="Arial"/>
          <w:b/>
          <w:bCs/>
        </w:rPr>
      </w:pPr>
    </w:p>
    <w:p w14:paraId="4E93A5BC" w14:textId="5B48DE9F" w:rsidR="001841B1" w:rsidRPr="00D85175" w:rsidRDefault="001841B1" w:rsidP="001841B1">
      <w:pPr>
        <w:spacing w:before="0" w:after="0" w:line="276" w:lineRule="auto"/>
        <w:jc w:val="left"/>
        <w:rPr>
          <w:rFonts w:cs="Arial"/>
          <w:b/>
          <w:bCs/>
          <w:i/>
          <w:iCs/>
        </w:rPr>
      </w:pPr>
      <w:r w:rsidRPr="00D85175">
        <w:rPr>
          <w:rFonts w:cs="Arial"/>
          <w:b/>
          <w:bCs/>
          <w:i/>
          <w:iCs/>
        </w:rPr>
        <w:t>b) Aspectos por mejorar</w:t>
      </w:r>
    </w:p>
    <w:p w14:paraId="114A0407" w14:textId="77777777" w:rsidR="001841B1" w:rsidRPr="00D85175" w:rsidRDefault="001841B1" w:rsidP="001841B1">
      <w:pPr>
        <w:spacing w:line="276" w:lineRule="auto"/>
        <w:rPr>
          <w:rFonts w:cs="Arial"/>
          <w:color w:val="000000" w:themeColor="text1"/>
        </w:rPr>
      </w:pPr>
      <w:r w:rsidRPr="00D85175">
        <w:rPr>
          <w:rFonts w:cs="Arial"/>
          <w:color w:val="000000" w:themeColor="text1"/>
        </w:rPr>
        <w:t>Con respecto a la meta plan de desarrollo 107 de formación posgradual (5.000 docentes y directivos docentes) presenta dificultades para su cumplimiento a causa de varios factores, entre ellos: la reducción de disponibilidad presupuestal atravesada por la situación de pandemia, pues a la fecha no se ha contado con recursos suficientes para abarcar la totalidad de docentes proyectados para cada vigencia. De igual manera, los docentes presentan un menor interés por programas de maestría (sobre los cuales se proyectó la meta), y esto se ve reflejado en la reducción de docentes postulados en algunas de las convocatorias, frente a un mayor interés por programas de doctorado, cuyo costo es superior. Lo anterior, hace necesario revisar en próximas administraciones la continuidad de la estrategia de formación posgradual (en programas de especialización y maestría) y proponer una reflexión sobre el financiamiento de doctorados frente a su costo y el impacto para el sistema educativo.</w:t>
      </w:r>
    </w:p>
    <w:p w14:paraId="2DC8938D" w14:textId="77777777" w:rsidR="001841B1" w:rsidRPr="00D85175" w:rsidRDefault="001841B1" w:rsidP="001841B1">
      <w:pPr>
        <w:spacing w:line="276" w:lineRule="auto"/>
        <w:rPr>
          <w:rFonts w:cs="Arial"/>
          <w:color w:val="000000" w:themeColor="text1"/>
        </w:rPr>
      </w:pPr>
      <w:r w:rsidRPr="00D85175">
        <w:rPr>
          <w:rFonts w:cs="Arial"/>
          <w:color w:val="000000" w:themeColor="text1"/>
        </w:rPr>
        <w:t xml:space="preserve">Adicionalmente, el desistimiento por problemas médicos y personales, así como, el incremento del periodo de tiempo para adelantar el proceso de legalización de los créditos </w:t>
      </w:r>
      <w:proofErr w:type="spellStart"/>
      <w:r w:rsidRPr="00D85175">
        <w:rPr>
          <w:rFonts w:cs="Arial"/>
          <w:color w:val="000000" w:themeColor="text1"/>
        </w:rPr>
        <w:t>condonables</w:t>
      </w:r>
      <w:proofErr w:type="spellEnd"/>
      <w:r w:rsidRPr="00D85175">
        <w:rPr>
          <w:rFonts w:cs="Arial"/>
          <w:color w:val="000000" w:themeColor="text1"/>
        </w:rPr>
        <w:t xml:space="preserve"> ante el ICETEX por parte de los docentes para iniciar los estudios de posgrado, impacta en el avance de la meta, en particular el reporte efectivo del número de beneficiados. </w:t>
      </w:r>
    </w:p>
    <w:p w14:paraId="3216DABE" w14:textId="77777777" w:rsidR="001841B1" w:rsidRPr="00D85175" w:rsidRDefault="001841B1" w:rsidP="001841B1">
      <w:pPr>
        <w:spacing w:line="276" w:lineRule="auto"/>
        <w:rPr>
          <w:rFonts w:cs="Arial"/>
          <w:color w:val="000000" w:themeColor="text1"/>
        </w:rPr>
      </w:pPr>
      <w:r w:rsidRPr="00D85175">
        <w:rPr>
          <w:rFonts w:cs="Arial"/>
          <w:color w:val="000000" w:themeColor="text1"/>
        </w:rPr>
        <w:t xml:space="preserve">Ante este panorama se ha trabajado en diversificar la oferta posgradual según las necesidades de la demanda. Entre las acciones desarrolladas están el acercamiento con las universidades, con el fin de revisar la oferta de programas y el acompañamiento permanente a los docentes para que culminen con éxito el proceso de legalización de los créditos </w:t>
      </w:r>
      <w:proofErr w:type="spellStart"/>
      <w:r w:rsidRPr="00D85175">
        <w:rPr>
          <w:rFonts w:cs="Arial"/>
          <w:color w:val="000000" w:themeColor="text1"/>
        </w:rPr>
        <w:t>condonables</w:t>
      </w:r>
      <w:proofErr w:type="spellEnd"/>
      <w:r w:rsidRPr="00D85175">
        <w:rPr>
          <w:rFonts w:cs="Arial"/>
          <w:color w:val="000000" w:themeColor="text1"/>
        </w:rPr>
        <w:t>.</w:t>
      </w:r>
    </w:p>
    <w:p w14:paraId="6FF8CC3B" w14:textId="77777777" w:rsidR="001841B1" w:rsidRPr="00D85175" w:rsidRDefault="001841B1" w:rsidP="001841B1">
      <w:pPr>
        <w:pStyle w:val="Prrafodelista"/>
        <w:tabs>
          <w:tab w:val="left" w:pos="709"/>
        </w:tabs>
        <w:spacing w:line="276" w:lineRule="auto"/>
        <w:ind w:left="0"/>
        <w:rPr>
          <w:rFonts w:cs="Arial"/>
          <w:color w:val="000000" w:themeColor="text1"/>
        </w:rPr>
      </w:pPr>
      <w:r w:rsidRPr="00D85175">
        <w:rPr>
          <w:rFonts w:cs="Arial"/>
          <w:color w:val="000000" w:themeColor="text1"/>
        </w:rPr>
        <w:t xml:space="preserve">Por otro lado, en la meta plan de desarrollo 108, para la vigencia 2022 se tenía una meta de 85 colegios públicos distritales clasificados en A y A+ en la prueba Saber 11. El reporte del logro de esta meta se genera anualmente de acuerdo con los resultados obtenidos en dicho examen. Para el 2021, y teniendo en cuenta las consecuencias ocasionadas por la pandemia, Bogotá logró un </w:t>
      </w:r>
      <w:r w:rsidRPr="00D85175">
        <w:rPr>
          <w:rFonts w:cs="Arial"/>
          <w:color w:val="000000" w:themeColor="text1"/>
        </w:rPr>
        <w:lastRenderedPageBreak/>
        <w:t>total de 51 colegios públicos distritales clasificados en A y A+ en el examen Saber 11, mientras que para el 2022 se alcanzaron 57 colegios oficiales en estas categorías, demostrando un progreso en los aprendizajes de los estudiantes. Esto como resultado de una de las estrategias implementadas en el 2022 que consistió en el desarrolló de talleres diarios para el fortalecimiento de aprendizajes en los estudiantes de la educación media.</w:t>
      </w:r>
    </w:p>
    <w:p w14:paraId="29B97EED" w14:textId="16BBAD70" w:rsidR="00C64ED3" w:rsidRPr="00D85175" w:rsidRDefault="00C64ED3" w:rsidP="008D2134"/>
    <w:p w14:paraId="38F967E5" w14:textId="1FB9081D" w:rsidR="00C64ED3" w:rsidRPr="00D85175" w:rsidRDefault="00C64ED3" w:rsidP="008D2134"/>
    <w:p w14:paraId="18790E3D" w14:textId="77777777" w:rsidR="00C64ED3" w:rsidRPr="00D85175" w:rsidRDefault="00C64ED3" w:rsidP="008D2134"/>
    <w:p w14:paraId="4DD8CA4B" w14:textId="77777777" w:rsidR="00C64ED3" w:rsidRPr="00D85175" w:rsidRDefault="00C64ED3">
      <w:pPr>
        <w:spacing w:before="0"/>
        <w:jc w:val="left"/>
        <w:rPr>
          <w:rFonts w:eastAsiaTheme="majorEastAsia" w:cstheme="majorBidi"/>
          <w:b/>
          <w:sz w:val="24"/>
          <w:szCs w:val="26"/>
        </w:rPr>
      </w:pPr>
      <w:bookmarkStart w:id="97" w:name="_Toc66995132"/>
      <w:r w:rsidRPr="00D85175">
        <w:br w:type="page"/>
      </w:r>
    </w:p>
    <w:p w14:paraId="7264613C" w14:textId="6735457C" w:rsidR="0066395E" w:rsidRPr="00D85175" w:rsidRDefault="0066395E">
      <w:pPr>
        <w:pStyle w:val="Ttulo1"/>
        <w:numPr>
          <w:ilvl w:val="0"/>
          <w:numId w:val="16"/>
        </w:numPr>
      </w:pPr>
      <w:bookmarkStart w:id="98" w:name="_Toc131017032"/>
      <w:r w:rsidRPr="00D85175">
        <w:lastRenderedPageBreak/>
        <w:t>Principales logros Subsecretaría</w:t>
      </w:r>
      <w:r w:rsidR="001245BC" w:rsidRPr="00D85175">
        <w:t xml:space="preserve"> de</w:t>
      </w:r>
      <w:r w:rsidRPr="00D85175">
        <w:t xml:space="preserve"> </w:t>
      </w:r>
      <w:r w:rsidR="001245BC" w:rsidRPr="00D85175">
        <w:t>I</w:t>
      </w:r>
      <w:r w:rsidRPr="00D85175">
        <w:t xml:space="preserve">ntegración </w:t>
      </w:r>
      <w:r w:rsidR="001245BC" w:rsidRPr="00D85175">
        <w:t>I</w:t>
      </w:r>
      <w:r w:rsidRPr="00D85175">
        <w:t>nterinstitucional UNCSA.</w:t>
      </w:r>
      <w:bookmarkEnd w:id="97"/>
      <w:bookmarkEnd w:id="98"/>
    </w:p>
    <w:p w14:paraId="01B78AFB" w14:textId="795B65FE" w:rsidR="00C53ABA" w:rsidRPr="00D85175" w:rsidRDefault="00C53ABA" w:rsidP="00C53ABA"/>
    <w:p w14:paraId="4CDACDC1" w14:textId="77777777" w:rsidR="00C53ABA" w:rsidRPr="00D85175" w:rsidRDefault="00C53ABA" w:rsidP="00C53ABA">
      <w:pPr>
        <w:rPr>
          <w:lang w:eastAsia="es-CO"/>
        </w:rPr>
      </w:pPr>
      <w:r w:rsidRPr="00D85175">
        <w:rPr>
          <w:lang w:eastAsia="es-CO"/>
        </w:rPr>
        <w:t>Desde la Subsecretaría de Integración Interinstitucional se trabaja continuamente en la implementación de acciones que contribuyan al cierre de brechas y es así como durante el año 2022 las cinco direcciones que hacen parte de ella concentraron sus esfuerzos en desarrollar diferentes acciones para alcanzar las metas propuestas.</w:t>
      </w:r>
    </w:p>
    <w:p w14:paraId="750BB812" w14:textId="35F790A4" w:rsidR="00C53ABA" w:rsidRPr="00D85175" w:rsidRDefault="00C53ABA" w:rsidP="00C53ABA">
      <w:pPr>
        <w:rPr>
          <w:lang w:eastAsia="es-CO"/>
        </w:rPr>
      </w:pPr>
      <w:r w:rsidRPr="00D85175">
        <w:rPr>
          <w:lang w:eastAsia="es-CO"/>
        </w:rPr>
        <w:t xml:space="preserve">Por un lado, se continuó fortaleciendo el Programa Integral de educación socioemocional, dando continuidad a los 200 docentes orientadores de las IE del sector oficial, también se brindó acompañamiento socioemocional a más de 26.000 niñas, niños, jóvenes, docentes, directivos y familias a través de unidades móviles especializadas. Por otra parte, se apoyaron 240 experiencias en Justicia Escolar Restaurativa </w:t>
      </w:r>
      <w:r w:rsidRPr="00D85175">
        <w:rPr>
          <w:color w:val="000000" w:themeColor="text1"/>
          <w:lang w:eastAsia="es-CO"/>
        </w:rPr>
        <w:t xml:space="preserve">para la consolidación de una cultura de paz en los colegios </w:t>
      </w:r>
      <w:r w:rsidRPr="00D85175">
        <w:rPr>
          <w:lang w:eastAsia="es-CO"/>
        </w:rPr>
        <w:t xml:space="preserve">y 267 iniciativas Incitar para la paz </w:t>
      </w:r>
      <w:r w:rsidRPr="00D85175">
        <w:rPr>
          <w:color w:val="000000" w:themeColor="text1"/>
          <w:lang w:eastAsia="es-CO"/>
        </w:rPr>
        <w:t>para el empoderamiento y la movilización de las comunidades educativas llegando a 359 IED;</w:t>
      </w:r>
      <w:r w:rsidRPr="00D85175">
        <w:rPr>
          <w:lang w:eastAsia="es-CO"/>
        </w:rPr>
        <w:t xml:space="preserve"> también se han conformado 17 redes locales de familias y 364 escuelas del cuidado familiar y 1.200 personas han participado en espacios formales e informales. Además, se creó y puso en marcha la primera Oficina para la Convivencia Escolar en el país (D</w:t>
      </w:r>
      <w:r w:rsidRPr="00D85175">
        <w:rPr>
          <w:color w:val="000000" w:themeColor="text1"/>
          <w:lang w:eastAsia="es-CO"/>
        </w:rPr>
        <w:t xml:space="preserve">ecreto 310 de 2022). Por otro lado, </w:t>
      </w:r>
      <w:r w:rsidRPr="00D85175">
        <w:rPr>
          <w:lang w:eastAsia="es-CO"/>
        </w:rPr>
        <w:t xml:space="preserve">se </w:t>
      </w:r>
      <w:r w:rsidRPr="00D85175">
        <w:t>han apoyado 327 súper ideas de transformación lideradas por ellas y ellos en las 20 localidades de Bogotá</w:t>
      </w:r>
      <w:r w:rsidRPr="00D85175">
        <w:rPr>
          <w:lang w:eastAsia="es-CO"/>
        </w:rPr>
        <w:t xml:space="preserve">, donde han puesto en práctica sus propuestas de transformación, contribuyendo a procesos de cambio alrededor de temas de interés público. También se han implementado 21 iniciativas para el mejoramiento de entornos escolares lideradas por redes de establecimientos educativos; paralelamente, 42 instituciones educativas oficiales han abierto sus puertas a su comunidad a través de proyectos pedagógicos reforzando la relación escuela-territorio; se conformó la red de jóvenes facilitadores </w:t>
      </w:r>
      <w:r w:rsidRPr="00D85175">
        <w:t>que aporta al ecosistema de paz y reconciliación del Distrito</w:t>
      </w:r>
      <w:r w:rsidRPr="00D85175">
        <w:rPr>
          <w:lang w:eastAsia="es-CO"/>
        </w:rPr>
        <w:t xml:space="preserve">, dentro de la cual se </w:t>
      </w:r>
      <w:r w:rsidRPr="00D85175">
        <w:t>formaron a más de mil jóvenes como Líderes Constructores de Paz.</w:t>
      </w:r>
    </w:p>
    <w:p w14:paraId="1A236376" w14:textId="7574B147" w:rsidR="00C53ABA" w:rsidRPr="00D85175" w:rsidRDefault="00C53ABA" w:rsidP="00C53ABA">
      <w:pPr>
        <w:rPr>
          <w:lang w:eastAsia="es-CO"/>
        </w:rPr>
      </w:pPr>
      <w:r w:rsidRPr="00D85175">
        <w:rPr>
          <w:lang w:eastAsia="es-CO"/>
        </w:rPr>
        <w:t>Se acompañó la creación, puesta en marcha y transición de los procesos y programas de la Agencia Distrital para la Educación Superior, la Ciencia y la Tecnología - Atenea. Por otra parte, para promover la reactivación económica y social en la pandemia, se impulsó el programa de inmersión Reto a la U, con el cual se beneficiaron 10.640 estudiantes en 2020, 6.484 en 2021 y 3.209 en 2022, para un total de 20.333 jóvenes que accedieron al programa en las diferentes convocatorias. También, se logró el 100% de la meta propuesta en 2023 al beneficiar a 374 estudiantes mediante fondos tradicionales entre los que se cuentan el Fondo Distrital de Educación Superior para Todos FEST, el Fondo de Reparación de Víctimas del Conflicto Armado en Colombia y el Convenio de becas con la Universidad Libre y América. Así mismo, en un trabajo articulado con la Agencia Atenea, a 31 de diciembre de 2022, se han beneficiado a más de 13.000 jóvenes con el programa Jóvenes a la U.</w:t>
      </w:r>
    </w:p>
    <w:p w14:paraId="1C54978A" w14:textId="035D506F" w:rsidR="00C53ABA" w:rsidRPr="00D85175" w:rsidRDefault="00C53ABA" w:rsidP="00C53ABA">
      <w:pPr>
        <w:rPr>
          <w:lang w:eastAsia="es-CO"/>
        </w:rPr>
      </w:pPr>
      <w:r w:rsidRPr="00D85175">
        <w:rPr>
          <w:rFonts w:eastAsia="Arial"/>
          <w:lang w:val="es-419"/>
        </w:rPr>
        <w:t xml:space="preserve">El </w:t>
      </w:r>
      <w:r w:rsidRPr="00D85175">
        <w:t>Consejo Distrital de Política Económica y Social del Distrito Capital y sus diferentes instancias aprobó el documento Conpes No 24 de “política pública distrital de educación 2022-2038”</w:t>
      </w:r>
      <w:r w:rsidRPr="00D85175">
        <w:rPr>
          <w:rFonts w:eastAsia="Arial"/>
          <w:lang w:val="es-419"/>
        </w:rPr>
        <w:t xml:space="preserve">, como resultado de un trabajo articulado del sector educativo y contando con insumos como el documento de recomendaciones de la Misión de Educadores y Sabiduría Ciudadana y la consulta ciudadana. </w:t>
      </w:r>
      <w:r w:rsidRPr="00D85175">
        <w:rPr>
          <w:lang w:eastAsia="es-CO"/>
        </w:rPr>
        <w:t xml:space="preserve">Como parte de las estrategias de articulación del nivel central, distrital y local, a través del Modelo de Gestión Institucional (MGI) se crearon 8 Centros Integrados de Servicios (CIS) en 18 localidades, beneficiando a 160 colegios oficiales, así como mediante el desarrollo de los demás </w:t>
      </w:r>
      <w:r w:rsidRPr="00D85175">
        <w:rPr>
          <w:lang w:eastAsia="es-CO"/>
        </w:rPr>
        <w:lastRenderedPageBreak/>
        <w:t xml:space="preserve">pilares del MGI que apoyaron a 200 instituciones, incidiendo en la gestión administrativa, financiera y de planeación de colegios oficiales. También, se continuó consolidando la construcción del primer modelo de gestión de alianzas y cooperaciones-SACE- de la SED, donde se acerca a los sectores productivos y empresariales a las apuestas educativas de la ciudad; en esta estrategia se realizó la primera Rueda estratégica de cooperación y alianzas -RECA, además de seguir sumando 190 intercambios de experiencias </w:t>
      </w:r>
      <w:r w:rsidR="00950AFE" w:rsidRPr="00D85175">
        <w:rPr>
          <w:lang w:eastAsia="es-CO"/>
        </w:rPr>
        <w:t>público-privadas</w:t>
      </w:r>
      <w:r w:rsidRPr="00D85175">
        <w:rPr>
          <w:lang w:eastAsia="es-CO"/>
        </w:rPr>
        <w:t xml:space="preserve"> entre los colegios oficiales y privados para avanzar en el cierre de brechas educativas. Por otra parte, como parte de la función de inspección, vigilancia y control, se han realizado 1.254 asesorías y acompañamientos en relación con la garantía de la educación en Bogotá y desde donde también se viene promoviendo la campaña “Estudia Legal”, que ha permito realizar el cierre de 58 establecimientos incluidas sedes ilegales.</w:t>
      </w:r>
    </w:p>
    <w:p w14:paraId="4681737B" w14:textId="4E530AE4" w:rsidR="00C53ABA" w:rsidRPr="00D85175" w:rsidRDefault="00C53ABA" w:rsidP="00C53ABA">
      <w:pPr>
        <w:rPr>
          <w:rFonts w:eastAsia="Arial"/>
          <w:lang w:val="es-419"/>
        </w:rPr>
      </w:pPr>
      <w:r w:rsidRPr="00D85175">
        <w:rPr>
          <w:rFonts w:eastAsia="Arial"/>
          <w:lang w:val="es-419"/>
        </w:rPr>
        <w:t>La subsecretaría de integración interinstitucional no solo ha puesto en marcha algunas de las grandes apuestas que desde la Secretaría de Educación tiene a su cargo, sino que espera dejar una impronta en la ciudad, que transforme las vidas de las niñas, niños y jóvenes de Bogotá por varias generaciones.</w:t>
      </w:r>
    </w:p>
    <w:p w14:paraId="548A5B6B" w14:textId="18C1D87F" w:rsidR="00C53ABA" w:rsidRPr="00D85175" w:rsidRDefault="00C53ABA" w:rsidP="00C53ABA">
      <w:pPr>
        <w:rPr>
          <w:rFonts w:eastAsia="Arial"/>
        </w:rPr>
      </w:pPr>
      <w:r w:rsidRPr="00D85175">
        <w:rPr>
          <w:rFonts w:eastAsia="Arial"/>
          <w:lang w:val="es-419"/>
        </w:rPr>
        <w:t>La primera de ellas es “</w:t>
      </w:r>
      <w:r w:rsidRPr="00D85175">
        <w:rPr>
          <w:rFonts w:eastAsia="Arial"/>
        </w:rPr>
        <w:t xml:space="preserve">Transformación pedagógica para el desarrollo del ser y el saber, desde la educación inicial y continua para la vida” desde “las escuelas como territorios de paz” en la que dejaremos </w:t>
      </w:r>
      <w:r w:rsidRPr="00D85175">
        <w:rPr>
          <w:rFonts w:eastAsia="Arial"/>
          <w:lang w:val="es-419"/>
        </w:rPr>
        <w:t xml:space="preserve">comunidades educativas que promueven el empoderamiento y la movilización, transformando las relaciones de poder y posicionando el perdón, la reconciliación y la restauración como principios de la convivencia escolar, destacando las </w:t>
      </w:r>
      <w:r w:rsidRPr="00D85175">
        <w:rPr>
          <w:lang w:val="es-ES_tradnl"/>
        </w:rPr>
        <w:t xml:space="preserve">pedagogías para la verdad, la educación socioemocional y ciudadana para la transformación hacia la cultura de paz en los colegios; </w:t>
      </w:r>
      <w:r w:rsidRPr="00D85175">
        <w:rPr>
          <w:rFonts w:eastAsia="Arial"/>
          <w:lang w:val="es-419"/>
        </w:rPr>
        <w:t xml:space="preserve">además, Bogotá se posiciona como epicentro de la participación infantil y sus comunidades educativas reconocen el papel transformador de niñas y niños, como seres políticos con capacidades creativas, sensibilidad y saberes para aportar en los procesos democráticos de su entorno y de la ciudad. Es, también, una ciudad con entornos educativos protectores, confiables y seguros para </w:t>
      </w:r>
      <w:proofErr w:type="gramStart"/>
      <w:r w:rsidRPr="00D85175">
        <w:rPr>
          <w:rFonts w:eastAsia="Arial"/>
          <w:lang w:val="es-419"/>
        </w:rPr>
        <w:t>las niñas y los niños</w:t>
      </w:r>
      <w:proofErr w:type="gramEnd"/>
      <w:r w:rsidRPr="00D85175">
        <w:rPr>
          <w:rFonts w:eastAsia="Arial"/>
          <w:lang w:val="es-419"/>
        </w:rPr>
        <w:t xml:space="preserve">, respaldados por una política pública donde prevalece un enfoque integral de responsabilidad compartida y la disponibilidad de información actualizada de las condiciones de los entornos desde la perspectiva de sus factores de riesgo y sus factores protectores. </w:t>
      </w:r>
      <w:r w:rsidRPr="00D85175">
        <w:rPr>
          <w:rFonts w:eastAsia="Arial"/>
        </w:rPr>
        <w:t xml:space="preserve">La segunda es “Jóvenes con presente y futuro en Bogotá D.C. Estamos presentes en la construcción de sus proyectos de vida”, donde innovamos en oportunidades de acceso al brindar la oportunidad de acceder a la educación superior sin necesidad de créditos gracias a un modelo 100 % gratuito que contempla además apoyo de sostenimiento, a través de modelo inclusivo, eficiente y flexible que brinde alternativas de acceso, permanencia y pertinencia en programas de educación superior o educación </w:t>
      </w:r>
      <w:proofErr w:type="spellStart"/>
      <w:r w:rsidRPr="00D85175">
        <w:rPr>
          <w:rFonts w:eastAsia="Arial"/>
        </w:rPr>
        <w:t>postmedia</w:t>
      </w:r>
      <w:proofErr w:type="spellEnd"/>
      <w:r w:rsidRPr="00D85175">
        <w:rPr>
          <w:rFonts w:eastAsia="Arial"/>
        </w:rPr>
        <w:t xml:space="preserve"> a la población de Bogotá-Región, convirtiéndose en líder en el cierre de brechas en términos de acceso a educación y oportunidades para los y las jóvenes. </w:t>
      </w:r>
    </w:p>
    <w:p w14:paraId="2D18F5B7" w14:textId="62D5BEB8" w:rsidR="00C53ABA" w:rsidRPr="00D85175" w:rsidRDefault="00C53ABA" w:rsidP="00C53ABA">
      <w:pPr>
        <w:rPr>
          <w:rFonts w:eastAsia="Arial"/>
          <w:lang w:val="es-419"/>
        </w:rPr>
      </w:pPr>
      <w:r w:rsidRPr="00D85175">
        <w:rPr>
          <w:rFonts w:eastAsia="Arial"/>
          <w:lang w:val="es-ES"/>
        </w:rPr>
        <w:t>La tercera, es “</w:t>
      </w:r>
      <w:r w:rsidRPr="00D85175">
        <w:rPr>
          <w:rFonts w:eastAsia="Arial"/>
        </w:rPr>
        <w:t xml:space="preserve">Gestión Institucional para el Logro de Resultados” desde donde le apostamos a </w:t>
      </w:r>
      <w:r w:rsidRPr="00D85175">
        <w:rPr>
          <w:rFonts w:eastAsia="Arial"/>
          <w:lang w:val="es-419"/>
        </w:rPr>
        <w:t xml:space="preserve">dejar colegios oficiales fortalecidos para proteger las trayectorias educativas completas, a partir de un Modelo de Gestión Institucional que promueve la articulación entre los tres niveles de organización de la SED y </w:t>
      </w:r>
      <w:r w:rsidRPr="00D85175">
        <w:rPr>
          <w:rFonts w:eastAsia="Arial"/>
          <w:lang w:val="es-ES"/>
        </w:rPr>
        <w:t>disminuya la carga de gestión administrativa de los rectores desde sus cuatro pilares</w:t>
      </w:r>
      <w:r w:rsidRPr="00D85175">
        <w:rPr>
          <w:rFonts w:eastAsia="Arial"/>
          <w:lang w:val="es-419"/>
        </w:rPr>
        <w:t xml:space="preserve">; así  mismo dejamos consolidado el </w:t>
      </w:r>
      <w:r w:rsidRPr="00D85175">
        <w:rPr>
          <w:rFonts w:eastAsia="Arial"/>
          <w:lang w:val="es-ES"/>
        </w:rPr>
        <w:t>Sistema de Alianzas y Cooperación Escolar – SACE es una estrategia que busca mejorar el relacionamiento con aliados estratégicos para gestionar mayores recursos</w:t>
      </w:r>
      <w:r w:rsidRPr="00D85175">
        <w:rPr>
          <w:rFonts w:eastAsia="Arial"/>
          <w:lang w:val="es-419"/>
        </w:rPr>
        <w:t xml:space="preserve">, que incluye un </w:t>
      </w:r>
      <w:r w:rsidRPr="00D85175">
        <w:rPr>
          <w:rFonts w:eastAsia="Arial"/>
          <w:lang w:val="es-ES"/>
        </w:rPr>
        <w:t xml:space="preserve">modelo de integración, relacionamiento y </w:t>
      </w:r>
      <w:proofErr w:type="spellStart"/>
      <w:r w:rsidRPr="00D85175">
        <w:rPr>
          <w:rFonts w:eastAsia="Arial"/>
          <w:lang w:val="es-ES"/>
        </w:rPr>
        <w:t>visibilización</w:t>
      </w:r>
      <w:proofErr w:type="spellEnd"/>
      <w:r w:rsidRPr="00D85175">
        <w:rPr>
          <w:rFonts w:eastAsia="Arial"/>
          <w:lang w:val="es-ES"/>
        </w:rPr>
        <w:t xml:space="preserve"> </w:t>
      </w:r>
      <w:r w:rsidRPr="00D85175">
        <w:rPr>
          <w:rFonts w:eastAsia="Arial"/>
          <w:lang w:val="es-ES"/>
        </w:rPr>
        <w:lastRenderedPageBreak/>
        <w:t xml:space="preserve">del sector educativo privado y sus intercambios </w:t>
      </w:r>
      <w:r w:rsidRPr="00D85175">
        <w:rPr>
          <w:rFonts w:eastAsia="Arial"/>
          <w:lang w:val="es-419"/>
        </w:rPr>
        <w:t xml:space="preserve">con el sector público/privado e internacional; además de que reforzamos la confianza y la seguridad de la educación debido a la garantía de la transparencia y la legalidad con una inspección y vigilancia fortalecida y con enfoque de derechos humanos. </w:t>
      </w:r>
    </w:p>
    <w:p w14:paraId="319742FA" w14:textId="77777777" w:rsidR="00C53ABA" w:rsidRPr="00D85175" w:rsidRDefault="00C53ABA" w:rsidP="00C53ABA">
      <w:pPr>
        <w:rPr>
          <w:rFonts w:eastAsia="Arial"/>
          <w:lang w:val="es-419"/>
        </w:rPr>
      </w:pPr>
      <w:r w:rsidRPr="00D85175">
        <w:rPr>
          <w:rFonts w:eastAsia="Arial"/>
          <w:lang w:val="es-419"/>
        </w:rPr>
        <w:t>Todos lo anterior, se alcanzará a través del trabajo articulado entre las direcciones que hacen parte de la Subsecretaría, los esfuerzos intra e interinstitucional a nivel local, distrital, nacional e internacional y se materializa por medio de acciones permanentes y estratégicas de los proyectos de inversión que se describen a continuación.</w:t>
      </w:r>
    </w:p>
    <w:p w14:paraId="5F258471" w14:textId="77777777" w:rsidR="00C53ABA" w:rsidRPr="00D85175" w:rsidRDefault="00C53ABA" w:rsidP="00C53ABA">
      <w:pPr>
        <w:rPr>
          <w:lang w:eastAsia="es-CO"/>
        </w:rPr>
      </w:pPr>
    </w:p>
    <w:p w14:paraId="672539F2" w14:textId="77777777" w:rsidR="00005D19" w:rsidRPr="00D85175" w:rsidRDefault="00005D19">
      <w:pPr>
        <w:spacing w:before="0"/>
        <w:jc w:val="left"/>
        <w:rPr>
          <w:rFonts w:eastAsiaTheme="majorEastAsia" w:cstheme="majorBidi"/>
          <w:b/>
          <w:sz w:val="24"/>
          <w:szCs w:val="26"/>
          <w:lang w:val="es-ES"/>
        </w:rPr>
      </w:pPr>
      <w:r w:rsidRPr="00D85175">
        <w:rPr>
          <w:lang w:val="es-ES"/>
        </w:rPr>
        <w:br w:type="page"/>
      </w:r>
    </w:p>
    <w:p w14:paraId="3D56BB3E" w14:textId="16C037B1" w:rsidR="00C53ABA" w:rsidRPr="00D85175" w:rsidRDefault="00C53ABA">
      <w:pPr>
        <w:pStyle w:val="Ttulo2"/>
        <w:numPr>
          <w:ilvl w:val="1"/>
          <w:numId w:val="16"/>
        </w:numPr>
        <w:rPr>
          <w:lang w:val="es-ES"/>
        </w:rPr>
      </w:pPr>
      <w:bookmarkStart w:id="99" w:name="_Toc131017033"/>
      <w:r w:rsidRPr="00D85175">
        <w:rPr>
          <w:lang w:val="es-ES"/>
        </w:rPr>
        <w:lastRenderedPageBreak/>
        <w:t>Proyecto 7643. Implementación del Programa integral de educación socioemocional, ciudadana y construcción de escuelas como territorios de paz en Bogotá D.C.</w:t>
      </w:r>
      <w:bookmarkEnd w:id="99"/>
    </w:p>
    <w:p w14:paraId="68C31C4F" w14:textId="1317A8B4" w:rsidR="00682935" w:rsidRPr="00D85175" w:rsidRDefault="00682935" w:rsidP="00682935">
      <w:pPr>
        <w:pStyle w:val="Descripcin"/>
        <w:keepNext/>
      </w:pPr>
      <w:bookmarkStart w:id="100" w:name="_Toc131178677"/>
      <w:r w:rsidRPr="00D85175">
        <w:t xml:space="preserve">Tabla </w:t>
      </w:r>
      <w:fldSimple w:instr=" SEQ Tabla \* ARABIC ">
        <w:r w:rsidR="00203632" w:rsidRPr="00D85175">
          <w:rPr>
            <w:noProof/>
          </w:rPr>
          <w:t>22</w:t>
        </w:r>
      </w:fldSimple>
      <w:r w:rsidRPr="00D85175">
        <w:rPr>
          <w:noProof/>
        </w:rPr>
        <w:t xml:space="preserve"> - Ejecución proyecto 7643</w:t>
      </w:r>
      <w:bookmarkEnd w:id="100"/>
    </w:p>
    <w:tbl>
      <w:tblPr>
        <w:tblStyle w:val="Tablaconcuadrcula"/>
        <w:tblW w:w="9045" w:type="dxa"/>
        <w:jc w:val="center"/>
        <w:tblLook w:val="04A0" w:firstRow="1" w:lastRow="0" w:firstColumn="1" w:lastColumn="0" w:noHBand="0" w:noVBand="1"/>
      </w:tblPr>
      <w:tblGrid>
        <w:gridCol w:w="3051"/>
        <w:gridCol w:w="1339"/>
        <w:gridCol w:w="1221"/>
        <w:gridCol w:w="1743"/>
        <w:gridCol w:w="1691"/>
      </w:tblGrid>
      <w:tr w:rsidR="00FD2653" w:rsidRPr="00D85175" w14:paraId="6D032FA1" w14:textId="77777777" w:rsidTr="00C310CA">
        <w:trPr>
          <w:trHeight w:val="227"/>
          <w:jc w:val="center"/>
        </w:trPr>
        <w:tc>
          <w:tcPr>
            <w:tcW w:w="3051" w:type="dxa"/>
            <w:shd w:val="clear" w:color="auto" w:fill="4472C4"/>
            <w:vAlign w:val="center"/>
          </w:tcPr>
          <w:p w14:paraId="22E4B944" w14:textId="0C5579DF"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b/>
                <w:bCs/>
                <w:color w:val="FFFFFF" w:themeColor="background1"/>
                <w:sz w:val="18"/>
                <w:szCs w:val="18"/>
              </w:rPr>
              <w:t>Programa PDD:</w:t>
            </w:r>
          </w:p>
        </w:tc>
        <w:tc>
          <w:tcPr>
            <w:tcW w:w="5994" w:type="dxa"/>
            <w:gridSpan w:val="4"/>
            <w:shd w:val="clear" w:color="auto" w:fill="4472C4"/>
            <w:vAlign w:val="center"/>
          </w:tcPr>
          <w:p w14:paraId="5CB6D481" w14:textId="68ACFF1A"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color w:val="FFFFFF" w:themeColor="background1"/>
                <w:sz w:val="18"/>
                <w:szCs w:val="18"/>
              </w:rPr>
              <w:t>Bogotá territorio de paz y atención integral a las víctimas del conflicto armado.</w:t>
            </w:r>
          </w:p>
        </w:tc>
      </w:tr>
      <w:tr w:rsidR="00FD2653" w:rsidRPr="00D85175" w14:paraId="0A01E5FB" w14:textId="77777777" w:rsidTr="00E879F4">
        <w:trPr>
          <w:trHeight w:val="227"/>
          <w:jc w:val="center"/>
        </w:trPr>
        <w:tc>
          <w:tcPr>
            <w:tcW w:w="3051" w:type="dxa"/>
            <w:shd w:val="clear" w:color="auto" w:fill="4472C4"/>
            <w:vAlign w:val="center"/>
          </w:tcPr>
          <w:p w14:paraId="023D95A9" w14:textId="35781673"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b/>
                <w:bCs/>
                <w:color w:val="FFFFFF" w:themeColor="background1"/>
                <w:sz w:val="18"/>
                <w:szCs w:val="18"/>
              </w:rPr>
              <w:t>Meta PDD:</w:t>
            </w:r>
          </w:p>
        </w:tc>
        <w:tc>
          <w:tcPr>
            <w:tcW w:w="5994" w:type="dxa"/>
            <w:gridSpan w:val="4"/>
            <w:shd w:val="clear" w:color="auto" w:fill="4472C4"/>
            <w:vAlign w:val="center"/>
          </w:tcPr>
          <w:p w14:paraId="667DFA8D" w14:textId="2202E7DD"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color w:val="FFFFFF" w:themeColor="background1"/>
                <w:sz w:val="18"/>
                <w:szCs w:val="18"/>
              </w:rPr>
              <w:t>100% de los colegios públicos con el programa de educación socioemocional, ciudadana y construcción de escuelas como territorios de paz implementado.</w:t>
            </w:r>
          </w:p>
        </w:tc>
      </w:tr>
      <w:tr w:rsidR="00FD2653" w:rsidRPr="00D85175" w14:paraId="3DA9E2D5" w14:textId="77777777" w:rsidTr="005C69E5">
        <w:trPr>
          <w:trHeight w:val="227"/>
          <w:jc w:val="center"/>
        </w:trPr>
        <w:tc>
          <w:tcPr>
            <w:tcW w:w="3051" w:type="dxa"/>
            <w:shd w:val="clear" w:color="auto" w:fill="4472C4"/>
            <w:vAlign w:val="center"/>
          </w:tcPr>
          <w:p w14:paraId="41F70A90" w14:textId="7561D0A1"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b/>
                <w:bCs/>
                <w:color w:val="FFFFFF" w:themeColor="background1"/>
                <w:sz w:val="18"/>
                <w:szCs w:val="18"/>
              </w:rPr>
              <w:t>Meta PDD:</w:t>
            </w:r>
          </w:p>
        </w:tc>
        <w:tc>
          <w:tcPr>
            <w:tcW w:w="5994" w:type="dxa"/>
            <w:gridSpan w:val="4"/>
            <w:shd w:val="clear" w:color="auto" w:fill="4472C4"/>
            <w:vAlign w:val="center"/>
          </w:tcPr>
          <w:p w14:paraId="49402A77" w14:textId="15D31298"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color w:val="FFFFFF" w:themeColor="background1"/>
                <w:sz w:val="18"/>
                <w:szCs w:val="18"/>
              </w:rPr>
              <w:t>20 redes de aprendizaje y práctica (una por cada localidad) conformadas por padres, madres y cuidadores.</w:t>
            </w:r>
          </w:p>
        </w:tc>
      </w:tr>
      <w:tr w:rsidR="00FD2653" w:rsidRPr="00D85175" w14:paraId="5247E35D" w14:textId="77777777" w:rsidTr="00005D19">
        <w:trPr>
          <w:trHeight w:val="227"/>
          <w:jc w:val="center"/>
        </w:trPr>
        <w:tc>
          <w:tcPr>
            <w:tcW w:w="3051" w:type="dxa"/>
            <w:shd w:val="clear" w:color="auto" w:fill="4472C4"/>
            <w:vAlign w:val="center"/>
          </w:tcPr>
          <w:p w14:paraId="05C8988F" w14:textId="77777777"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proyecto de inversión</w:t>
            </w:r>
          </w:p>
          <w:p w14:paraId="7EA5BD04" w14:textId="7B91627D"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Componentes</w:t>
            </w:r>
          </w:p>
        </w:tc>
        <w:tc>
          <w:tcPr>
            <w:tcW w:w="1339" w:type="dxa"/>
            <w:shd w:val="clear" w:color="auto" w:fill="4472C4"/>
            <w:vAlign w:val="center"/>
          </w:tcPr>
          <w:p w14:paraId="37514833" w14:textId="137C4CA0"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2022</w:t>
            </w:r>
          </w:p>
        </w:tc>
        <w:tc>
          <w:tcPr>
            <w:tcW w:w="1221" w:type="dxa"/>
            <w:shd w:val="clear" w:color="auto" w:fill="4472C4"/>
            <w:vAlign w:val="center"/>
          </w:tcPr>
          <w:p w14:paraId="444BAF35" w14:textId="2294494E"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Logro 2022</w:t>
            </w:r>
          </w:p>
        </w:tc>
        <w:tc>
          <w:tcPr>
            <w:tcW w:w="1743" w:type="dxa"/>
            <w:shd w:val="clear" w:color="auto" w:fill="4472C4"/>
            <w:vAlign w:val="center"/>
          </w:tcPr>
          <w:p w14:paraId="268D6690" w14:textId="2DCCEB23"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Apropiado</w:t>
            </w:r>
          </w:p>
        </w:tc>
        <w:tc>
          <w:tcPr>
            <w:tcW w:w="1691" w:type="dxa"/>
            <w:shd w:val="clear" w:color="auto" w:fill="4472C4"/>
            <w:vAlign w:val="center"/>
          </w:tcPr>
          <w:p w14:paraId="19A461C8" w14:textId="2965613A"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Ejecutado</w:t>
            </w:r>
          </w:p>
        </w:tc>
      </w:tr>
      <w:tr w:rsidR="00FD2653" w:rsidRPr="00D85175" w14:paraId="02274CDD" w14:textId="77777777" w:rsidTr="00005D19">
        <w:trPr>
          <w:trHeight w:val="227"/>
          <w:jc w:val="center"/>
        </w:trPr>
        <w:tc>
          <w:tcPr>
            <w:tcW w:w="3051" w:type="dxa"/>
            <w:vAlign w:val="center"/>
          </w:tcPr>
          <w:p w14:paraId="2E471A5E"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Integración de educación socioemocional. </w:t>
            </w:r>
          </w:p>
        </w:tc>
        <w:tc>
          <w:tcPr>
            <w:tcW w:w="1339" w:type="dxa"/>
            <w:vAlign w:val="center"/>
          </w:tcPr>
          <w:p w14:paraId="78CB4AC2"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2 documentos</w:t>
            </w:r>
          </w:p>
        </w:tc>
        <w:tc>
          <w:tcPr>
            <w:tcW w:w="1221" w:type="dxa"/>
            <w:vAlign w:val="center"/>
          </w:tcPr>
          <w:p w14:paraId="29FFE0AD"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2 documentos</w:t>
            </w:r>
          </w:p>
        </w:tc>
        <w:tc>
          <w:tcPr>
            <w:tcW w:w="1743" w:type="dxa"/>
            <w:vAlign w:val="center"/>
          </w:tcPr>
          <w:p w14:paraId="585B0B69"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$1.391.249.134</w:t>
            </w:r>
          </w:p>
        </w:tc>
        <w:tc>
          <w:tcPr>
            <w:tcW w:w="1691" w:type="dxa"/>
            <w:vAlign w:val="center"/>
          </w:tcPr>
          <w:p w14:paraId="37D1AEAF"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$1.391.249.134</w:t>
            </w:r>
          </w:p>
        </w:tc>
      </w:tr>
      <w:tr w:rsidR="00FD2653" w:rsidRPr="00D85175" w14:paraId="7BA008F3" w14:textId="77777777" w:rsidTr="00005D19">
        <w:trPr>
          <w:trHeight w:val="227"/>
          <w:jc w:val="center"/>
        </w:trPr>
        <w:tc>
          <w:tcPr>
            <w:tcW w:w="3051" w:type="dxa"/>
            <w:vAlign w:val="center"/>
          </w:tcPr>
          <w:p w14:paraId="38BC733B"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Movilización social de comunidades educativas. </w:t>
            </w:r>
          </w:p>
        </w:tc>
        <w:tc>
          <w:tcPr>
            <w:tcW w:w="1339" w:type="dxa"/>
            <w:vAlign w:val="center"/>
          </w:tcPr>
          <w:p w14:paraId="309D7A13"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359 colegios</w:t>
            </w:r>
          </w:p>
        </w:tc>
        <w:tc>
          <w:tcPr>
            <w:tcW w:w="1221" w:type="dxa"/>
            <w:vAlign w:val="center"/>
          </w:tcPr>
          <w:p w14:paraId="2460FB01"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359 colegios</w:t>
            </w:r>
          </w:p>
        </w:tc>
        <w:tc>
          <w:tcPr>
            <w:tcW w:w="1743" w:type="dxa"/>
            <w:vAlign w:val="center"/>
          </w:tcPr>
          <w:p w14:paraId="378A0F82"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$3.057.173.200</w:t>
            </w:r>
          </w:p>
        </w:tc>
        <w:tc>
          <w:tcPr>
            <w:tcW w:w="1691" w:type="dxa"/>
            <w:vAlign w:val="center"/>
          </w:tcPr>
          <w:p w14:paraId="4681C644"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$3.057.111.801</w:t>
            </w:r>
          </w:p>
        </w:tc>
      </w:tr>
      <w:tr w:rsidR="00FD2653" w:rsidRPr="00D85175" w14:paraId="6DFE56E2" w14:textId="77777777" w:rsidTr="00005D19">
        <w:trPr>
          <w:trHeight w:val="227"/>
          <w:jc w:val="center"/>
        </w:trPr>
        <w:tc>
          <w:tcPr>
            <w:tcW w:w="3051" w:type="dxa"/>
            <w:vAlign w:val="center"/>
          </w:tcPr>
          <w:p w14:paraId="458441D8"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Derechos humanos y Convivencia Escolar. </w:t>
            </w:r>
          </w:p>
        </w:tc>
        <w:tc>
          <w:tcPr>
            <w:tcW w:w="1339" w:type="dxa"/>
            <w:vAlign w:val="center"/>
          </w:tcPr>
          <w:p w14:paraId="7DDEE723"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364 colegios</w:t>
            </w:r>
          </w:p>
        </w:tc>
        <w:tc>
          <w:tcPr>
            <w:tcW w:w="1221" w:type="dxa"/>
            <w:vAlign w:val="center"/>
          </w:tcPr>
          <w:p w14:paraId="6B562A97"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364 colegios</w:t>
            </w:r>
          </w:p>
        </w:tc>
        <w:tc>
          <w:tcPr>
            <w:tcW w:w="1743" w:type="dxa"/>
            <w:vAlign w:val="center"/>
          </w:tcPr>
          <w:p w14:paraId="63ACCCE1"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$16.526.266.831</w:t>
            </w:r>
          </w:p>
        </w:tc>
        <w:tc>
          <w:tcPr>
            <w:tcW w:w="1691" w:type="dxa"/>
            <w:vAlign w:val="center"/>
          </w:tcPr>
          <w:p w14:paraId="773CAE79"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$16.290.200.935</w:t>
            </w:r>
          </w:p>
        </w:tc>
      </w:tr>
      <w:tr w:rsidR="00FD2653" w:rsidRPr="00D85175" w14:paraId="334DC12F" w14:textId="77777777" w:rsidTr="00005D19">
        <w:trPr>
          <w:trHeight w:val="227"/>
          <w:jc w:val="center"/>
        </w:trPr>
        <w:tc>
          <w:tcPr>
            <w:tcW w:w="3051" w:type="dxa"/>
            <w:vAlign w:val="center"/>
          </w:tcPr>
          <w:p w14:paraId="515810EA"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Fortalecimiento familiar. </w:t>
            </w:r>
          </w:p>
          <w:p w14:paraId="3A8DC1BE" w14:textId="77777777" w:rsidR="00FD2653" w:rsidRPr="00D85175" w:rsidRDefault="00FD2653" w:rsidP="00FD2653">
            <w:pPr>
              <w:tabs>
                <w:tab w:val="left" w:pos="2544"/>
              </w:tabs>
              <w:spacing w:before="0" w:line="276" w:lineRule="auto"/>
              <w:rPr>
                <w:rFonts w:cs="Arial"/>
                <w:sz w:val="18"/>
                <w:szCs w:val="18"/>
              </w:rPr>
            </w:pPr>
          </w:p>
        </w:tc>
        <w:tc>
          <w:tcPr>
            <w:tcW w:w="1339" w:type="dxa"/>
            <w:vAlign w:val="center"/>
          </w:tcPr>
          <w:p w14:paraId="6B4E5C9B"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324 colegios</w:t>
            </w:r>
          </w:p>
        </w:tc>
        <w:tc>
          <w:tcPr>
            <w:tcW w:w="1221" w:type="dxa"/>
            <w:vAlign w:val="center"/>
          </w:tcPr>
          <w:p w14:paraId="38438432"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324 colegios</w:t>
            </w:r>
          </w:p>
        </w:tc>
        <w:tc>
          <w:tcPr>
            <w:tcW w:w="1743" w:type="dxa"/>
            <w:vAlign w:val="center"/>
          </w:tcPr>
          <w:p w14:paraId="11333C92"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$1.107.275.400</w:t>
            </w:r>
          </w:p>
        </w:tc>
        <w:tc>
          <w:tcPr>
            <w:tcW w:w="1691" w:type="dxa"/>
            <w:vAlign w:val="center"/>
          </w:tcPr>
          <w:p w14:paraId="75A76EAC"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$1.107.275.400</w:t>
            </w:r>
          </w:p>
        </w:tc>
      </w:tr>
      <w:tr w:rsidR="00FD2653" w:rsidRPr="00D85175" w14:paraId="406CC19B" w14:textId="77777777" w:rsidTr="00005D19">
        <w:trPr>
          <w:trHeight w:val="227"/>
          <w:jc w:val="center"/>
        </w:trPr>
        <w:tc>
          <w:tcPr>
            <w:tcW w:w="3051" w:type="dxa"/>
            <w:vAlign w:val="center"/>
          </w:tcPr>
          <w:p w14:paraId="48F8F5ED"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Participación para la transformación.</w:t>
            </w:r>
          </w:p>
        </w:tc>
        <w:tc>
          <w:tcPr>
            <w:tcW w:w="1339" w:type="dxa"/>
            <w:vAlign w:val="center"/>
          </w:tcPr>
          <w:p w14:paraId="11FF5460"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1.200 personas</w:t>
            </w:r>
          </w:p>
        </w:tc>
        <w:tc>
          <w:tcPr>
            <w:tcW w:w="1221" w:type="dxa"/>
            <w:vAlign w:val="center"/>
          </w:tcPr>
          <w:p w14:paraId="0B54A119"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1.200 personas</w:t>
            </w:r>
          </w:p>
        </w:tc>
        <w:tc>
          <w:tcPr>
            <w:tcW w:w="1743" w:type="dxa"/>
            <w:vAlign w:val="center"/>
          </w:tcPr>
          <w:p w14:paraId="48B4F4BA"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$381.443.333</w:t>
            </w:r>
          </w:p>
        </w:tc>
        <w:tc>
          <w:tcPr>
            <w:tcW w:w="1691" w:type="dxa"/>
            <w:vAlign w:val="center"/>
          </w:tcPr>
          <w:p w14:paraId="611D69B2"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$381.443.333</w:t>
            </w:r>
          </w:p>
        </w:tc>
      </w:tr>
      <w:tr w:rsidR="00FD2653" w:rsidRPr="00D85175" w14:paraId="5E0567DE" w14:textId="77777777" w:rsidTr="00005D19">
        <w:trPr>
          <w:trHeight w:val="227"/>
          <w:jc w:val="center"/>
        </w:trPr>
        <w:tc>
          <w:tcPr>
            <w:tcW w:w="5611" w:type="dxa"/>
            <w:gridSpan w:val="3"/>
            <w:vAlign w:val="center"/>
          </w:tcPr>
          <w:p w14:paraId="274C3F63" w14:textId="77777777" w:rsidR="00FD2653" w:rsidRPr="00D85175" w:rsidRDefault="00FD2653" w:rsidP="00FD2653">
            <w:pPr>
              <w:tabs>
                <w:tab w:val="left" w:pos="2544"/>
              </w:tabs>
              <w:spacing w:before="0" w:line="276" w:lineRule="auto"/>
              <w:jc w:val="center"/>
              <w:rPr>
                <w:rFonts w:cs="Arial"/>
                <w:b/>
                <w:sz w:val="18"/>
                <w:szCs w:val="18"/>
              </w:rPr>
            </w:pPr>
            <w:r w:rsidRPr="00D85175">
              <w:rPr>
                <w:rFonts w:cs="Arial"/>
                <w:b/>
                <w:sz w:val="18"/>
                <w:szCs w:val="18"/>
              </w:rPr>
              <w:t>Total</w:t>
            </w:r>
          </w:p>
        </w:tc>
        <w:tc>
          <w:tcPr>
            <w:tcW w:w="1743" w:type="dxa"/>
            <w:vAlign w:val="center"/>
          </w:tcPr>
          <w:p w14:paraId="332877E8" w14:textId="77777777" w:rsidR="00FD2653" w:rsidRPr="00D85175" w:rsidRDefault="00FD2653" w:rsidP="00FD2653">
            <w:pPr>
              <w:tabs>
                <w:tab w:val="left" w:pos="2544"/>
              </w:tabs>
              <w:spacing w:before="0" w:line="276" w:lineRule="auto"/>
              <w:jc w:val="right"/>
              <w:rPr>
                <w:rFonts w:cs="Arial"/>
                <w:b/>
                <w:bCs/>
                <w:sz w:val="18"/>
                <w:szCs w:val="18"/>
              </w:rPr>
            </w:pPr>
            <w:r w:rsidRPr="00D85175">
              <w:rPr>
                <w:rFonts w:cs="Arial"/>
                <w:b/>
                <w:bCs/>
                <w:sz w:val="18"/>
                <w:szCs w:val="18"/>
              </w:rPr>
              <w:t>$22.463.407.898</w:t>
            </w:r>
          </w:p>
        </w:tc>
        <w:tc>
          <w:tcPr>
            <w:tcW w:w="1691" w:type="dxa"/>
            <w:vAlign w:val="center"/>
          </w:tcPr>
          <w:p w14:paraId="328CC8F0" w14:textId="77777777" w:rsidR="00FD2653" w:rsidRPr="00D85175" w:rsidRDefault="00FD2653" w:rsidP="00FD2653">
            <w:pPr>
              <w:tabs>
                <w:tab w:val="left" w:pos="2544"/>
              </w:tabs>
              <w:spacing w:before="0" w:line="276" w:lineRule="auto"/>
              <w:jc w:val="right"/>
              <w:rPr>
                <w:rFonts w:cs="Arial"/>
                <w:b/>
                <w:bCs/>
                <w:sz w:val="18"/>
                <w:szCs w:val="18"/>
              </w:rPr>
            </w:pPr>
            <w:r w:rsidRPr="00D85175">
              <w:rPr>
                <w:rFonts w:cs="Arial"/>
                <w:b/>
                <w:bCs/>
                <w:sz w:val="18"/>
                <w:szCs w:val="18"/>
              </w:rPr>
              <w:t>$22.227.280.603</w:t>
            </w:r>
          </w:p>
        </w:tc>
      </w:tr>
    </w:tbl>
    <w:p w14:paraId="7CB70568" w14:textId="2DE3516C" w:rsidR="00C53ABA" w:rsidRPr="00D85175" w:rsidRDefault="00DB5837" w:rsidP="00950AFE">
      <w:pPr>
        <w:shd w:val="clear" w:color="auto" w:fill="FFFFFF"/>
        <w:spacing w:after="0" w:line="276" w:lineRule="auto"/>
        <w:jc w:val="center"/>
        <w:textAlignment w:val="baseline"/>
        <w:rPr>
          <w:rFonts w:eastAsia="Times New Roman" w:cs="Arial"/>
          <w:b/>
          <w:bCs/>
          <w:color w:val="000000"/>
          <w:lang w:eastAsia="es-CO"/>
        </w:rPr>
      </w:pPr>
      <w:r w:rsidRPr="00D85175">
        <w:rPr>
          <w:rFonts w:cs="Arial"/>
          <w:b/>
          <w:bCs/>
          <w:sz w:val="18"/>
          <w:szCs w:val="18"/>
        </w:rPr>
        <w:t xml:space="preserve">Fuente: </w:t>
      </w:r>
      <w:r w:rsidRPr="00D85175">
        <w:rPr>
          <w:rFonts w:cs="Arial"/>
          <w:sz w:val="18"/>
          <w:szCs w:val="18"/>
        </w:rPr>
        <w:t>Subsecretaría de Integración Interinstitucional</w:t>
      </w:r>
      <w:r w:rsidR="00CF5AA7" w:rsidRPr="00D85175">
        <w:rPr>
          <w:rFonts w:cs="Arial"/>
          <w:sz w:val="18"/>
          <w:szCs w:val="18"/>
        </w:rPr>
        <w:t xml:space="preserve"> – SED</w:t>
      </w:r>
      <w:r w:rsidRPr="00D85175">
        <w:rPr>
          <w:rFonts w:cs="Arial"/>
          <w:sz w:val="18"/>
          <w:szCs w:val="18"/>
        </w:rPr>
        <w:t xml:space="preserve">. </w:t>
      </w:r>
      <w:proofErr w:type="spellStart"/>
      <w:r w:rsidRPr="00D85175">
        <w:rPr>
          <w:rFonts w:cs="Arial"/>
          <w:sz w:val="18"/>
          <w:szCs w:val="18"/>
        </w:rPr>
        <w:t>BogData-Apoteosys</w:t>
      </w:r>
      <w:proofErr w:type="spellEnd"/>
      <w:r w:rsidRPr="00D85175">
        <w:rPr>
          <w:rFonts w:cs="Arial"/>
          <w:sz w:val="18"/>
          <w:szCs w:val="18"/>
        </w:rPr>
        <w:t>. Corte 31 de diciembre de 2022.</w:t>
      </w:r>
    </w:p>
    <w:p w14:paraId="04B75E53" w14:textId="77777777" w:rsidR="00950AFE" w:rsidRPr="00D85175" w:rsidRDefault="00950AFE" w:rsidP="00DB5837">
      <w:pPr>
        <w:shd w:val="clear" w:color="auto" w:fill="FFFFFF"/>
        <w:spacing w:line="276" w:lineRule="auto"/>
        <w:jc w:val="center"/>
        <w:textAlignment w:val="baseline"/>
        <w:rPr>
          <w:rFonts w:eastAsia="Times New Roman" w:cs="Arial"/>
          <w:b/>
          <w:bCs/>
          <w:color w:val="000000"/>
          <w:lang w:eastAsia="es-CO"/>
        </w:rPr>
      </w:pPr>
    </w:p>
    <w:p w14:paraId="1457524E" w14:textId="62F71A5C" w:rsidR="00C53ABA" w:rsidRPr="00D85175" w:rsidRDefault="00C53ABA" w:rsidP="00C53ABA">
      <w:pPr>
        <w:tabs>
          <w:tab w:val="left" w:pos="2544"/>
        </w:tabs>
        <w:spacing w:before="0" w:after="0" w:line="276" w:lineRule="auto"/>
        <w:rPr>
          <w:rFonts w:cs="Arial"/>
          <w:b/>
          <w:bCs/>
          <w:i/>
          <w:iCs/>
          <w:lang w:val="es-ES"/>
        </w:rPr>
      </w:pPr>
      <w:r w:rsidRPr="00D85175">
        <w:rPr>
          <w:rFonts w:cs="Arial"/>
          <w:b/>
          <w:bCs/>
          <w:i/>
          <w:iCs/>
          <w:lang w:val="es-ES"/>
        </w:rPr>
        <w:t>a) Grandes logros</w:t>
      </w:r>
    </w:p>
    <w:p w14:paraId="160B109A" w14:textId="73326305" w:rsidR="00C53ABA" w:rsidRPr="00D85175" w:rsidRDefault="00C53ABA" w:rsidP="00C53ABA">
      <w:pPr>
        <w:tabs>
          <w:tab w:val="left" w:pos="2544"/>
        </w:tabs>
        <w:spacing w:line="276" w:lineRule="auto"/>
        <w:rPr>
          <w:rFonts w:eastAsia="Arial" w:cs="Arial"/>
          <w:lang w:val="es-ES"/>
        </w:rPr>
      </w:pPr>
      <w:r w:rsidRPr="00D85175">
        <w:rPr>
          <w:rFonts w:eastAsia="Arial" w:cs="Arial"/>
          <w:lang w:val="es-ES"/>
        </w:rPr>
        <w:t>Algunos grandes logros en la Implementación del Programa integral de educación socioemocional, ciudadana y construcción de escuelas como territorios de paz en Bogotá D.D durante el 2022, fueron:</w:t>
      </w:r>
    </w:p>
    <w:p w14:paraId="4188A489" w14:textId="77777777" w:rsidR="00C53ABA" w:rsidRPr="00D85175" w:rsidRDefault="00C53ABA">
      <w:pPr>
        <w:pStyle w:val="Prrafodelista"/>
        <w:numPr>
          <w:ilvl w:val="1"/>
          <w:numId w:val="18"/>
        </w:numPr>
        <w:spacing w:before="0" w:after="0" w:line="276" w:lineRule="auto"/>
        <w:rPr>
          <w:rFonts w:cs="Arial"/>
        </w:rPr>
      </w:pPr>
      <w:r w:rsidRPr="00D85175">
        <w:rPr>
          <w:rFonts w:cs="Arial"/>
        </w:rPr>
        <w:t xml:space="preserve">Publicación y lanzamiento de los documentos “Orientaciones para el fortalecimiento, actualización y revisión de los Manuales de Convivencia Escolar hacia la Incorporación del Enfoque de Género, Enfoque Diferencial por Orientación Sexual e Identidad de Género y Enfoque Restaurativo” y “ Orientaciones Pedagógicas para la Implementación de la Cátedra de Paz” contribuye a transformar las formas de relacionarnos, potenciar las capacidades socioemocionales y ciudadanas y reducir todas las formas de discriminación. </w:t>
      </w:r>
    </w:p>
    <w:p w14:paraId="321CE546" w14:textId="77777777" w:rsidR="00C53ABA" w:rsidRPr="00D85175" w:rsidRDefault="00C53ABA">
      <w:pPr>
        <w:pStyle w:val="Prrafodelista"/>
        <w:numPr>
          <w:ilvl w:val="1"/>
          <w:numId w:val="18"/>
        </w:numPr>
        <w:spacing w:before="0" w:after="0" w:line="276" w:lineRule="auto"/>
        <w:rPr>
          <w:rFonts w:cs="Arial"/>
        </w:rPr>
      </w:pPr>
      <w:r w:rsidRPr="00D85175">
        <w:rPr>
          <w:rFonts w:cs="Arial"/>
        </w:rPr>
        <w:t xml:space="preserve">Acompañamiento y apoyo a 359 colegios a través de las iniciativas JER e INCITAR para la Paz. El desarrollo de esta estrategia permite a las comunidades educativas consolidar prácticas y aprendizajes basados en Justicia Restaurativa, las pedagogías para la verdad, y la educación socioemocional y ciudadana para la transformación hacia la cultura de paz en los colegios. Así como, encuentros o diálogos de saberes que posibilitan la </w:t>
      </w:r>
      <w:r w:rsidRPr="00D85175">
        <w:rPr>
          <w:rFonts w:cs="Arial"/>
        </w:rPr>
        <w:lastRenderedPageBreak/>
        <w:t xml:space="preserve">conformación de una red de generación de paz desde nodos temáticos que permiten el desarrollo de comunidades de aprendizaje y práctica para la transformación de realidades. </w:t>
      </w:r>
    </w:p>
    <w:p w14:paraId="19948F8A" w14:textId="77777777" w:rsidR="00C53ABA" w:rsidRPr="00D85175" w:rsidRDefault="00C53ABA">
      <w:pPr>
        <w:pStyle w:val="Prrafodelista"/>
        <w:numPr>
          <w:ilvl w:val="1"/>
          <w:numId w:val="18"/>
        </w:numPr>
        <w:spacing w:before="0" w:after="0" w:line="276" w:lineRule="auto"/>
        <w:rPr>
          <w:rFonts w:cs="Arial"/>
        </w:rPr>
      </w:pPr>
      <w:r w:rsidRPr="00D85175">
        <w:rPr>
          <w:rFonts w:cs="Arial"/>
        </w:rPr>
        <w:t xml:space="preserve">Se creó y puso en marcha la primera Oficina para la Convivencia Escolar (Decreto 310 de 2022). A través de esta, se han logrado procesos de transformación colectiva de la convivencia escolar en 364 IED, buscando la consolidación de espacios de cuidado y libres de violencia para todas y todos. Así mismo, se ha dado continuidad a los 200 docentes orientadores de las IE del sector oficial, </w:t>
      </w:r>
      <w:proofErr w:type="gramStart"/>
      <w:r w:rsidRPr="00D85175">
        <w:rPr>
          <w:rFonts w:cs="Arial"/>
        </w:rPr>
        <w:t>y</w:t>
      </w:r>
      <w:proofErr w:type="gramEnd"/>
      <w:r w:rsidRPr="00D85175">
        <w:rPr>
          <w:rFonts w:cs="Arial"/>
        </w:rPr>
        <w:t xml:space="preserve"> además, se brindó acompañamiento socioemocional a más de 26.000 niñas, niños, jóvenes, docentes, directivos y familias a través de unidades móviles especializadas para el acompañamiento directo a las comunidades educativas.</w:t>
      </w:r>
    </w:p>
    <w:p w14:paraId="73536431" w14:textId="77777777" w:rsidR="00C53ABA" w:rsidRPr="00D85175" w:rsidRDefault="00C53ABA">
      <w:pPr>
        <w:pStyle w:val="Prrafodelista"/>
        <w:numPr>
          <w:ilvl w:val="1"/>
          <w:numId w:val="18"/>
        </w:numPr>
        <w:spacing w:before="0" w:after="0" w:line="276" w:lineRule="auto"/>
        <w:rPr>
          <w:rFonts w:cs="Arial"/>
        </w:rPr>
      </w:pPr>
      <w:r w:rsidRPr="00D85175">
        <w:rPr>
          <w:rFonts w:cs="Arial"/>
        </w:rPr>
        <w:t>La estrategia de Fortalecimiento Familiar ha alcanzado 324 escuelas del cuidado familiar, lo que ha permitido desarrollar acciones de sensibilización con las familias de las comunidades educativas para el ejercicio del derecho a la educación de las niñas, niños y adolescentes y construir redes de apoyo entre las familias con el fin de definir y fortalecer acciones para la gestión de conflictos intrafamiliares.</w:t>
      </w:r>
    </w:p>
    <w:p w14:paraId="61379B71" w14:textId="77777777" w:rsidR="00C53ABA" w:rsidRPr="00D85175" w:rsidRDefault="00C53ABA">
      <w:pPr>
        <w:pStyle w:val="Prrafodelista"/>
        <w:numPr>
          <w:ilvl w:val="1"/>
          <w:numId w:val="18"/>
        </w:numPr>
        <w:spacing w:before="0" w:after="0" w:line="276" w:lineRule="auto"/>
        <w:rPr>
          <w:rFonts w:cs="Arial"/>
        </w:rPr>
      </w:pPr>
      <w:r w:rsidRPr="00D85175">
        <w:rPr>
          <w:rFonts w:cs="Arial"/>
        </w:rPr>
        <w:t>Conformación de 17 redes locales de familias para fortalecer la relación familia-escuela y comunidad, y las capacidades socioemocionales y ciudadanas en los entornos familiares, a partir de espacios de diálogo, reflexión y acción sobre los conflictos cotidianos, las emociones, las maneras de comunicarnos y la construcción de acuerdos para mejorar la convivencia.</w:t>
      </w:r>
    </w:p>
    <w:p w14:paraId="2D5330C4" w14:textId="77777777" w:rsidR="00C53ABA" w:rsidRPr="00D85175" w:rsidRDefault="00C53ABA">
      <w:pPr>
        <w:pStyle w:val="Prrafodelista"/>
        <w:numPr>
          <w:ilvl w:val="1"/>
          <w:numId w:val="18"/>
        </w:numPr>
        <w:spacing w:before="0" w:after="0" w:line="276" w:lineRule="auto"/>
        <w:rPr>
          <w:rFonts w:cs="Arial"/>
        </w:rPr>
      </w:pPr>
      <w:r w:rsidRPr="00D85175">
        <w:rPr>
          <w:rFonts w:cs="Arial"/>
        </w:rPr>
        <w:t xml:space="preserve">Se ha promovido la participación en escenarios formales e informales de 1.200 personas. La participación de los y las representantes y/o delegadas en las mesas distritales de política educativa, campamentos de la democracia, y cargos de representación estudiantil contribuye a aumentar y mejorar la incidencia de las comunidades educativas en la política pública educativa y en la transformación de sus realidades. </w:t>
      </w:r>
    </w:p>
    <w:p w14:paraId="6B82AC90" w14:textId="77777777" w:rsidR="00C53ABA" w:rsidRPr="00D85175" w:rsidRDefault="00C53ABA">
      <w:pPr>
        <w:pStyle w:val="Prrafodelista"/>
        <w:numPr>
          <w:ilvl w:val="1"/>
          <w:numId w:val="18"/>
        </w:numPr>
        <w:spacing w:before="0" w:after="0" w:line="276" w:lineRule="auto"/>
        <w:rPr>
          <w:rFonts w:cs="Arial"/>
        </w:rPr>
      </w:pPr>
      <w:r w:rsidRPr="00D85175">
        <w:rPr>
          <w:rFonts w:cs="Arial"/>
        </w:rPr>
        <w:t>Más de tres mil maestras, maestros, niñas, niños y jóvenes delegados y en cargos de liderazgo de 300 colegios y universidades de Bogotá, Cundinamarca, Meta, Tolima, Cartagena y Panamá hicieron parte de SIMONU Bogotá Región 2022. En forma presencial y en entornos virtuales debatieron y plantearon propuestas de solución sobre temas estratégicos para la ciudad, la región, Colombia y el mundo, haciendo especial énfasis en los Objetivos de Desarrollo Sostenible (ODS), a través de 114 comisiones tradicionales y especializadas.</w:t>
      </w:r>
    </w:p>
    <w:p w14:paraId="363B0D5F" w14:textId="77777777" w:rsidR="00C53ABA" w:rsidRPr="00D85175" w:rsidRDefault="00C53ABA" w:rsidP="00C53ABA">
      <w:pPr>
        <w:spacing w:before="0" w:after="0" w:line="276" w:lineRule="auto"/>
        <w:rPr>
          <w:rFonts w:cs="Arial"/>
          <w:b/>
          <w:bCs/>
          <w:lang w:val="es-ES"/>
        </w:rPr>
      </w:pPr>
    </w:p>
    <w:p w14:paraId="4B5AD672" w14:textId="3D878700" w:rsidR="00C53ABA" w:rsidRPr="00D85175" w:rsidRDefault="00C53ABA" w:rsidP="00C53ABA">
      <w:pPr>
        <w:spacing w:before="0" w:after="0" w:line="276" w:lineRule="auto"/>
        <w:rPr>
          <w:rFonts w:cs="Arial"/>
          <w:b/>
          <w:bCs/>
          <w:i/>
          <w:iCs/>
        </w:rPr>
      </w:pPr>
      <w:r w:rsidRPr="00D85175">
        <w:rPr>
          <w:rFonts w:cs="Arial"/>
          <w:b/>
          <w:bCs/>
          <w:i/>
          <w:iCs/>
          <w:lang w:val="es-ES"/>
        </w:rPr>
        <w:t>b) Aspectos p</w:t>
      </w:r>
      <w:r w:rsidR="000A5499" w:rsidRPr="00D85175">
        <w:rPr>
          <w:rFonts w:cs="Arial"/>
          <w:b/>
          <w:bCs/>
          <w:i/>
          <w:iCs/>
          <w:lang w:val="es-ES"/>
        </w:rPr>
        <w:t>or</w:t>
      </w:r>
      <w:r w:rsidRPr="00D85175">
        <w:rPr>
          <w:rFonts w:cs="Arial"/>
          <w:b/>
          <w:bCs/>
          <w:i/>
          <w:iCs/>
          <w:lang w:val="es-ES"/>
        </w:rPr>
        <w:t xml:space="preserve"> mejorar</w:t>
      </w:r>
    </w:p>
    <w:p w14:paraId="4CB1B1E9" w14:textId="77777777" w:rsidR="00C53ABA" w:rsidRPr="00D85175" w:rsidRDefault="00C53ABA" w:rsidP="00C53ABA">
      <w:pPr>
        <w:spacing w:line="276" w:lineRule="auto"/>
        <w:rPr>
          <w:rFonts w:cs="Arial"/>
        </w:rPr>
      </w:pPr>
      <w:r w:rsidRPr="00D85175">
        <w:rPr>
          <w:rFonts w:cs="Arial"/>
        </w:rPr>
        <w:t>En el desarrollo del Programa Integral durante el 2022, no se presentaron retrasos en el cumplimiento de las metas.</w:t>
      </w:r>
    </w:p>
    <w:p w14:paraId="58032111" w14:textId="77777777" w:rsidR="00C53ABA" w:rsidRPr="00D85175" w:rsidRDefault="00C53ABA" w:rsidP="00C53ABA">
      <w:pPr>
        <w:spacing w:line="276" w:lineRule="auto"/>
        <w:rPr>
          <w:rFonts w:cs="Arial"/>
          <w:lang w:val="es-ES"/>
        </w:rPr>
      </w:pPr>
    </w:p>
    <w:p w14:paraId="5B8FF427" w14:textId="77777777" w:rsidR="00005D19" w:rsidRPr="00D85175" w:rsidRDefault="00005D19">
      <w:pPr>
        <w:spacing w:before="0"/>
        <w:jc w:val="left"/>
        <w:rPr>
          <w:rFonts w:eastAsiaTheme="majorEastAsia" w:cstheme="majorBidi"/>
          <w:b/>
          <w:sz w:val="24"/>
          <w:szCs w:val="26"/>
          <w:lang w:val="es-ES"/>
        </w:rPr>
      </w:pPr>
      <w:r w:rsidRPr="00D85175">
        <w:rPr>
          <w:lang w:val="es-ES"/>
        </w:rPr>
        <w:br w:type="page"/>
      </w:r>
    </w:p>
    <w:p w14:paraId="5B1A9D32" w14:textId="1530EB40" w:rsidR="00C53ABA" w:rsidRPr="00D85175" w:rsidRDefault="00C53ABA">
      <w:pPr>
        <w:pStyle w:val="Ttulo2"/>
        <w:numPr>
          <w:ilvl w:val="1"/>
          <w:numId w:val="16"/>
        </w:numPr>
        <w:rPr>
          <w:lang w:val="es-ES"/>
        </w:rPr>
      </w:pPr>
      <w:bookmarkStart w:id="101" w:name="_Toc131017034"/>
      <w:r w:rsidRPr="00D85175">
        <w:rPr>
          <w:lang w:val="es-ES"/>
        </w:rPr>
        <w:lastRenderedPageBreak/>
        <w:t xml:space="preserve">Proyecto 7737. Implementación del programa </w:t>
      </w:r>
      <w:proofErr w:type="gramStart"/>
      <w:r w:rsidRPr="00D85175">
        <w:rPr>
          <w:lang w:val="es-ES"/>
        </w:rPr>
        <w:t>niñas y niños</w:t>
      </w:r>
      <w:proofErr w:type="gramEnd"/>
      <w:r w:rsidRPr="00D85175">
        <w:rPr>
          <w:lang w:val="es-ES"/>
        </w:rPr>
        <w:t xml:space="preserve"> educan a los adultos en Bogotá D.C</w:t>
      </w:r>
      <w:bookmarkStart w:id="102" w:name="_Hlk65575313"/>
      <w:r w:rsidR="00A23429" w:rsidRPr="00D85175">
        <w:rPr>
          <w:rFonts w:cs="Arial"/>
          <w:bCs/>
          <w:sz w:val="22"/>
          <w:szCs w:val="22"/>
        </w:rPr>
        <w:t>.</w:t>
      </w:r>
      <w:bookmarkEnd w:id="101"/>
    </w:p>
    <w:p w14:paraId="1A7EFC54" w14:textId="789205C2" w:rsidR="00682935" w:rsidRPr="00D85175" w:rsidRDefault="00682935" w:rsidP="00682935">
      <w:pPr>
        <w:pStyle w:val="Descripcin"/>
        <w:keepNext/>
      </w:pPr>
      <w:bookmarkStart w:id="103" w:name="_Toc131178678"/>
      <w:r w:rsidRPr="00D85175">
        <w:t xml:space="preserve">Tabla </w:t>
      </w:r>
      <w:fldSimple w:instr=" SEQ Tabla \* ARABIC ">
        <w:r w:rsidR="00203632" w:rsidRPr="00D85175">
          <w:rPr>
            <w:noProof/>
          </w:rPr>
          <w:t>23</w:t>
        </w:r>
      </w:fldSimple>
      <w:r w:rsidRPr="00D85175">
        <w:rPr>
          <w:noProof/>
        </w:rPr>
        <w:t xml:space="preserve"> - Ejecución proyecto 7737</w:t>
      </w:r>
      <w:bookmarkEnd w:id="103"/>
    </w:p>
    <w:tbl>
      <w:tblPr>
        <w:tblStyle w:val="Tablaconcuadrcula"/>
        <w:tblW w:w="8942" w:type="dxa"/>
        <w:jc w:val="center"/>
        <w:tblLook w:val="04A0" w:firstRow="1" w:lastRow="0" w:firstColumn="1" w:lastColumn="0" w:noHBand="0" w:noVBand="1"/>
      </w:tblPr>
      <w:tblGrid>
        <w:gridCol w:w="3397"/>
        <w:gridCol w:w="1260"/>
        <w:gridCol w:w="1170"/>
        <w:gridCol w:w="1530"/>
        <w:gridCol w:w="1585"/>
      </w:tblGrid>
      <w:tr w:rsidR="00FD2653" w:rsidRPr="00D85175" w14:paraId="2727FCF2" w14:textId="77777777" w:rsidTr="00E149B2">
        <w:trPr>
          <w:trHeight w:val="227"/>
          <w:jc w:val="center"/>
        </w:trPr>
        <w:tc>
          <w:tcPr>
            <w:tcW w:w="3397" w:type="dxa"/>
            <w:shd w:val="clear" w:color="auto" w:fill="4472C4"/>
            <w:vAlign w:val="center"/>
          </w:tcPr>
          <w:bookmarkEnd w:id="102"/>
          <w:p w14:paraId="15E9A11C" w14:textId="43F509B6"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b/>
                <w:bCs/>
                <w:color w:val="FFFFFF" w:themeColor="background1"/>
                <w:sz w:val="18"/>
                <w:szCs w:val="18"/>
              </w:rPr>
              <w:t>Programa PDD:</w:t>
            </w:r>
          </w:p>
        </w:tc>
        <w:tc>
          <w:tcPr>
            <w:tcW w:w="5545" w:type="dxa"/>
            <w:gridSpan w:val="4"/>
            <w:shd w:val="clear" w:color="auto" w:fill="4472C4"/>
          </w:tcPr>
          <w:p w14:paraId="7F02BD60" w14:textId="61BFD50F"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color w:val="FFFFFF" w:themeColor="background1"/>
                <w:sz w:val="18"/>
                <w:szCs w:val="18"/>
              </w:rPr>
              <w:t>Programa Gobierno Abierto</w:t>
            </w:r>
          </w:p>
        </w:tc>
      </w:tr>
      <w:tr w:rsidR="00FD2653" w:rsidRPr="00D85175" w14:paraId="552E08BF" w14:textId="77777777" w:rsidTr="00E149B2">
        <w:trPr>
          <w:trHeight w:val="227"/>
          <w:jc w:val="center"/>
        </w:trPr>
        <w:tc>
          <w:tcPr>
            <w:tcW w:w="3397" w:type="dxa"/>
            <w:shd w:val="clear" w:color="auto" w:fill="4472C4"/>
            <w:vAlign w:val="center"/>
          </w:tcPr>
          <w:p w14:paraId="6C15468C" w14:textId="21B6188B"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b/>
                <w:bCs/>
                <w:color w:val="FFFFFF" w:themeColor="background1"/>
                <w:sz w:val="18"/>
                <w:szCs w:val="18"/>
              </w:rPr>
              <w:t>Meta PDD:</w:t>
            </w:r>
          </w:p>
        </w:tc>
        <w:tc>
          <w:tcPr>
            <w:tcW w:w="5545" w:type="dxa"/>
            <w:gridSpan w:val="4"/>
            <w:shd w:val="clear" w:color="auto" w:fill="4472C4"/>
          </w:tcPr>
          <w:p w14:paraId="1856CE1E" w14:textId="1A8C7A5C" w:rsidR="00FD2653" w:rsidRPr="00D85175" w:rsidRDefault="00FD2653" w:rsidP="00FD2653">
            <w:pPr>
              <w:tabs>
                <w:tab w:val="left" w:pos="2544"/>
              </w:tabs>
              <w:spacing w:before="0" w:line="276" w:lineRule="auto"/>
              <w:rPr>
                <w:rFonts w:cs="Arial"/>
                <w:b/>
                <w:bCs/>
                <w:color w:val="FFFFFF" w:themeColor="background1"/>
                <w:sz w:val="18"/>
                <w:szCs w:val="18"/>
              </w:rPr>
            </w:pPr>
            <w:r w:rsidRPr="00D85175">
              <w:rPr>
                <w:rFonts w:cs="Arial"/>
                <w:color w:val="FFFFFF" w:themeColor="background1"/>
                <w:sz w:val="18"/>
                <w:szCs w:val="18"/>
              </w:rPr>
              <w:t xml:space="preserve">1.000 iniciativas documentadas y lideradas por </w:t>
            </w:r>
            <w:proofErr w:type="gramStart"/>
            <w:r w:rsidRPr="00D85175">
              <w:rPr>
                <w:rFonts w:cs="Arial"/>
                <w:color w:val="FFFFFF" w:themeColor="background1"/>
                <w:sz w:val="18"/>
                <w:szCs w:val="18"/>
              </w:rPr>
              <w:t>niñas y niños</w:t>
            </w:r>
            <w:proofErr w:type="gramEnd"/>
            <w:r w:rsidRPr="00D85175">
              <w:rPr>
                <w:rFonts w:cs="Arial"/>
                <w:color w:val="FFFFFF" w:themeColor="background1"/>
                <w:sz w:val="18"/>
                <w:szCs w:val="18"/>
              </w:rPr>
              <w:t xml:space="preserve"> que inciden en el modelo y gobierno de ciudad comparten sus experiencias para aprendizaje de los adultos y habitan la ciudad de forma segura y protegida.</w:t>
            </w:r>
          </w:p>
        </w:tc>
      </w:tr>
      <w:tr w:rsidR="00FD2653" w:rsidRPr="00D85175" w14:paraId="442EF3D8" w14:textId="77777777" w:rsidTr="00005D19">
        <w:trPr>
          <w:trHeight w:val="227"/>
          <w:jc w:val="center"/>
        </w:trPr>
        <w:tc>
          <w:tcPr>
            <w:tcW w:w="3397" w:type="dxa"/>
            <w:shd w:val="clear" w:color="auto" w:fill="4472C4"/>
            <w:vAlign w:val="center"/>
          </w:tcPr>
          <w:p w14:paraId="76D9BA85" w14:textId="77777777"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proyecto de inversión</w:t>
            </w:r>
          </w:p>
          <w:p w14:paraId="51CB12C4" w14:textId="19D584B8"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Componentes</w:t>
            </w:r>
          </w:p>
        </w:tc>
        <w:tc>
          <w:tcPr>
            <w:tcW w:w="1260" w:type="dxa"/>
            <w:shd w:val="clear" w:color="auto" w:fill="4472C4"/>
            <w:vAlign w:val="center"/>
          </w:tcPr>
          <w:p w14:paraId="769BBE3E" w14:textId="2F5138D3"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2022</w:t>
            </w:r>
          </w:p>
        </w:tc>
        <w:tc>
          <w:tcPr>
            <w:tcW w:w="1170" w:type="dxa"/>
            <w:shd w:val="clear" w:color="auto" w:fill="4472C4"/>
            <w:vAlign w:val="center"/>
          </w:tcPr>
          <w:p w14:paraId="4FDE56F2" w14:textId="59FDB00C"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Logro 2022</w:t>
            </w:r>
          </w:p>
        </w:tc>
        <w:tc>
          <w:tcPr>
            <w:tcW w:w="1530" w:type="dxa"/>
            <w:shd w:val="clear" w:color="auto" w:fill="4472C4"/>
            <w:vAlign w:val="center"/>
          </w:tcPr>
          <w:p w14:paraId="1FBA56A9" w14:textId="74579B71"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Apropiado</w:t>
            </w:r>
          </w:p>
        </w:tc>
        <w:tc>
          <w:tcPr>
            <w:tcW w:w="1585" w:type="dxa"/>
            <w:shd w:val="clear" w:color="auto" w:fill="4472C4"/>
            <w:vAlign w:val="center"/>
          </w:tcPr>
          <w:p w14:paraId="4A9B5594" w14:textId="5FF32B25" w:rsidR="00FD2653" w:rsidRPr="00D85175" w:rsidRDefault="00FD2653" w:rsidP="00FD2653">
            <w:pPr>
              <w:tabs>
                <w:tab w:val="left" w:pos="2544"/>
              </w:tabs>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Ejecutado</w:t>
            </w:r>
          </w:p>
        </w:tc>
      </w:tr>
      <w:tr w:rsidR="00FD2653" w:rsidRPr="00D85175" w14:paraId="68F719E7" w14:textId="77777777" w:rsidTr="00005D19">
        <w:trPr>
          <w:trHeight w:val="227"/>
          <w:jc w:val="center"/>
        </w:trPr>
        <w:tc>
          <w:tcPr>
            <w:tcW w:w="3397" w:type="dxa"/>
            <w:vAlign w:val="center"/>
          </w:tcPr>
          <w:p w14:paraId="441F8723"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Iniciativas lideradas por </w:t>
            </w:r>
            <w:proofErr w:type="gramStart"/>
            <w:r w:rsidRPr="00D85175">
              <w:rPr>
                <w:rFonts w:cs="Arial"/>
                <w:sz w:val="18"/>
                <w:szCs w:val="18"/>
              </w:rPr>
              <w:t>niñas y niños</w:t>
            </w:r>
            <w:proofErr w:type="gramEnd"/>
            <w:r w:rsidRPr="00D85175">
              <w:rPr>
                <w:rFonts w:cs="Arial"/>
                <w:sz w:val="18"/>
                <w:szCs w:val="18"/>
              </w:rPr>
              <w:t xml:space="preserve"> que resignifiquen su voz.</w:t>
            </w:r>
          </w:p>
        </w:tc>
        <w:tc>
          <w:tcPr>
            <w:tcW w:w="1260" w:type="dxa"/>
            <w:vAlign w:val="center"/>
          </w:tcPr>
          <w:p w14:paraId="08901E8A"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206 colegios</w:t>
            </w:r>
          </w:p>
        </w:tc>
        <w:tc>
          <w:tcPr>
            <w:tcW w:w="1170" w:type="dxa"/>
            <w:vAlign w:val="center"/>
          </w:tcPr>
          <w:p w14:paraId="1BF038ED"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206 colegios</w:t>
            </w:r>
          </w:p>
        </w:tc>
        <w:tc>
          <w:tcPr>
            <w:tcW w:w="1530" w:type="dxa"/>
            <w:vAlign w:val="center"/>
          </w:tcPr>
          <w:p w14:paraId="69C496B0"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$1.047.169.500</w:t>
            </w:r>
          </w:p>
        </w:tc>
        <w:tc>
          <w:tcPr>
            <w:tcW w:w="1585" w:type="dxa"/>
            <w:vAlign w:val="center"/>
          </w:tcPr>
          <w:p w14:paraId="35D5DFCA"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$1.047.169.478</w:t>
            </w:r>
          </w:p>
        </w:tc>
      </w:tr>
      <w:tr w:rsidR="00FD2653" w:rsidRPr="00D85175" w14:paraId="0D615EAC" w14:textId="77777777" w:rsidTr="00005D19">
        <w:trPr>
          <w:trHeight w:val="227"/>
          <w:jc w:val="center"/>
        </w:trPr>
        <w:tc>
          <w:tcPr>
            <w:tcW w:w="3397" w:type="dxa"/>
            <w:vAlign w:val="center"/>
          </w:tcPr>
          <w:p w14:paraId="6AA9A4BB"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Lineamientos técnicos y metodológicos para fortalecer la incidencia de </w:t>
            </w:r>
            <w:proofErr w:type="gramStart"/>
            <w:r w:rsidRPr="00D85175">
              <w:rPr>
                <w:rFonts w:cs="Arial"/>
                <w:sz w:val="18"/>
                <w:szCs w:val="18"/>
              </w:rPr>
              <w:t>niñas y niños</w:t>
            </w:r>
            <w:proofErr w:type="gramEnd"/>
            <w:r w:rsidRPr="00D85175">
              <w:rPr>
                <w:rFonts w:cs="Arial"/>
                <w:sz w:val="18"/>
                <w:szCs w:val="18"/>
              </w:rPr>
              <w:t xml:space="preserve"> en las instancias de participación formales y no formales.</w:t>
            </w:r>
          </w:p>
        </w:tc>
        <w:tc>
          <w:tcPr>
            <w:tcW w:w="1260" w:type="dxa"/>
            <w:vAlign w:val="center"/>
          </w:tcPr>
          <w:p w14:paraId="092196C5"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1 documento</w:t>
            </w:r>
          </w:p>
        </w:tc>
        <w:tc>
          <w:tcPr>
            <w:tcW w:w="1170" w:type="dxa"/>
            <w:vAlign w:val="center"/>
          </w:tcPr>
          <w:p w14:paraId="68A1A834"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1 documento</w:t>
            </w:r>
          </w:p>
        </w:tc>
        <w:tc>
          <w:tcPr>
            <w:tcW w:w="1530" w:type="dxa"/>
            <w:vAlign w:val="center"/>
          </w:tcPr>
          <w:p w14:paraId="1CBECC47"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$138.777.800</w:t>
            </w:r>
          </w:p>
        </w:tc>
        <w:tc>
          <w:tcPr>
            <w:tcW w:w="1585" w:type="dxa"/>
            <w:vAlign w:val="center"/>
          </w:tcPr>
          <w:p w14:paraId="5EAF7D28"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$138.777.800</w:t>
            </w:r>
          </w:p>
        </w:tc>
      </w:tr>
      <w:tr w:rsidR="00FD2653" w:rsidRPr="00D85175" w14:paraId="2681D6A9" w14:textId="77777777" w:rsidTr="00005D19">
        <w:trPr>
          <w:trHeight w:val="227"/>
          <w:jc w:val="center"/>
        </w:trPr>
        <w:tc>
          <w:tcPr>
            <w:tcW w:w="3397" w:type="dxa"/>
            <w:vAlign w:val="center"/>
          </w:tcPr>
          <w:p w14:paraId="6B79989D" w14:textId="77777777" w:rsidR="00FD2653" w:rsidRPr="00D85175" w:rsidRDefault="00FD2653" w:rsidP="00FD2653">
            <w:pPr>
              <w:tabs>
                <w:tab w:val="left" w:pos="2544"/>
              </w:tabs>
              <w:spacing w:before="0" w:line="276" w:lineRule="auto"/>
              <w:rPr>
                <w:rFonts w:cs="Arial"/>
                <w:sz w:val="18"/>
                <w:szCs w:val="18"/>
              </w:rPr>
            </w:pPr>
            <w:r w:rsidRPr="00D85175">
              <w:rPr>
                <w:rFonts w:cs="Arial"/>
                <w:sz w:val="18"/>
                <w:szCs w:val="18"/>
              </w:rPr>
              <w:t xml:space="preserve">Espacios de sensibilización que promuevan el reconocimiento de </w:t>
            </w:r>
            <w:proofErr w:type="gramStart"/>
            <w:r w:rsidRPr="00D85175">
              <w:rPr>
                <w:rFonts w:cs="Arial"/>
                <w:sz w:val="18"/>
                <w:szCs w:val="18"/>
              </w:rPr>
              <w:t>las niñas y niños</w:t>
            </w:r>
            <w:proofErr w:type="gramEnd"/>
            <w:r w:rsidRPr="00D85175">
              <w:rPr>
                <w:rFonts w:cs="Arial"/>
                <w:sz w:val="18"/>
                <w:szCs w:val="18"/>
              </w:rPr>
              <w:t xml:space="preserve"> como sujetos políticos.</w:t>
            </w:r>
          </w:p>
        </w:tc>
        <w:tc>
          <w:tcPr>
            <w:tcW w:w="1260" w:type="dxa"/>
            <w:vAlign w:val="center"/>
          </w:tcPr>
          <w:p w14:paraId="32E0BEB7"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206 colegios</w:t>
            </w:r>
          </w:p>
        </w:tc>
        <w:tc>
          <w:tcPr>
            <w:tcW w:w="1170" w:type="dxa"/>
            <w:vAlign w:val="center"/>
          </w:tcPr>
          <w:p w14:paraId="730139BC" w14:textId="77777777" w:rsidR="00FD2653" w:rsidRPr="00D85175" w:rsidRDefault="00FD2653" w:rsidP="00FD2653">
            <w:pPr>
              <w:tabs>
                <w:tab w:val="left" w:pos="2544"/>
              </w:tabs>
              <w:spacing w:before="0" w:line="276" w:lineRule="auto"/>
              <w:jc w:val="center"/>
              <w:rPr>
                <w:rFonts w:cs="Arial"/>
                <w:sz w:val="18"/>
                <w:szCs w:val="18"/>
              </w:rPr>
            </w:pPr>
            <w:r w:rsidRPr="00D85175">
              <w:rPr>
                <w:rFonts w:cs="Arial"/>
                <w:sz w:val="18"/>
                <w:szCs w:val="18"/>
              </w:rPr>
              <w:t>206 colegios</w:t>
            </w:r>
          </w:p>
        </w:tc>
        <w:tc>
          <w:tcPr>
            <w:tcW w:w="1530" w:type="dxa"/>
            <w:vAlign w:val="center"/>
          </w:tcPr>
          <w:p w14:paraId="1110D789"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$160.110.700</w:t>
            </w:r>
          </w:p>
        </w:tc>
        <w:tc>
          <w:tcPr>
            <w:tcW w:w="1585" w:type="dxa"/>
            <w:vAlign w:val="center"/>
          </w:tcPr>
          <w:p w14:paraId="4E296E86" w14:textId="77777777" w:rsidR="00FD2653" w:rsidRPr="00D85175" w:rsidRDefault="00FD2653" w:rsidP="00FD2653">
            <w:pPr>
              <w:tabs>
                <w:tab w:val="left" w:pos="2544"/>
              </w:tabs>
              <w:spacing w:before="0" w:line="276" w:lineRule="auto"/>
              <w:jc w:val="right"/>
              <w:rPr>
                <w:rFonts w:cs="Arial"/>
                <w:sz w:val="18"/>
                <w:szCs w:val="18"/>
              </w:rPr>
            </w:pPr>
            <w:r w:rsidRPr="00D85175">
              <w:rPr>
                <w:rFonts w:cs="Arial"/>
                <w:sz w:val="18"/>
                <w:szCs w:val="18"/>
              </w:rPr>
              <w:t>$159.910.000</w:t>
            </w:r>
          </w:p>
        </w:tc>
      </w:tr>
      <w:tr w:rsidR="00FD2653" w:rsidRPr="00D85175" w14:paraId="5435BF04" w14:textId="77777777" w:rsidTr="00005D19">
        <w:trPr>
          <w:trHeight w:val="227"/>
          <w:jc w:val="center"/>
        </w:trPr>
        <w:tc>
          <w:tcPr>
            <w:tcW w:w="5827" w:type="dxa"/>
            <w:gridSpan w:val="3"/>
            <w:vAlign w:val="center"/>
          </w:tcPr>
          <w:p w14:paraId="5E14CBE9" w14:textId="77777777" w:rsidR="00FD2653" w:rsidRPr="00D85175" w:rsidRDefault="00FD2653" w:rsidP="00FD2653">
            <w:pPr>
              <w:tabs>
                <w:tab w:val="left" w:pos="2544"/>
              </w:tabs>
              <w:spacing w:before="0" w:line="276" w:lineRule="auto"/>
              <w:jc w:val="center"/>
              <w:rPr>
                <w:rFonts w:cs="Arial"/>
                <w:b/>
                <w:sz w:val="18"/>
                <w:szCs w:val="18"/>
              </w:rPr>
            </w:pPr>
            <w:r w:rsidRPr="00D85175">
              <w:rPr>
                <w:rFonts w:cs="Arial"/>
                <w:b/>
                <w:sz w:val="18"/>
                <w:szCs w:val="18"/>
              </w:rPr>
              <w:t xml:space="preserve">Total </w:t>
            </w:r>
          </w:p>
        </w:tc>
        <w:tc>
          <w:tcPr>
            <w:tcW w:w="1530" w:type="dxa"/>
            <w:vAlign w:val="center"/>
          </w:tcPr>
          <w:p w14:paraId="5EDFA486" w14:textId="77777777" w:rsidR="00FD2653" w:rsidRPr="00D85175" w:rsidRDefault="00FD2653" w:rsidP="00FD2653">
            <w:pPr>
              <w:tabs>
                <w:tab w:val="left" w:pos="2544"/>
              </w:tabs>
              <w:spacing w:before="0" w:line="276" w:lineRule="auto"/>
              <w:jc w:val="right"/>
              <w:rPr>
                <w:rFonts w:cs="Arial"/>
                <w:b/>
                <w:bCs/>
                <w:sz w:val="18"/>
                <w:szCs w:val="18"/>
              </w:rPr>
            </w:pPr>
            <w:r w:rsidRPr="00D85175">
              <w:rPr>
                <w:rFonts w:cs="Arial"/>
                <w:b/>
                <w:bCs/>
                <w:sz w:val="18"/>
                <w:szCs w:val="18"/>
              </w:rPr>
              <w:t>$1.346.058.000</w:t>
            </w:r>
          </w:p>
        </w:tc>
        <w:tc>
          <w:tcPr>
            <w:tcW w:w="1585" w:type="dxa"/>
            <w:vAlign w:val="center"/>
          </w:tcPr>
          <w:p w14:paraId="44B7A4B0" w14:textId="77777777" w:rsidR="00FD2653" w:rsidRPr="00D85175" w:rsidRDefault="00FD2653" w:rsidP="00FD2653">
            <w:pPr>
              <w:tabs>
                <w:tab w:val="left" w:pos="2544"/>
              </w:tabs>
              <w:spacing w:before="0" w:line="276" w:lineRule="auto"/>
              <w:jc w:val="right"/>
              <w:rPr>
                <w:rFonts w:cs="Arial"/>
                <w:b/>
                <w:bCs/>
                <w:sz w:val="18"/>
                <w:szCs w:val="18"/>
              </w:rPr>
            </w:pPr>
            <w:r w:rsidRPr="00D85175">
              <w:rPr>
                <w:rFonts w:cs="Arial"/>
                <w:b/>
                <w:bCs/>
                <w:sz w:val="18"/>
                <w:szCs w:val="18"/>
              </w:rPr>
              <w:t>$1.345.857.278</w:t>
            </w:r>
          </w:p>
        </w:tc>
      </w:tr>
    </w:tbl>
    <w:p w14:paraId="3B488CA9" w14:textId="466F3BF6" w:rsidR="00C53ABA" w:rsidRPr="00D85175" w:rsidRDefault="00DB5837" w:rsidP="00950AFE">
      <w:pPr>
        <w:tabs>
          <w:tab w:val="left" w:pos="2544"/>
        </w:tabs>
        <w:spacing w:after="0" w:line="276" w:lineRule="auto"/>
        <w:jc w:val="center"/>
        <w:rPr>
          <w:rFonts w:cs="Arial"/>
          <w:b/>
          <w:sz w:val="20"/>
          <w:szCs w:val="20"/>
        </w:rPr>
      </w:pPr>
      <w:r w:rsidRPr="00D85175">
        <w:rPr>
          <w:rFonts w:cs="Arial"/>
          <w:b/>
          <w:bCs/>
          <w:sz w:val="18"/>
          <w:szCs w:val="18"/>
        </w:rPr>
        <w:t xml:space="preserve">Fuente: </w:t>
      </w:r>
      <w:r w:rsidRPr="00D85175">
        <w:rPr>
          <w:rFonts w:cs="Arial"/>
          <w:sz w:val="18"/>
          <w:szCs w:val="18"/>
        </w:rPr>
        <w:t>Subsecretaría de Integración Interinstitucional</w:t>
      </w:r>
      <w:r w:rsidR="00CF5AA7" w:rsidRPr="00D85175">
        <w:rPr>
          <w:rFonts w:cs="Arial"/>
          <w:sz w:val="18"/>
          <w:szCs w:val="18"/>
        </w:rPr>
        <w:t xml:space="preserve"> – SED</w:t>
      </w:r>
      <w:r w:rsidRPr="00D85175">
        <w:rPr>
          <w:rFonts w:cs="Arial"/>
          <w:sz w:val="18"/>
          <w:szCs w:val="18"/>
        </w:rPr>
        <w:t xml:space="preserve">. </w:t>
      </w:r>
      <w:proofErr w:type="spellStart"/>
      <w:r w:rsidRPr="00D85175">
        <w:rPr>
          <w:rFonts w:cs="Arial"/>
          <w:sz w:val="18"/>
          <w:szCs w:val="18"/>
        </w:rPr>
        <w:t>BogData-Apoteosys</w:t>
      </w:r>
      <w:proofErr w:type="spellEnd"/>
      <w:r w:rsidRPr="00D85175">
        <w:rPr>
          <w:rFonts w:cs="Arial"/>
          <w:sz w:val="18"/>
          <w:szCs w:val="18"/>
        </w:rPr>
        <w:t>. Corte 31 de diciembre de 2022</w:t>
      </w:r>
      <w:r w:rsidR="00950AFE" w:rsidRPr="00D85175">
        <w:rPr>
          <w:rFonts w:cs="Arial"/>
          <w:b/>
          <w:sz w:val="20"/>
          <w:szCs w:val="20"/>
        </w:rPr>
        <w:t>.</w:t>
      </w:r>
    </w:p>
    <w:p w14:paraId="345C369E" w14:textId="77777777" w:rsidR="00950AFE" w:rsidRPr="00D85175" w:rsidRDefault="00950AFE" w:rsidP="00DB5837">
      <w:pPr>
        <w:tabs>
          <w:tab w:val="left" w:pos="2544"/>
        </w:tabs>
        <w:spacing w:line="276" w:lineRule="auto"/>
        <w:jc w:val="center"/>
        <w:rPr>
          <w:rFonts w:cs="Arial"/>
          <w:b/>
          <w:sz w:val="20"/>
          <w:szCs w:val="20"/>
        </w:rPr>
      </w:pPr>
    </w:p>
    <w:p w14:paraId="6949008A" w14:textId="519AAB98" w:rsidR="00C53ABA" w:rsidRPr="00D85175" w:rsidRDefault="00C53ABA" w:rsidP="00C53ABA">
      <w:pPr>
        <w:tabs>
          <w:tab w:val="left" w:pos="2544"/>
        </w:tabs>
        <w:spacing w:before="0" w:after="0" w:line="276" w:lineRule="auto"/>
        <w:rPr>
          <w:rFonts w:cs="Arial"/>
          <w:b/>
          <w:i/>
          <w:iCs/>
          <w:lang w:val="es-ES"/>
        </w:rPr>
      </w:pPr>
      <w:r w:rsidRPr="00D85175">
        <w:rPr>
          <w:rFonts w:cs="Arial"/>
          <w:b/>
          <w:i/>
          <w:iCs/>
          <w:lang w:val="es-ES"/>
        </w:rPr>
        <w:t>a) Grandes logros</w:t>
      </w:r>
    </w:p>
    <w:p w14:paraId="03DA1DAC" w14:textId="77777777" w:rsidR="00C53ABA" w:rsidRPr="00D85175" w:rsidRDefault="00C53ABA" w:rsidP="00C53ABA">
      <w:pPr>
        <w:tabs>
          <w:tab w:val="left" w:pos="2544"/>
        </w:tabs>
        <w:spacing w:after="100" w:afterAutospacing="1" w:line="276" w:lineRule="auto"/>
        <w:rPr>
          <w:rFonts w:cs="Arial"/>
          <w:bCs/>
          <w:lang w:val="es-ES"/>
        </w:rPr>
      </w:pPr>
      <w:r w:rsidRPr="00D85175">
        <w:rPr>
          <w:rFonts w:cs="Arial"/>
          <w:bCs/>
          <w:lang w:val="es-ES"/>
        </w:rPr>
        <w:t xml:space="preserve">La implementación del Programa </w:t>
      </w:r>
      <w:proofErr w:type="gramStart"/>
      <w:r w:rsidRPr="00D85175">
        <w:rPr>
          <w:rFonts w:cs="Arial"/>
          <w:bCs/>
          <w:lang w:val="es-ES"/>
        </w:rPr>
        <w:t>Niñas y Niños</w:t>
      </w:r>
      <w:proofErr w:type="gramEnd"/>
      <w:r w:rsidRPr="00D85175">
        <w:rPr>
          <w:rFonts w:cs="Arial"/>
          <w:bCs/>
          <w:lang w:val="es-ES"/>
        </w:rPr>
        <w:t xml:space="preserve"> Educan a los Adultos logró continuar fomentando la participación infantil incidente de las niñas y niños de la ciudad, su promoción como ciudadanos políticos y críticos capaces de transformar realidades con posibilidad de expresarse libremente, y su derecho a disfrutar y participar activamente de la transformación cultural y social de sus entornos. A continuación, se presentan los logros más significativos:</w:t>
      </w:r>
    </w:p>
    <w:p w14:paraId="61B0F240" w14:textId="77777777" w:rsidR="00C53ABA" w:rsidRPr="00D85175" w:rsidRDefault="00C53ABA">
      <w:pPr>
        <w:pStyle w:val="Prrafodelista"/>
        <w:numPr>
          <w:ilvl w:val="1"/>
          <w:numId w:val="19"/>
        </w:numPr>
        <w:spacing w:before="0" w:after="0" w:line="276" w:lineRule="auto"/>
        <w:rPr>
          <w:rFonts w:cs="Arial"/>
        </w:rPr>
      </w:pPr>
      <w:r w:rsidRPr="00D85175">
        <w:rPr>
          <w:rFonts w:cs="Arial"/>
        </w:rPr>
        <w:t xml:space="preserve">Se realizó el acompañamiento pedagógico a trecientas veintisiete (327) súper ideas lideradas por </w:t>
      </w:r>
      <w:proofErr w:type="gramStart"/>
      <w:r w:rsidRPr="00D85175">
        <w:rPr>
          <w:rFonts w:cs="Arial"/>
        </w:rPr>
        <w:t>niñas y niños</w:t>
      </w:r>
      <w:proofErr w:type="gramEnd"/>
      <w:r w:rsidRPr="00D85175">
        <w:rPr>
          <w:rFonts w:cs="Arial"/>
        </w:rPr>
        <w:t xml:space="preserve"> en 206 colegios, (1 del año 2020, 120 del año 2021 y 206 del año 2022) en las veinte (20) localidades de Bogotá, inscritas en cinco líneas temáticas desarrollando una ruta pedagógica vivencial para materializar sus propuestas de transformación a través del arte, el juego, la exploración del medio y la entrega de material fungible.</w:t>
      </w:r>
    </w:p>
    <w:p w14:paraId="5C4A65E1" w14:textId="77777777" w:rsidR="00C53ABA" w:rsidRPr="00D85175" w:rsidRDefault="00C53ABA">
      <w:pPr>
        <w:pStyle w:val="Prrafodelista"/>
        <w:numPr>
          <w:ilvl w:val="1"/>
          <w:numId w:val="19"/>
        </w:numPr>
        <w:spacing w:before="0" w:after="0" w:line="276" w:lineRule="auto"/>
        <w:rPr>
          <w:rFonts w:cs="Arial"/>
        </w:rPr>
      </w:pPr>
      <w:r w:rsidRPr="00D85175">
        <w:rPr>
          <w:rFonts w:cs="Arial"/>
        </w:rPr>
        <w:t xml:space="preserve">Se dio viabilidad por parte de las entidades de la Administración Distrital al Proyecto de Acuerdo para “declarar a Bogotá como la ciudad de </w:t>
      </w:r>
      <w:proofErr w:type="gramStart"/>
      <w:r w:rsidRPr="00D85175">
        <w:rPr>
          <w:rFonts w:cs="Arial"/>
        </w:rPr>
        <w:t>las niñas y los niños</w:t>
      </w:r>
      <w:proofErr w:type="gramEnd"/>
      <w:r w:rsidRPr="00D85175">
        <w:rPr>
          <w:rFonts w:cs="Arial"/>
        </w:rPr>
        <w:t>” además de preparar su presentación bajo el liderazgo de las niñas, niños y adolescentes de colegios oficiales de la ciudad que construyeron la propuesta y que desarrollan iniciativas para la transformación de sus entornos, promoviendo su participación incidente y reafirmándose como sujetos políticos.</w:t>
      </w:r>
    </w:p>
    <w:p w14:paraId="2D334068" w14:textId="77777777" w:rsidR="00C53ABA" w:rsidRPr="00D85175" w:rsidRDefault="00C53ABA">
      <w:pPr>
        <w:pStyle w:val="Prrafodelista"/>
        <w:numPr>
          <w:ilvl w:val="1"/>
          <w:numId w:val="19"/>
        </w:numPr>
        <w:spacing w:before="0" w:after="0" w:line="276" w:lineRule="auto"/>
        <w:rPr>
          <w:rFonts w:cs="Arial"/>
        </w:rPr>
      </w:pPr>
      <w:r w:rsidRPr="00D85175">
        <w:rPr>
          <w:rFonts w:cs="Arial"/>
        </w:rPr>
        <w:lastRenderedPageBreak/>
        <w:t>Suscripción y desarrollo de un convenio interadministrativo con la Universidad Distrital Francisco José de Caldas, para promover la movilización, empoderamiento y participación incidente de niñas y niños, mediante el fortalecimiento y el apoyo a la implementación de iniciativas o "súper ideas" de transformación inscritas durante la vigencia 2022.</w:t>
      </w:r>
    </w:p>
    <w:p w14:paraId="223A9D31" w14:textId="77777777" w:rsidR="00C53ABA" w:rsidRPr="00D85175" w:rsidRDefault="00C53ABA">
      <w:pPr>
        <w:pStyle w:val="Prrafodelista"/>
        <w:numPr>
          <w:ilvl w:val="1"/>
          <w:numId w:val="19"/>
        </w:numPr>
        <w:spacing w:before="0" w:after="0" w:line="276" w:lineRule="auto"/>
        <w:rPr>
          <w:rFonts w:cs="Arial"/>
        </w:rPr>
      </w:pPr>
      <w:r w:rsidRPr="00D85175">
        <w:rPr>
          <w:rFonts w:cs="Arial"/>
        </w:rPr>
        <w:t>Se avanzó en el desarrollo de actividades de movilización de alto impacto como: intervención de niñas y niños a partir de sus voces y visiones particulares en el lanzamiento de la jornada La Escuela Abraza la Verdad, el cierre del Foro Educativo Distrital, conmemoración del Día de la Niña liderando el Consejo de Gobierno de la ciudad, así como en cinco laboratorios vivenciales de participación en el marco de la conmemoración del día de la niñez, donde niñas y niños compartieron saberes, pusieron en práctica sus iniciativas y ejercieron su ciudadanía, para fortalecer su participación e incidencia en la ciudad.</w:t>
      </w:r>
    </w:p>
    <w:p w14:paraId="3DAD1840" w14:textId="77777777" w:rsidR="00C53ABA" w:rsidRPr="00D85175" w:rsidRDefault="00C53ABA">
      <w:pPr>
        <w:pStyle w:val="Prrafodelista"/>
        <w:numPr>
          <w:ilvl w:val="1"/>
          <w:numId w:val="19"/>
        </w:numPr>
        <w:spacing w:before="0" w:after="0" w:line="276" w:lineRule="auto"/>
        <w:rPr>
          <w:rFonts w:cs="Arial"/>
        </w:rPr>
      </w:pPr>
      <w:r w:rsidRPr="00D85175">
        <w:rPr>
          <w:rFonts w:cs="Arial"/>
        </w:rPr>
        <w:t xml:space="preserve">Se acompañaron 206 colegios con espacios de sensibilización a sus escuelas de padres, madres y cuidadores reafirmando su compromiso para superar prácticas </w:t>
      </w:r>
      <w:proofErr w:type="spellStart"/>
      <w:r w:rsidRPr="00D85175">
        <w:rPr>
          <w:rFonts w:cs="Arial"/>
        </w:rPr>
        <w:t>adultocéntricas</w:t>
      </w:r>
      <w:proofErr w:type="spellEnd"/>
      <w:r w:rsidRPr="00D85175">
        <w:rPr>
          <w:rFonts w:cs="Arial"/>
        </w:rPr>
        <w:t xml:space="preserve"> con las niñas y niños, dialogando alrededor de la garantía de derechos y el papel de las familias como parte del desarrollo integral de dicha población.</w:t>
      </w:r>
    </w:p>
    <w:p w14:paraId="3488129D" w14:textId="77777777" w:rsidR="00C53ABA" w:rsidRPr="00D85175" w:rsidRDefault="00C53ABA">
      <w:pPr>
        <w:pStyle w:val="Prrafodelista"/>
        <w:numPr>
          <w:ilvl w:val="1"/>
          <w:numId w:val="19"/>
        </w:numPr>
        <w:spacing w:before="0" w:after="0" w:line="276" w:lineRule="auto"/>
        <w:rPr>
          <w:rFonts w:cs="Arial"/>
        </w:rPr>
      </w:pPr>
      <w:r w:rsidRPr="00D85175">
        <w:rPr>
          <w:rFonts w:cs="Arial"/>
        </w:rPr>
        <w:t>Durante el mes de octubre, con la Mesa Intersectorial de Participación Infantil (MIPI) se lideró la jornada “La ciudad y el campo de las niñas, niños y adolescentes”, con una parrilla de 29 actividades con el objetivo de hacer visibles diversas experiencias a nivel territorial y distrital para las niñas y niños de la ciudad, con la participación de aproximadamente 1.000 niñas y niños.</w:t>
      </w:r>
    </w:p>
    <w:p w14:paraId="633ECFD3" w14:textId="77777777" w:rsidR="00C53ABA" w:rsidRPr="00D85175" w:rsidRDefault="00C53ABA" w:rsidP="00C53ABA">
      <w:pPr>
        <w:spacing w:line="276" w:lineRule="auto"/>
        <w:ind w:left="142"/>
        <w:rPr>
          <w:rFonts w:cs="Arial"/>
        </w:rPr>
      </w:pPr>
    </w:p>
    <w:p w14:paraId="7BB7B3BB" w14:textId="4E2B795C" w:rsidR="00C53ABA" w:rsidRPr="00D85175" w:rsidRDefault="00C53ABA" w:rsidP="00C53ABA">
      <w:pPr>
        <w:tabs>
          <w:tab w:val="left" w:pos="3060"/>
        </w:tabs>
        <w:spacing w:line="276" w:lineRule="auto"/>
        <w:rPr>
          <w:rFonts w:cs="Arial"/>
          <w:b/>
          <w:bCs/>
          <w:i/>
          <w:iCs/>
        </w:rPr>
      </w:pPr>
      <w:r w:rsidRPr="00D85175">
        <w:rPr>
          <w:rFonts w:cs="Arial"/>
          <w:b/>
          <w:i/>
          <w:iCs/>
          <w:lang w:val="es-ES"/>
        </w:rPr>
        <w:t>b) Aspectos p</w:t>
      </w:r>
      <w:r w:rsidR="000A5499" w:rsidRPr="00D85175">
        <w:rPr>
          <w:rFonts w:cs="Arial"/>
          <w:b/>
          <w:i/>
          <w:iCs/>
          <w:lang w:val="es-ES"/>
        </w:rPr>
        <w:t>or</w:t>
      </w:r>
      <w:r w:rsidRPr="00D85175">
        <w:rPr>
          <w:rFonts w:cs="Arial"/>
          <w:b/>
          <w:i/>
          <w:iCs/>
          <w:lang w:val="es-ES"/>
        </w:rPr>
        <w:t xml:space="preserve"> mejorar</w:t>
      </w:r>
    </w:p>
    <w:p w14:paraId="5DE9B8C6" w14:textId="77777777" w:rsidR="00C53ABA" w:rsidRPr="00D85175" w:rsidRDefault="00C53ABA" w:rsidP="00C53ABA">
      <w:pPr>
        <w:spacing w:line="276" w:lineRule="auto"/>
        <w:rPr>
          <w:rFonts w:cs="Arial"/>
        </w:rPr>
      </w:pPr>
      <w:r w:rsidRPr="00D85175">
        <w:rPr>
          <w:rFonts w:cs="Arial"/>
          <w:bCs/>
        </w:rPr>
        <w:t>El Programa Niñas y Niños Educan a los Adultos dio cumplimiento al 100% de las metas propuestas para la vigencia 2022, no obstante,</w:t>
      </w:r>
      <w:r w:rsidRPr="00D85175">
        <w:rPr>
          <w:rFonts w:cs="Arial"/>
        </w:rPr>
        <w:t xml:space="preserve"> no se contó con los recursos suficientes para ejecutar la programación para la vigencia en el marco del cumplimiento de la Meta Plan de Desarrollo, por tanto, se proyectó el desarrollo del número de iniciativas correspondiente al presupuesto asignado. Así las cosas, se considera fundamental contar con el presupuesto para cumplir con la totalidad de su ejecución, para seguir consolidando a Bogotá como una ciudad que promueve la participación incidente y apoya el desarrollo de propuestas de transformación de las niñas y niños de la ciudad.</w:t>
      </w:r>
    </w:p>
    <w:p w14:paraId="6A627B5D" w14:textId="77777777" w:rsidR="00C53ABA" w:rsidRPr="00D85175" w:rsidRDefault="00C53ABA" w:rsidP="00C53ABA">
      <w:pPr>
        <w:spacing w:line="276" w:lineRule="auto"/>
        <w:ind w:left="142"/>
        <w:rPr>
          <w:rFonts w:cs="Arial"/>
        </w:rPr>
      </w:pPr>
    </w:p>
    <w:p w14:paraId="5CB30F8E" w14:textId="77777777" w:rsidR="00005D19" w:rsidRPr="00D85175" w:rsidRDefault="00005D19">
      <w:pPr>
        <w:spacing w:before="0"/>
        <w:jc w:val="left"/>
        <w:rPr>
          <w:rFonts w:eastAsiaTheme="majorEastAsia" w:cstheme="majorBidi"/>
          <w:b/>
          <w:sz w:val="24"/>
          <w:szCs w:val="26"/>
          <w:lang w:val="es-ES"/>
        </w:rPr>
      </w:pPr>
      <w:r w:rsidRPr="00D85175">
        <w:rPr>
          <w:lang w:val="es-ES"/>
        </w:rPr>
        <w:br w:type="page"/>
      </w:r>
    </w:p>
    <w:p w14:paraId="5F79B88A" w14:textId="45E56767" w:rsidR="00C53ABA" w:rsidRPr="00D85175" w:rsidRDefault="00C53ABA">
      <w:pPr>
        <w:pStyle w:val="Ttulo2"/>
        <w:numPr>
          <w:ilvl w:val="1"/>
          <w:numId w:val="16"/>
        </w:numPr>
        <w:rPr>
          <w:lang w:val="es-ES"/>
        </w:rPr>
      </w:pPr>
      <w:bookmarkStart w:id="104" w:name="_Toc131017035"/>
      <w:r w:rsidRPr="00D85175">
        <w:rPr>
          <w:lang w:val="es-ES"/>
        </w:rPr>
        <w:lastRenderedPageBreak/>
        <w:t>Proyecto 7746. Conformación de entornos educativos protectores y confiables en Bogotá D.C.</w:t>
      </w:r>
      <w:bookmarkEnd w:id="104"/>
    </w:p>
    <w:p w14:paraId="687BFF86" w14:textId="444A5405" w:rsidR="00682935" w:rsidRPr="00D85175" w:rsidRDefault="00682935" w:rsidP="00682935">
      <w:pPr>
        <w:pStyle w:val="Descripcin"/>
        <w:keepNext/>
      </w:pPr>
      <w:bookmarkStart w:id="105" w:name="_Toc131178679"/>
      <w:r w:rsidRPr="00D85175">
        <w:t xml:space="preserve">Tabla </w:t>
      </w:r>
      <w:fldSimple w:instr=" SEQ Tabla \* ARABIC ">
        <w:r w:rsidR="00203632" w:rsidRPr="00D85175">
          <w:rPr>
            <w:noProof/>
          </w:rPr>
          <w:t>24</w:t>
        </w:r>
      </w:fldSimple>
      <w:r w:rsidRPr="00D85175">
        <w:rPr>
          <w:noProof/>
        </w:rPr>
        <w:t xml:space="preserve"> - Ejecución proyecto 7746</w:t>
      </w:r>
      <w:bookmarkEnd w:id="105"/>
    </w:p>
    <w:tbl>
      <w:tblPr>
        <w:tblStyle w:val="TableNormal"/>
        <w:tblW w:w="48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9"/>
        <w:gridCol w:w="1719"/>
        <w:gridCol w:w="2012"/>
        <w:gridCol w:w="1522"/>
        <w:gridCol w:w="1468"/>
      </w:tblGrid>
      <w:tr w:rsidR="00FD2653" w:rsidRPr="00D85175" w14:paraId="57F84739" w14:textId="77777777" w:rsidTr="00FD2653">
        <w:trPr>
          <w:trHeight w:val="20"/>
          <w:tblHeader/>
          <w:jc w:val="center"/>
        </w:trPr>
        <w:tc>
          <w:tcPr>
            <w:tcW w:w="1383" w:type="pct"/>
            <w:shd w:val="clear" w:color="auto" w:fill="4472C4"/>
            <w:vAlign w:val="center"/>
          </w:tcPr>
          <w:p w14:paraId="24C01D22" w14:textId="344D53F2" w:rsidR="00FD2653" w:rsidRPr="00D85175" w:rsidRDefault="00FD2653" w:rsidP="00FD2653">
            <w:pPr>
              <w:pStyle w:val="TableParagraph"/>
              <w:spacing w:before="0" w:line="276" w:lineRule="auto"/>
              <w:ind w:left="107"/>
              <w:rPr>
                <w:b/>
                <w:bCs/>
                <w:color w:val="FFFFFF" w:themeColor="background1"/>
                <w:sz w:val="18"/>
                <w:szCs w:val="18"/>
              </w:rPr>
            </w:pPr>
            <w:r w:rsidRPr="00D85175">
              <w:rPr>
                <w:b/>
                <w:bCs/>
                <w:color w:val="FFFFFF" w:themeColor="background1"/>
                <w:sz w:val="18"/>
                <w:szCs w:val="18"/>
                <w:lang w:val="es-CO"/>
              </w:rPr>
              <w:t>Programa PDD:</w:t>
            </w:r>
          </w:p>
        </w:tc>
        <w:tc>
          <w:tcPr>
            <w:tcW w:w="3617" w:type="pct"/>
            <w:gridSpan w:val="4"/>
            <w:shd w:val="clear" w:color="auto" w:fill="4472C4"/>
            <w:vAlign w:val="center"/>
          </w:tcPr>
          <w:p w14:paraId="4AEBED37" w14:textId="7F77563F" w:rsidR="00FD2653" w:rsidRPr="00D85175" w:rsidRDefault="00FD2653" w:rsidP="00FD2653">
            <w:pPr>
              <w:pStyle w:val="TableParagraph"/>
              <w:spacing w:before="0" w:line="276" w:lineRule="auto"/>
              <w:ind w:left="135" w:right="125"/>
              <w:rPr>
                <w:b/>
                <w:bCs/>
                <w:color w:val="FFFFFF" w:themeColor="background1"/>
                <w:sz w:val="18"/>
                <w:szCs w:val="18"/>
              </w:rPr>
            </w:pPr>
            <w:r w:rsidRPr="00D85175">
              <w:rPr>
                <w:color w:val="FFFFFF" w:themeColor="background1"/>
                <w:sz w:val="18"/>
                <w:szCs w:val="18"/>
              </w:rPr>
              <w:t>Programa Espacio público más seguro y construido colectivamente</w:t>
            </w:r>
          </w:p>
        </w:tc>
      </w:tr>
      <w:tr w:rsidR="00FD2653" w:rsidRPr="00D85175" w14:paraId="621878BA" w14:textId="77777777" w:rsidTr="00FD2653">
        <w:trPr>
          <w:trHeight w:val="20"/>
          <w:tblHeader/>
          <w:jc w:val="center"/>
        </w:trPr>
        <w:tc>
          <w:tcPr>
            <w:tcW w:w="1383" w:type="pct"/>
            <w:shd w:val="clear" w:color="auto" w:fill="4472C4"/>
            <w:vAlign w:val="center"/>
          </w:tcPr>
          <w:p w14:paraId="5E667926" w14:textId="143280FF" w:rsidR="00FD2653" w:rsidRPr="00D85175" w:rsidRDefault="00FD2653" w:rsidP="00FD2653">
            <w:pPr>
              <w:pStyle w:val="TableParagraph"/>
              <w:spacing w:before="0" w:line="276" w:lineRule="auto"/>
              <w:ind w:left="107"/>
              <w:rPr>
                <w:b/>
                <w:bCs/>
                <w:color w:val="FFFFFF" w:themeColor="background1"/>
                <w:sz w:val="18"/>
                <w:szCs w:val="18"/>
              </w:rPr>
            </w:pPr>
            <w:r w:rsidRPr="00D85175">
              <w:rPr>
                <w:b/>
                <w:bCs/>
                <w:color w:val="FFFFFF" w:themeColor="background1"/>
                <w:sz w:val="18"/>
                <w:szCs w:val="18"/>
                <w:lang w:val="es-CO"/>
              </w:rPr>
              <w:t>Meta PDD:</w:t>
            </w:r>
          </w:p>
        </w:tc>
        <w:tc>
          <w:tcPr>
            <w:tcW w:w="3617" w:type="pct"/>
            <w:gridSpan w:val="4"/>
            <w:shd w:val="clear" w:color="auto" w:fill="4472C4"/>
            <w:vAlign w:val="center"/>
          </w:tcPr>
          <w:p w14:paraId="2851B84F" w14:textId="4B2C015C" w:rsidR="00FD2653" w:rsidRPr="00D85175" w:rsidRDefault="00FD2653" w:rsidP="00FD2653">
            <w:pPr>
              <w:pStyle w:val="TableParagraph"/>
              <w:spacing w:before="0" w:line="276" w:lineRule="auto"/>
              <w:ind w:left="135" w:right="125"/>
              <w:rPr>
                <w:b/>
                <w:bCs/>
                <w:color w:val="FFFFFF" w:themeColor="background1"/>
                <w:sz w:val="18"/>
                <w:szCs w:val="18"/>
              </w:rPr>
            </w:pPr>
            <w:r w:rsidRPr="00D85175">
              <w:rPr>
                <w:color w:val="FFFFFF" w:themeColor="background1"/>
                <w:sz w:val="18"/>
                <w:szCs w:val="18"/>
              </w:rPr>
              <w:t>Generar 70 Entornos escolares de confianza y corresponsabilidad educativa, entendiendo estos entornos como grupos de instituciones educativas que involucran como mínimo 150 colegios oficiales</w:t>
            </w:r>
          </w:p>
        </w:tc>
      </w:tr>
      <w:tr w:rsidR="00FD2653" w:rsidRPr="00D85175" w14:paraId="603CBF78" w14:textId="77777777" w:rsidTr="00FD2653">
        <w:trPr>
          <w:trHeight w:val="20"/>
          <w:tblHeader/>
          <w:jc w:val="center"/>
        </w:trPr>
        <w:tc>
          <w:tcPr>
            <w:tcW w:w="1383" w:type="pct"/>
            <w:shd w:val="clear" w:color="auto" w:fill="4472C4"/>
            <w:vAlign w:val="center"/>
          </w:tcPr>
          <w:p w14:paraId="34FCFEB1" w14:textId="77777777" w:rsidR="00FD2653" w:rsidRPr="00D85175" w:rsidRDefault="00FD2653" w:rsidP="00FD2653">
            <w:pPr>
              <w:pStyle w:val="TableParagraph"/>
              <w:spacing w:before="0" w:line="276" w:lineRule="auto"/>
              <w:ind w:left="107"/>
              <w:jc w:val="center"/>
              <w:rPr>
                <w:b/>
                <w:bCs/>
                <w:color w:val="FFFFFF" w:themeColor="background1"/>
                <w:sz w:val="18"/>
                <w:szCs w:val="18"/>
              </w:rPr>
            </w:pPr>
            <w:r w:rsidRPr="00D85175">
              <w:rPr>
                <w:b/>
                <w:bCs/>
                <w:color w:val="FFFFFF" w:themeColor="background1"/>
                <w:sz w:val="18"/>
                <w:szCs w:val="18"/>
              </w:rPr>
              <w:t>Meta</w:t>
            </w:r>
            <w:r w:rsidRPr="00D85175">
              <w:rPr>
                <w:b/>
                <w:bCs/>
                <w:color w:val="FFFFFF" w:themeColor="background1"/>
                <w:spacing w:val="-2"/>
                <w:sz w:val="18"/>
                <w:szCs w:val="18"/>
              </w:rPr>
              <w:t xml:space="preserve"> </w:t>
            </w:r>
            <w:r w:rsidRPr="00D85175">
              <w:rPr>
                <w:b/>
                <w:bCs/>
                <w:color w:val="FFFFFF" w:themeColor="background1"/>
                <w:sz w:val="18"/>
                <w:szCs w:val="18"/>
              </w:rPr>
              <w:t>proyecto</w:t>
            </w:r>
            <w:r w:rsidRPr="00D85175">
              <w:rPr>
                <w:b/>
                <w:bCs/>
                <w:color w:val="FFFFFF" w:themeColor="background1"/>
                <w:spacing w:val="-1"/>
                <w:sz w:val="18"/>
                <w:szCs w:val="18"/>
              </w:rPr>
              <w:t xml:space="preserve"> </w:t>
            </w:r>
            <w:r w:rsidRPr="00D85175">
              <w:rPr>
                <w:b/>
                <w:bCs/>
                <w:color w:val="FFFFFF" w:themeColor="background1"/>
                <w:sz w:val="18"/>
                <w:szCs w:val="18"/>
              </w:rPr>
              <w:t>de</w:t>
            </w:r>
            <w:r w:rsidRPr="00D85175">
              <w:rPr>
                <w:b/>
                <w:bCs/>
                <w:color w:val="FFFFFF" w:themeColor="background1"/>
                <w:spacing w:val="-1"/>
                <w:sz w:val="18"/>
                <w:szCs w:val="18"/>
              </w:rPr>
              <w:t xml:space="preserve"> </w:t>
            </w:r>
            <w:r w:rsidRPr="00D85175">
              <w:rPr>
                <w:b/>
                <w:bCs/>
                <w:color w:val="FFFFFF" w:themeColor="background1"/>
                <w:sz w:val="18"/>
                <w:szCs w:val="18"/>
              </w:rPr>
              <w:t>inversión</w:t>
            </w:r>
          </w:p>
          <w:p w14:paraId="5665146E" w14:textId="68C3992D" w:rsidR="00FD2653" w:rsidRPr="00D85175" w:rsidRDefault="00FD2653" w:rsidP="00FD2653">
            <w:pPr>
              <w:pStyle w:val="TableParagraph"/>
              <w:spacing w:before="0" w:line="276" w:lineRule="auto"/>
              <w:ind w:left="107"/>
              <w:jc w:val="center"/>
              <w:rPr>
                <w:b/>
                <w:bCs/>
                <w:color w:val="FFFFFF" w:themeColor="background1"/>
                <w:sz w:val="18"/>
                <w:szCs w:val="18"/>
              </w:rPr>
            </w:pPr>
            <w:r w:rsidRPr="00D85175">
              <w:rPr>
                <w:b/>
                <w:bCs/>
                <w:color w:val="FFFFFF" w:themeColor="background1"/>
                <w:sz w:val="18"/>
                <w:szCs w:val="18"/>
              </w:rPr>
              <w:t>Componentes</w:t>
            </w:r>
          </w:p>
        </w:tc>
        <w:tc>
          <w:tcPr>
            <w:tcW w:w="925" w:type="pct"/>
            <w:shd w:val="clear" w:color="auto" w:fill="4472C4"/>
            <w:vAlign w:val="center"/>
          </w:tcPr>
          <w:p w14:paraId="7ECD91C7" w14:textId="32D83B20" w:rsidR="00FD2653" w:rsidRPr="00D85175" w:rsidRDefault="00FD2653" w:rsidP="00FD2653">
            <w:pPr>
              <w:pStyle w:val="TableParagraph"/>
              <w:spacing w:before="0" w:line="276" w:lineRule="auto"/>
              <w:ind w:left="163"/>
              <w:jc w:val="center"/>
              <w:rPr>
                <w:b/>
                <w:bCs/>
                <w:color w:val="FFFFFF" w:themeColor="background1"/>
                <w:sz w:val="18"/>
                <w:szCs w:val="18"/>
              </w:rPr>
            </w:pPr>
            <w:r w:rsidRPr="00D85175">
              <w:rPr>
                <w:b/>
                <w:bCs/>
                <w:color w:val="FFFFFF" w:themeColor="background1"/>
                <w:sz w:val="18"/>
                <w:szCs w:val="18"/>
              </w:rPr>
              <w:t>Meta</w:t>
            </w:r>
            <w:r w:rsidRPr="00D85175">
              <w:rPr>
                <w:b/>
                <w:bCs/>
                <w:color w:val="FFFFFF" w:themeColor="background1"/>
                <w:spacing w:val="-2"/>
                <w:sz w:val="18"/>
                <w:szCs w:val="18"/>
              </w:rPr>
              <w:t xml:space="preserve"> </w:t>
            </w:r>
            <w:r w:rsidRPr="00D85175">
              <w:rPr>
                <w:b/>
                <w:bCs/>
                <w:color w:val="FFFFFF" w:themeColor="background1"/>
                <w:sz w:val="18"/>
                <w:szCs w:val="18"/>
              </w:rPr>
              <w:t>2022</w:t>
            </w:r>
          </w:p>
        </w:tc>
        <w:tc>
          <w:tcPr>
            <w:tcW w:w="1083" w:type="pct"/>
            <w:shd w:val="clear" w:color="auto" w:fill="4472C4"/>
            <w:vAlign w:val="center"/>
          </w:tcPr>
          <w:p w14:paraId="2F5E8CFC" w14:textId="2C61040E" w:rsidR="00FD2653" w:rsidRPr="00D85175" w:rsidRDefault="00FD2653" w:rsidP="00FD2653">
            <w:pPr>
              <w:pStyle w:val="TableParagraph"/>
              <w:spacing w:before="0" w:line="276" w:lineRule="auto"/>
              <w:ind w:left="209"/>
              <w:jc w:val="center"/>
              <w:rPr>
                <w:b/>
                <w:bCs/>
                <w:color w:val="FFFFFF" w:themeColor="background1"/>
                <w:sz w:val="18"/>
                <w:szCs w:val="18"/>
              </w:rPr>
            </w:pPr>
            <w:r w:rsidRPr="00D85175">
              <w:rPr>
                <w:b/>
                <w:bCs/>
                <w:color w:val="FFFFFF" w:themeColor="background1"/>
                <w:sz w:val="18"/>
                <w:szCs w:val="18"/>
              </w:rPr>
              <w:t>Logro</w:t>
            </w:r>
            <w:r w:rsidRPr="00D85175">
              <w:rPr>
                <w:b/>
                <w:bCs/>
                <w:color w:val="FFFFFF" w:themeColor="background1"/>
                <w:spacing w:val="-1"/>
                <w:sz w:val="18"/>
                <w:szCs w:val="18"/>
              </w:rPr>
              <w:t xml:space="preserve"> </w:t>
            </w:r>
            <w:r w:rsidRPr="00D85175">
              <w:rPr>
                <w:b/>
                <w:bCs/>
                <w:color w:val="FFFFFF" w:themeColor="background1"/>
                <w:sz w:val="18"/>
                <w:szCs w:val="18"/>
              </w:rPr>
              <w:t>2022</w:t>
            </w:r>
          </w:p>
        </w:tc>
        <w:tc>
          <w:tcPr>
            <w:tcW w:w="819" w:type="pct"/>
            <w:shd w:val="clear" w:color="auto" w:fill="4472C4"/>
            <w:vAlign w:val="center"/>
          </w:tcPr>
          <w:p w14:paraId="20E5673A" w14:textId="77777777" w:rsidR="00FD2653" w:rsidRPr="00D85175" w:rsidRDefault="00FD2653" w:rsidP="00FD2653">
            <w:pPr>
              <w:pStyle w:val="TableParagraph"/>
              <w:spacing w:before="0" w:line="276" w:lineRule="auto"/>
              <w:ind w:left="151"/>
              <w:jc w:val="center"/>
              <w:rPr>
                <w:b/>
                <w:bCs/>
                <w:color w:val="FFFFFF" w:themeColor="background1"/>
                <w:sz w:val="18"/>
                <w:szCs w:val="18"/>
              </w:rPr>
            </w:pPr>
            <w:r w:rsidRPr="00D85175">
              <w:rPr>
                <w:b/>
                <w:bCs/>
                <w:color w:val="FFFFFF" w:themeColor="background1"/>
                <w:sz w:val="18"/>
                <w:szCs w:val="18"/>
              </w:rPr>
              <w:t>Presupuesto</w:t>
            </w:r>
          </w:p>
          <w:p w14:paraId="5953659B" w14:textId="1BB5E341" w:rsidR="00FD2653" w:rsidRPr="00D85175" w:rsidRDefault="00FD2653" w:rsidP="00FD2653">
            <w:pPr>
              <w:pStyle w:val="TableParagraph"/>
              <w:spacing w:before="0" w:line="276" w:lineRule="auto"/>
              <w:ind w:left="151"/>
              <w:jc w:val="center"/>
              <w:rPr>
                <w:b/>
                <w:bCs/>
                <w:color w:val="FFFFFF" w:themeColor="background1"/>
                <w:sz w:val="18"/>
                <w:szCs w:val="18"/>
              </w:rPr>
            </w:pPr>
            <w:r w:rsidRPr="00D85175">
              <w:rPr>
                <w:b/>
                <w:bCs/>
                <w:color w:val="FFFFFF" w:themeColor="background1"/>
                <w:sz w:val="18"/>
                <w:szCs w:val="18"/>
              </w:rPr>
              <w:t>Apropiado</w:t>
            </w:r>
          </w:p>
        </w:tc>
        <w:tc>
          <w:tcPr>
            <w:tcW w:w="790" w:type="pct"/>
            <w:shd w:val="clear" w:color="auto" w:fill="4472C4"/>
            <w:vAlign w:val="center"/>
          </w:tcPr>
          <w:p w14:paraId="2BDBFD85" w14:textId="77777777" w:rsidR="00FD2653" w:rsidRPr="00D85175" w:rsidRDefault="00FD2653" w:rsidP="00FD2653">
            <w:pPr>
              <w:pStyle w:val="TableParagraph"/>
              <w:spacing w:before="0" w:line="276" w:lineRule="auto"/>
              <w:ind w:left="135" w:right="125"/>
              <w:jc w:val="center"/>
              <w:rPr>
                <w:b/>
                <w:bCs/>
                <w:color w:val="FFFFFF" w:themeColor="background1"/>
                <w:sz w:val="18"/>
                <w:szCs w:val="18"/>
              </w:rPr>
            </w:pPr>
            <w:r w:rsidRPr="00D85175">
              <w:rPr>
                <w:b/>
                <w:bCs/>
                <w:color w:val="FFFFFF" w:themeColor="background1"/>
                <w:sz w:val="18"/>
                <w:szCs w:val="18"/>
              </w:rPr>
              <w:t>Presupuesto</w:t>
            </w:r>
          </w:p>
          <w:p w14:paraId="6F6DBEC7" w14:textId="3199A70B" w:rsidR="00FD2653" w:rsidRPr="00D85175" w:rsidRDefault="00FD2653" w:rsidP="00FD2653">
            <w:pPr>
              <w:pStyle w:val="TableParagraph"/>
              <w:spacing w:before="0" w:line="276" w:lineRule="auto"/>
              <w:ind w:left="135" w:right="125"/>
              <w:jc w:val="center"/>
              <w:rPr>
                <w:b/>
                <w:bCs/>
                <w:color w:val="FFFFFF" w:themeColor="background1"/>
                <w:sz w:val="18"/>
                <w:szCs w:val="18"/>
              </w:rPr>
            </w:pPr>
            <w:r w:rsidRPr="00D85175">
              <w:rPr>
                <w:b/>
                <w:bCs/>
                <w:color w:val="FFFFFF" w:themeColor="background1"/>
                <w:sz w:val="18"/>
                <w:szCs w:val="18"/>
              </w:rPr>
              <w:t>Ejecutado</w:t>
            </w:r>
          </w:p>
        </w:tc>
      </w:tr>
      <w:tr w:rsidR="00FD2653" w:rsidRPr="00D85175" w14:paraId="51871863" w14:textId="77777777" w:rsidTr="00FD2653">
        <w:trPr>
          <w:trHeight w:val="20"/>
          <w:jc w:val="center"/>
        </w:trPr>
        <w:tc>
          <w:tcPr>
            <w:tcW w:w="1383" w:type="pct"/>
            <w:vAlign w:val="center"/>
          </w:tcPr>
          <w:p w14:paraId="188CD8E1" w14:textId="77777777" w:rsidR="00FD2653" w:rsidRPr="00D85175" w:rsidRDefault="00FD2653" w:rsidP="00FD2653">
            <w:pPr>
              <w:pStyle w:val="TableParagraph"/>
              <w:spacing w:before="0" w:line="276" w:lineRule="auto"/>
              <w:ind w:left="107"/>
              <w:rPr>
                <w:sz w:val="18"/>
                <w:szCs w:val="18"/>
              </w:rPr>
            </w:pPr>
            <w:r w:rsidRPr="00D85175">
              <w:rPr>
                <w:color w:val="000000" w:themeColor="text1"/>
                <w:sz w:val="18"/>
                <w:szCs w:val="18"/>
              </w:rPr>
              <w:t>Iniciativas para mejoramiento de entornos educativos</w:t>
            </w:r>
          </w:p>
        </w:tc>
        <w:tc>
          <w:tcPr>
            <w:tcW w:w="925" w:type="pct"/>
            <w:vAlign w:val="center"/>
          </w:tcPr>
          <w:p w14:paraId="6E68DCEB" w14:textId="77777777" w:rsidR="00FD2653" w:rsidRPr="00D85175" w:rsidRDefault="00FD2653" w:rsidP="00FD2653">
            <w:pPr>
              <w:pStyle w:val="TableParagraph"/>
              <w:spacing w:before="0" w:line="276" w:lineRule="auto"/>
              <w:jc w:val="center"/>
              <w:rPr>
                <w:sz w:val="18"/>
                <w:szCs w:val="18"/>
              </w:rPr>
            </w:pPr>
            <w:r w:rsidRPr="00D85175">
              <w:rPr>
                <w:sz w:val="18"/>
                <w:szCs w:val="18"/>
              </w:rPr>
              <w:t>15 iniciativas</w:t>
            </w:r>
          </w:p>
        </w:tc>
        <w:tc>
          <w:tcPr>
            <w:tcW w:w="1083" w:type="pct"/>
            <w:vAlign w:val="center"/>
          </w:tcPr>
          <w:p w14:paraId="47F01184" w14:textId="77777777" w:rsidR="00FD2653" w:rsidRPr="00D85175" w:rsidRDefault="00FD2653" w:rsidP="00FD2653">
            <w:pPr>
              <w:pStyle w:val="TableParagraph"/>
              <w:spacing w:before="0" w:line="276" w:lineRule="auto"/>
              <w:jc w:val="center"/>
              <w:rPr>
                <w:color w:val="000000" w:themeColor="text1"/>
                <w:sz w:val="18"/>
                <w:szCs w:val="18"/>
              </w:rPr>
            </w:pPr>
            <w:r w:rsidRPr="00D85175">
              <w:rPr>
                <w:color w:val="000000" w:themeColor="text1"/>
                <w:sz w:val="18"/>
                <w:szCs w:val="18"/>
              </w:rPr>
              <w:t xml:space="preserve">15 </w:t>
            </w:r>
            <w:r w:rsidRPr="00D85175">
              <w:rPr>
                <w:sz w:val="18"/>
                <w:szCs w:val="18"/>
              </w:rPr>
              <w:t>iniciativas apoyadas para mejoramiento entornos escolares</w:t>
            </w:r>
          </w:p>
        </w:tc>
        <w:tc>
          <w:tcPr>
            <w:tcW w:w="819" w:type="pct"/>
            <w:vAlign w:val="center"/>
          </w:tcPr>
          <w:p w14:paraId="5FDCCF64" w14:textId="77777777" w:rsidR="00FD2653" w:rsidRPr="00D85175" w:rsidRDefault="00FD2653" w:rsidP="00FD2653">
            <w:pPr>
              <w:pStyle w:val="TableParagraph"/>
              <w:spacing w:before="0" w:line="276" w:lineRule="auto"/>
              <w:jc w:val="right"/>
              <w:rPr>
                <w:sz w:val="18"/>
                <w:szCs w:val="18"/>
              </w:rPr>
            </w:pPr>
            <w:r w:rsidRPr="00D85175">
              <w:rPr>
                <w:sz w:val="18"/>
                <w:szCs w:val="18"/>
              </w:rPr>
              <w:t>$4.972.602.225</w:t>
            </w:r>
          </w:p>
        </w:tc>
        <w:tc>
          <w:tcPr>
            <w:tcW w:w="790" w:type="pct"/>
            <w:vAlign w:val="center"/>
          </w:tcPr>
          <w:p w14:paraId="350D1262" w14:textId="77777777" w:rsidR="00FD2653" w:rsidRPr="00D85175" w:rsidRDefault="00FD2653" w:rsidP="00FD2653">
            <w:pPr>
              <w:pStyle w:val="TableParagraph"/>
              <w:spacing w:before="0" w:line="276" w:lineRule="auto"/>
              <w:jc w:val="right"/>
              <w:rPr>
                <w:sz w:val="18"/>
                <w:szCs w:val="18"/>
              </w:rPr>
            </w:pPr>
            <w:r w:rsidRPr="00D85175">
              <w:rPr>
                <w:sz w:val="18"/>
                <w:szCs w:val="18"/>
              </w:rPr>
              <w:t>$4.972.585.191</w:t>
            </w:r>
          </w:p>
        </w:tc>
      </w:tr>
      <w:tr w:rsidR="00FD2653" w:rsidRPr="00D85175" w14:paraId="42DE487A" w14:textId="77777777" w:rsidTr="00FD2653">
        <w:trPr>
          <w:trHeight w:val="20"/>
          <w:jc w:val="center"/>
        </w:trPr>
        <w:tc>
          <w:tcPr>
            <w:tcW w:w="1383" w:type="pct"/>
            <w:vAlign w:val="center"/>
          </w:tcPr>
          <w:p w14:paraId="46BF5F30" w14:textId="77777777" w:rsidR="00FD2653" w:rsidRPr="00D85175" w:rsidRDefault="00FD2653" w:rsidP="00FD2653">
            <w:pPr>
              <w:pStyle w:val="TableParagraph"/>
              <w:spacing w:before="0" w:line="276" w:lineRule="auto"/>
              <w:ind w:left="107"/>
              <w:rPr>
                <w:sz w:val="18"/>
                <w:szCs w:val="18"/>
              </w:rPr>
            </w:pPr>
            <w:r w:rsidRPr="00D85175">
              <w:rPr>
                <w:sz w:val="18"/>
                <w:szCs w:val="18"/>
              </w:rPr>
              <w:t>Red de Instituciones educativas que aportan a la construcción del ecosistema de paz y reconciliación</w:t>
            </w:r>
          </w:p>
        </w:tc>
        <w:tc>
          <w:tcPr>
            <w:tcW w:w="925" w:type="pct"/>
            <w:vAlign w:val="center"/>
          </w:tcPr>
          <w:p w14:paraId="36B38A62" w14:textId="77777777" w:rsidR="00FD2653" w:rsidRPr="00D85175" w:rsidRDefault="00FD2653" w:rsidP="00FD2653">
            <w:pPr>
              <w:pStyle w:val="TableParagraph"/>
              <w:spacing w:before="0" w:line="276" w:lineRule="auto"/>
              <w:jc w:val="center"/>
              <w:rPr>
                <w:sz w:val="18"/>
                <w:szCs w:val="18"/>
              </w:rPr>
            </w:pPr>
            <w:r w:rsidRPr="00D85175">
              <w:rPr>
                <w:sz w:val="18"/>
                <w:szCs w:val="18"/>
              </w:rPr>
              <w:t>1 red</w:t>
            </w:r>
          </w:p>
        </w:tc>
        <w:tc>
          <w:tcPr>
            <w:tcW w:w="1083" w:type="pct"/>
            <w:vAlign w:val="center"/>
          </w:tcPr>
          <w:p w14:paraId="20D09231" w14:textId="77777777" w:rsidR="00FD2653" w:rsidRPr="00D85175" w:rsidRDefault="00FD2653" w:rsidP="00FD2653">
            <w:pPr>
              <w:pStyle w:val="TableParagraph"/>
              <w:spacing w:before="0" w:line="276" w:lineRule="auto"/>
              <w:jc w:val="center"/>
              <w:rPr>
                <w:color w:val="000000" w:themeColor="text1"/>
                <w:sz w:val="18"/>
                <w:szCs w:val="18"/>
              </w:rPr>
            </w:pPr>
            <w:r w:rsidRPr="00D85175">
              <w:rPr>
                <w:sz w:val="18"/>
                <w:szCs w:val="18"/>
              </w:rPr>
              <w:t>1 red de instituciones del ecosistema de Paz</w:t>
            </w:r>
          </w:p>
        </w:tc>
        <w:tc>
          <w:tcPr>
            <w:tcW w:w="819" w:type="pct"/>
            <w:vAlign w:val="center"/>
          </w:tcPr>
          <w:p w14:paraId="7C852B4D" w14:textId="77777777" w:rsidR="00FD2653" w:rsidRPr="00D85175" w:rsidRDefault="00FD2653" w:rsidP="00FD2653">
            <w:pPr>
              <w:pStyle w:val="TableParagraph"/>
              <w:spacing w:before="0" w:line="276" w:lineRule="auto"/>
              <w:jc w:val="right"/>
              <w:rPr>
                <w:sz w:val="18"/>
                <w:szCs w:val="18"/>
              </w:rPr>
            </w:pPr>
            <w:r w:rsidRPr="00D85175">
              <w:rPr>
                <w:sz w:val="18"/>
                <w:szCs w:val="18"/>
              </w:rPr>
              <w:t>$1.384.540.449</w:t>
            </w:r>
          </w:p>
        </w:tc>
        <w:tc>
          <w:tcPr>
            <w:tcW w:w="790" w:type="pct"/>
            <w:vAlign w:val="center"/>
          </w:tcPr>
          <w:p w14:paraId="1BDB3072" w14:textId="77777777" w:rsidR="00FD2653" w:rsidRPr="00D85175" w:rsidRDefault="00FD2653" w:rsidP="00FD2653">
            <w:pPr>
              <w:pStyle w:val="TableParagraph"/>
              <w:spacing w:before="0" w:line="276" w:lineRule="auto"/>
              <w:jc w:val="right"/>
              <w:rPr>
                <w:sz w:val="18"/>
                <w:szCs w:val="18"/>
              </w:rPr>
            </w:pPr>
            <w:r w:rsidRPr="00D85175">
              <w:rPr>
                <w:sz w:val="18"/>
                <w:szCs w:val="18"/>
              </w:rPr>
              <w:t>$1.384.540.449</w:t>
            </w:r>
          </w:p>
        </w:tc>
      </w:tr>
      <w:tr w:rsidR="00FD2653" w:rsidRPr="00D85175" w14:paraId="01100DB8" w14:textId="77777777" w:rsidTr="00FD2653">
        <w:trPr>
          <w:trHeight w:val="20"/>
          <w:jc w:val="center"/>
        </w:trPr>
        <w:tc>
          <w:tcPr>
            <w:tcW w:w="1383" w:type="pct"/>
            <w:vAlign w:val="center"/>
          </w:tcPr>
          <w:p w14:paraId="648F3999" w14:textId="77777777" w:rsidR="00FD2653" w:rsidRPr="00D85175" w:rsidRDefault="00FD2653" w:rsidP="00FD2653">
            <w:pPr>
              <w:pStyle w:val="TableParagraph"/>
              <w:spacing w:before="0" w:line="276" w:lineRule="auto"/>
              <w:ind w:left="107"/>
              <w:rPr>
                <w:sz w:val="18"/>
                <w:szCs w:val="18"/>
              </w:rPr>
            </w:pPr>
            <w:r w:rsidRPr="00D85175">
              <w:rPr>
                <w:color w:val="000000" w:themeColor="text1"/>
                <w:sz w:val="18"/>
                <w:szCs w:val="18"/>
              </w:rPr>
              <w:t>Colegios abiertos a la comunidad</w:t>
            </w:r>
          </w:p>
        </w:tc>
        <w:tc>
          <w:tcPr>
            <w:tcW w:w="925" w:type="pct"/>
            <w:vAlign w:val="center"/>
          </w:tcPr>
          <w:p w14:paraId="65A19525" w14:textId="77777777" w:rsidR="00FD2653" w:rsidRPr="00D85175" w:rsidRDefault="00FD2653" w:rsidP="00FD2653">
            <w:pPr>
              <w:pStyle w:val="TableParagraph"/>
              <w:spacing w:before="0" w:line="276" w:lineRule="auto"/>
              <w:jc w:val="center"/>
              <w:rPr>
                <w:sz w:val="18"/>
                <w:szCs w:val="18"/>
              </w:rPr>
            </w:pPr>
            <w:r w:rsidRPr="00D85175">
              <w:rPr>
                <w:sz w:val="18"/>
                <w:szCs w:val="18"/>
              </w:rPr>
              <w:t>10 colegios abiertos</w:t>
            </w:r>
          </w:p>
        </w:tc>
        <w:tc>
          <w:tcPr>
            <w:tcW w:w="1083" w:type="pct"/>
            <w:vAlign w:val="center"/>
          </w:tcPr>
          <w:p w14:paraId="02E3A23C" w14:textId="7C9C5387" w:rsidR="00FD2653" w:rsidRPr="00D85175" w:rsidRDefault="00FD2653" w:rsidP="00FD2653">
            <w:pPr>
              <w:pStyle w:val="TableParagraph"/>
              <w:spacing w:before="0" w:line="276" w:lineRule="auto"/>
              <w:jc w:val="center"/>
              <w:rPr>
                <w:color w:val="000000" w:themeColor="text1"/>
                <w:sz w:val="18"/>
                <w:szCs w:val="18"/>
              </w:rPr>
            </w:pPr>
            <w:r w:rsidRPr="00D85175">
              <w:rPr>
                <w:sz w:val="18"/>
                <w:szCs w:val="18"/>
              </w:rPr>
              <w:t>10 colegios abiertos a la comunidad</w:t>
            </w:r>
          </w:p>
        </w:tc>
        <w:tc>
          <w:tcPr>
            <w:tcW w:w="819" w:type="pct"/>
            <w:tcBorders>
              <w:bottom w:val="single" w:sz="4" w:space="0" w:color="auto"/>
            </w:tcBorders>
            <w:vAlign w:val="center"/>
          </w:tcPr>
          <w:p w14:paraId="71D37996" w14:textId="77777777" w:rsidR="00FD2653" w:rsidRPr="00D85175" w:rsidRDefault="00FD2653" w:rsidP="00FD2653">
            <w:pPr>
              <w:pStyle w:val="TableParagraph"/>
              <w:spacing w:before="0" w:line="276" w:lineRule="auto"/>
              <w:jc w:val="right"/>
              <w:rPr>
                <w:sz w:val="18"/>
                <w:szCs w:val="18"/>
              </w:rPr>
            </w:pPr>
            <w:r w:rsidRPr="00D85175">
              <w:rPr>
                <w:sz w:val="18"/>
                <w:szCs w:val="18"/>
              </w:rPr>
              <w:t>$4.950.048.259</w:t>
            </w:r>
          </w:p>
        </w:tc>
        <w:tc>
          <w:tcPr>
            <w:tcW w:w="790" w:type="pct"/>
            <w:tcBorders>
              <w:bottom w:val="single" w:sz="4" w:space="0" w:color="auto"/>
            </w:tcBorders>
            <w:vAlign w:val="center"/>
          </w:tcPr>
          <w:p w14:paraId="58EC6CA0" w14:textId="77777777" w:rsidR="00FD2653" w:rsidRPr="00D85175" w:rsidRDefault="00FD2653" w:rsidP="00FD2653">
            <w:pPr>
              <w:pStyle w:val="TableParagraph"/>
              <w:spacing w:before="0" w:line="276" w:lineRule="auto"/>
              <w:jc w:val="right"/>
              <w:rPr>
                <w:sz w:val="18"/>
                <w:szCs w:val="18"/>
              </w:rPr>
            </w:pPr>
            <w:r w:rsidRPr="00D85175">
              <w:rPr>
                <w:sz w:val="18"/>
                <w:szCs w:val="18"/>
              </w:rPr>
              <w:t>$4.949.918.569</w:t>
            </w:r>
          </w:p>
        </w:tc>
      </w:tr>
      <w:tr w:rsidR="00FD2653" w:rsidRPr="00D85175" w14:paraId="7EDDB1C1" w14:textId="77777777" w:rsidTr="00FD2653">
        <w:trPr>
          <w:trHeight w:val="20"/>
          <w:jc w:val="center"/>
        </w:trPr>
        <w:tc>
          <w:tcPr>
            <w:tcW w:w="1383" w:type="pct"/>
            <w:vAlign w:val="center"/>
          </w:tcPr>
          <w:p w14:paraId="5FEB0C48" w14:textId="77777777" w:rsidR="00FD2653" w:rsidRPr="00D85175" w:rsidRDefault="00FD2653" w:rsidP="00FD2653">
            <w:pPr>
              <w:pStyle w:val="TableParagraph"/>
              <w:spacing w:before="0" w:line="276" w:lineRule="auto"/>
              <w:ind w:left="107"/>
              <w:jc w:val="center"/>
              <w:rPr>
                <w:b/>
                <w:bCs/>
                <w:color w:val="000000" w:themeColor="text1"/>
                <w:sz w:val="18"/>
                <w:szCs w:val="18"/>
              </w:rPr>
            </w:pPr>
            <w:r w:rsidRPr="00D85175">
              <w:rPr>
                <w:b/>
                <w:bCs/>
                <w:color w:val="000000" w:themeColor="text1"/>
                <w:sz w:val="18"/>
                <w:szCs w:val="18"/>
              </w:rPr>
              <w:t>Total</w:t>
            </w:r>
          </w:p>
        </w:tc>
        <w:tc>
          <w:tcPr>
            <w:tcW w:w="925" w:type="pct"/>
            <w:vAlign w:val="center"/>
          </w:tcPr>
          <w:p w14:paraId="57430816" w14:textId="77777777" w:rsidR="00FD2653" w:rsidRPr="00D85175" w:rsidRDefault="00FD2653" w:rsidP="00FD2653">
            <w:pPr>
              <w:pStyle w:val="TableParagraph"/>
              <w:spacing w:before="0" w:line="276" w:lineRule="auto"/>
              <w:jc w:val="center"/>
              <w:rPr>
                <w:b/>
                <w:bCs/>
                <w:sz w:val="18"/>
                <w:szCs w:val="18"/>
              </w:rPr>
            </w:pPr>
          </w:p>
        </w:tc>
        <w:tc>
          <w:tcPr>
            <w:tcW w:w="1083" w:type="pct"/>
            <w:tcBorders>
              <w:right w:val="single" w:sz="4" w:space="0" w:color="auto"/>
            </w:tcBorders>
            <w:vAlign w:val="center"/>
          </w:tcPr>
          <w:p w14:paraId="419A28CE" w14:textId="77777777" w:rsidR="00FD2653" w:rsidRPr="00D85175" w:rsidRDefault="00FD2653" w:rsidP="00FD2653">
            <w:pPr>
              <w:pStyle w:val="TableParagraph"/>
              <w:spacing w:before="0" w:line="276" w:lineRule="auto"/>
              <w:jc w:val="center"/>
              <w:rPr>
                <w:b/>
                <w:bCs/>
                <w:color w:val="000000" w:themeColor="text1"/>
                <w:sz w:val="18"/>
                <w:szCs w:val="18"/>
              </w:rPr>
            </w:pP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14:paraId="521C477E" w14:textId="77777777" w:rsidR="00FD2653" w:rsidRPr="00D85175" w:rsidRDefault="00FD2653" w:rsidP="00FD2653">
            <w:pPr>
              <w:pStyle w:val="TableParagraph"/>
              <w:spacing w:before="0" w:line="276" w:lineRule="auto"/>
              <w:jc w:val="right"/>
              <w:rPr>
                <w:b/>
                <w:bCs/>
                <w:color w:val="000000" w:themeColor="text1"/>
                <w:sz w:val="18"/>
                <w:szCs w:val="18"/>
              </w:rPr>
            </w:pPr>
            <w:r w:rsidRPr="00D85175">
              <w:rPr>
                <w:b/>
                <w:bCs/>
                <w:color w:val="000000" w:themeColor="text1"/>
                <w:sz w:val="18"/>
                <w:szCs w:val="18"/>
              </w:rPr>
              <w:t>$11.307.190.933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1EF92C1" w14:textId="77777777" w:rsidR="00FD2653" w:rsidRPr="00D85175" w:rsidRDefault="00FD2653" w:rsidP="00FD2653">
            <w:pPr>
              <w:pStyle w:val="TableParagraph"/>
              <w:spacing w:before="0" w:line="276" w:lineRule="auto"/>
              <w:jc w:val="right"/>
              <w:rPr>
                <w:b/>
                <w:bCs/>
                <w:color w:val="000000" w:themeColor="text1"/>
                <w:sz w:val="18"/>
                <w:szCs w:val="18"/>
              </w:rPr>
            </w:pPr>
            <w:r w:rsidRPr="00D85175">
              <w:rPr>
                <w:b/>
                <w:bCs/>
                <w:color w:val="000000" w:themeColor="text1"/>
                <w:sz w:val="18"/>
                <w:szCs w:val="18"/>
              </w:rPr>
              <w:t>$11.307.044.209</w:t>
            </w:r>
          </w:p>
        </w:tc>
      </w:tr>
    </w:tbl>
    <w:p w14:paraId="06B74598" w14:textId="2C47A2EB" w:rsidR="00C53ABA" w:rsidRPr="00D85175" w:rsidRDefault="00DB5837" w:rsidP="00B85E44">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Integración Interinstitucional</w:t>
      </w:r>
      <w:r w:rsidR="00CF5AA7" w:rsidRPr="00D85175">
        <w:rPr>
          <w:rFonts w:cs="Arial"/>
          <w:sz w:val="18"/>
          <w:szCs w:val="18"/>
        </w:rPr>
        <w:t xml:space="preserve"> – SED</w:t>
      </w:r>
      <w:r w:rsidRPr="00D85175">
        <w:rPr>
          <w:rFonts w:cs="Arial"/>
          <w:sz w:val="18"/>
          <w:szCs w:val="18"/>
        </w:rPr>
        <w:t xml:space="preserve">. </w:t>
      </w:r>
      <w:proofErr w:type="spellStart"/>
      <w:r w:rsidRPr="00D85175">
        <w:rPr>
          <w:rFonts w:cs="Arial"/>
          <w:sz w:val="18"/>
          <w:szCs w:val="18"/>
        </w:rPr>
        <w:t>BogData-Apoteosys</w:t>
      </w:r>
      <w:proofErr w:type="spellEnd"/>
      <w:r w:rsidRPr="00D85175">
        <w:rPr>
          <w:rFonts w:cs="Arial"/>
          <w:sz w:val="18"/>
          <w:szCs w:val="18"/>
        </w:rPr>
        <w:t>. Corte 31 de diciembre de 2022</w:t>
      </w:r>
      <w:r w:rsidRPr="00D85175">
        <w:rPr>
          <w:rFonts w:cs="Arial"/>
        </w:rPr>
        <w:t>.</w:t>
      </w:r>
    </w:p>
    <w:p w14:paraId="5341E717" w14:textId="77777777" w:rsidR="00B85E44" w:rsidRPr="00D85175" w:rsidRDefault="00B85E44" w:rsidP="00DB5837">
      <w:pPr>
        <w:spacing w:line="276" w:lineRule="auto"/>
        <w:jc w:val="center"/>
        <w:rPr>
          <w:rFonts w:cs="Arial"/>
        </w:rPr>
      </w:pPr>
    </w:p>
    <w:p w14:paraId="49A9A116" w14:textId="4A73D39E" w:rsidR="00C53ABA" w:rsidRPr="00D85175" w:rsidRDefault="00C53ABA" w:rsidP="00C53ABA">
      <w:pPr>
        <w:tabs>
          <w:tab w:val="left" w:pos="2544"/>
        </w:tabs>
        <w:spacing w:before="0" w:after="0" w:line="276" w:lineRule="auto"/>
        <w:rPr>
          <w:rFonts w:cs="Arial"/>
          <w:b/>
          <w:i/>
          <w:iCs/>
          <w:lang w:val="es-ES"/>
        </w:rPr>
      </w:pPr>
      <w:r w:rsidRPr="00D85175">
        <w:rPr>
          <w:rFonts w:cs="Arial"/>
          <w:b/>
          <w:i/>
          <w:iCs/>
          <w:lang w:val="es-ES"/>
        </w:rPr>
        <w:t>a) Grandes logros</w:t>
      </w:r>
    </w:p>
    <w:p w14:paraId="0B95A6CE" w14:textId="77777777" w:rsidR="00C53ABA" w:rsidRPr="00D85175" w:rsidRDefault="00C53ABA" w:rsidP="00C53ABA">
      <w:pPr>
        <w:pStyle w:val="Descripcin"/>
        <w:spacing w:after="0" w:line="276" w:lineRule="auto"/>
        <w:jc w:val="both"/>
        <w:rPr>
          <w:rFonts w:cs="Arial"/>
          <w:i w:val="0"/>
          <w:iCs w:val="0"/>
          <w:sz w:val="22"/>
          <w:szCs w:val="22"/>
        </w:rPr>
      </w:pPr>
      <w:r w:rsidRPr="00D85175">
        <w:rPr>
          <w:rFonts w:cs="Arial"/>
          <w:i w:val="0"/>
          <w:iCs w:val="0"/>
          <w:sz w:val="22"/>
          <w:szCs w:val="22"/>
        </w:rPr>
        <w:t>Entre los logros más significativos del Programa ECO se destacan los siguientes:</w:t>
      </w:r>
    </w:p>
    <w:p w14:paraId="62079351" w14:textId="77777777" w:rsidR="00C53ABA" w:rsidRPr="00D85175" w:rsidRDefault="00C53ABA">
      <w:pPr>
        <w:pStyle w:val="Prrafodelista"/>
        <w:numPr>
          <w:ilvl w:val="1"/>
          <w:numId w:val="20"/>
        </w:numPr>
        <w:spacing w:before="0" w:after="0" w:line="276" w:lineRule="auto"/>
        <w:rPr>
          <w:rFonts w:cs="Arial"/>
        </w:rPr>
      </w:pPr>
      <w:r w:rsidRPr="00D85175">
        <w:rPr>
          <w:rFonts w:cs="Arial"/>
        </w:rPr>
        <w:t>Se logró la ejecución presupuestal del 100% sobre el presupuesto asignado en la vigencia 2022.</w:t>
      </w:r>
    </w:p>
    <w:p w14:paraId="57AB6C81" w14:textId="77777777" w:rsidR="00C53ABA" w:rsidRPr="00D85175" w:rsidRDefault="00C53ABA">
      <w:pPr>
        <w:pStyle w:val="Prrafodelista"/>
        <w:numPr>
          <w:ilvl w:val="1"/>
          <w:numId w:val="20"/>
        </w:numPr>
        <w:spacing w:before="0" w:after="0" w:line="276" w:lineRule="auto"/>
        <w:rPr>
          <w:rFonts w:cs="Arial"/>
        </w:rPr>
      </w:pPr>
      <w:r w:rsidRPr="00D85175">
        <w:rPr>
          <w:rFonts w:cs="Arial"/>
        </w:rPr>
        <w:t xml:space="preserve">El proyecto de inversión logró consolidar un nuevo abordaje a los entornos educativos, trascendiendo la mirada </w:t>
      </w:r>
      <w:proofErr w:type="spellStart"/>
      <w:r w:rsidRPr="00D85175">
        <w:rPr>
          <w:rFonts w:cs="Arial"/>
        </w:rPr>
        <w:t>securitista</w:t>
      </w:r>
      <w:proofErr w:type="spellEnd"/>
      <w:r w:rsidRPr="00D85175">
        <w:rPr>
          <w:rFonts w:cs="Arial"/>
        </w:rPr>
        <w:t>, implementando un enfoque pedagógico desde la construcción de redes para transformación de la relación escuela territorio, donde los colegios son epicentros de transformación social. En el cual, se logró posicionar el concepto de entorno educativo compartido, que va más allá de la zona perimetral del colegio y en su lugar, se reconoce a nivel intersectorial como el espacio geográfico y social compartido por dos o más comunidades educativas (oficiales, privadas, jardines, educación superior o ETDH), que tienen en común condiciones, factores de riesgo y potencialidades en un territorio determinado.</w:t>
      </w:r>
    </w:p>
    <w:p w14:paraId="666E8826" w14:textId="77777777" w:rsidR="00C53ABA" w:rsidRPr="00D85175" w:rsidRDefault="00C53ABA">
      <w:pPr>
        <w:pStyle w:val="Prrafodelista"/>
        <w:numPr>
          <w:ilvl w:val="1"/>
          <w:numId w:val="20"/>
        </w:numPr>
        <w:spacing w:before="0" w:after="0" w:line="276" w:lineRule="auto"/>
        <w:rPr>
          <w:rFonts w:cs="Arial"/>
        </w:rPr>
      </w:pPr>
      <w:r w:rsidRPr="00D85175">
        <w:rPr>
          <w:rFonts w:cs="Arial"/>
        </w:rPr>
        <w:t>Se logró continuar con el seguimiento y evaluación de las 6 iniciativas de entornos educativos compartidos implementadas en las vigencias 2020 y 2021. Así como la implementación de 15 iniciativas de la vigencia 2022. Adicionalmente, gracias a la inyección de recursos por medio del Acuerdo 843 se avanzó en el cumplimiento de la meta en la convocatoria y ratificación de 49 redes de instituciones educativas, con el fin de conformar 70 entornos compartidos, integrados por más de 210 IE privadas y Públicas.</w:t>
      </w:r>
    </w:p>
    <w:p w14:paraId="3969FA3D" w14:textId="77777777" w:rsidR="00C53ABA" w:rsidRPr="00D85175" w:rsidRDefault="00C53ABA">
      <w:pPr>
        <w:pStyle w:val="Prrafodelista"/>
        <w:numPr>
          <w:ilvl w:val="1"/>
          <w:numId w:val="20"/>
        </w:numPr>
        <w:spacing w:before="0" w:after="0" w:line="276" w:lineRule="auto"/>
        <w:rPr>
          <w:rFonts w:cs="Arial"/>
        </w:rPr>
      </w:pPr>
      <w:r w:rsidRPr="00D85175">
        <w:rPr>
          <w:rFonts w:cs="Arial"/>
        </w:rPr>
        <w:t xml:space="preserve">Se da continuidad a la fase de seguimiento a iniciativas pedagógicas de 12 instituciones educativas, que iniciaron su proceso de apertura a la comunidad en las vigencias 2020 y </w:t>
      </w:r>
      <w:r w:rsidRPr="00D85175">
        <w:rPr>
          <w:rFonts w:cs="Arial"/>
        </w:rPr>
        <w:lastRenderedPageBreak/>
        <w:t>2021. De igual manera se logró la implementación de 30 colegios abiertos a la comunidad de la vigencia 2022. Finalmente, gracias a la adición de recursos del Acuerdo 843 se realizó la formulación y caracterización de 64 iniciativas, para de esta manera obtener el desarrollo de 106 iniciativas pedagógicas de colegios abiertos a la comunidad.</w:t>
      </w:r>
    </w:p>
    <w:p w14:paraId="31B1C73C" w14:textId="77777777" w:rsidR="00C53ABA" w:rsidRPr="00D85175" w:rsidRDefault="00C53ABA">
      <w:pPr>
        <w:pStyle w:val="Prrafodelista"/>
        <w:numPr>
          <w:ilvl w:val="1"/>
          <w:numId w:val="20"/>
        </w:numPr>
        <w:spacing w:before="0" w:after="0" w:line="276" w:lineRule="auto"/>
        <w:rPr>
          <w:rFonts w:cs="Arial"/>
        </w:rPr>
      </w:pPr>
      <w:r w:rsidRPr="00D85175">
        <w:rPr>
          <w:rFonts w:cs="Arial"/>
        </w:rPr>
        <w:t xml:space="preserve">Se formaron a más de 1000 jóvenes como Líderes Constructores de Paz, como parte de la red que aporta al ecosistema de paz y reconciliación del Distrito. </w:t>
      </w:r>
    </w:p>
    <w:p w14:paraId="0C3510CE" w14:textId="77777777" w:rsidR="00C53ABA" w:rsidRPr="00D85175" w:rsidRDefault="00C53ABA" w:rsidP="00C53ABA">
      <w:pPr>
        <w:pStyle w:val="Prrafodelista"/>
        <w:tabs>
          <w:tab w:val="left" w:pos="3060"/>
        </w:tabs>
        <w:spacing w:line="276" w:lineRule="auto"/>
        <w:rPr>
          <w:rFonts w:cs="Arial"/>
        </w:rPr>
      </w:pPr>
    </w:p>
    <w:p w14:paraId="6AD277AA" w14:textId="4E3C47B1" w:rsidR="00C53ABA" w:rsidRPr="00D85175" w:rsidRDefault="00C53ABA" w:rsidP="00C53ABA">
      <w:pPr>
        <w:spacing w:before="0" w:after="0" w:line="276" w:lineRule="auto"/>
        <w:rPr>
          <w:rFonts w:cs="Arial"/>
          <w:b/>
          <w:bCs/>
          <w:i/>
          <w:iCs/>
        </w:rPr>
      </w:pPr>
      <w:r w:rsidRPr="00D85175">
        <w:rPr>
          <w:rFonts w:cs="Arial"/>
          <w:b/>
          <w:i/>
          <w:iCs/>
          <w:lang w:val="es-ES"/>
        </w:rPr>
        <w:t>b) Aspectos por mejorar</w:t>
      </w:r>
    </w:p>
    <w:p w14:paraId="35ACB09A" w14:textId="77777777" w:rsidR="00C53ABA" w:rsidRPr="00D85175" w:rsidRDefault="00C53ABA" w:rsidP="00C53ABA">
      <w:pPr>
        <w:spacing w:line="276" w:lineRule="auto"/>
        <w:rPr>
          <w:rFonts w:cs="Arial"/>
          <w:color w:val="0070C0"/>
        </w:rPr>
      </w:pPr>
      <w:r w:rsidRPr="00D85175">
        <w:rPr>
          <w:rFonts w:cs="Arial"/>
          <w:lang w:val="es-ES_tradnl"/>
        </w:rPr>
        <w:t>Consolidar el cambio de abordaje del Programa ECO desde la construcción de redes de relaciones y la seguridad humana integral. Se hace necesario seguir implementando una mirada pedagógica y preventiva hacia los entornos educativos, que nos permita fortalecer la relación escuela – territorio, transitar hacia una ciudad constructora de paz, que va más allá de la convivencia escolar y que está en línea con una apuesta de país diferente.</w:t>
      </w:r>
    </w:p>
    <w:p w14:paraId="3CFFD0D2" w14:textId="77777777" w:rsidR="00C53ABA" w:rsidRPr="00D85175" w:rsidRDefault="00C53ABA" w:rsidP="00C53ABA">
      <w:pPr>
        <w:widowControl w:val="0"/>
        <w:autoSpaceDE w:val="0"/>
        <w:autoSpaceDN w:val="0"/>
        <w:spacing w:line="276" w:lineRule="auto"/>
        <w:ind w:right="123"/>
        <w:rPr>
          <w:rFonts w:eastAsia="Arial Unicode MS" w:cs="Arial"/>
          <w:color w:val="000000" w:themeColor="text1"/>
        </w:rPr>
      </w:pPr>
    </w:p>
    <w:p w14:paraId="1AD75F34" w14:textId="77777777" w:rsidR="00005D19" w:rsidRPr="00D85175" w:rsidRDefault="00005D19">
      <w:pPr>
        <w:spacing w:before="0"/>
        <w:jc w:val="left"/>
        <w:rPr>
          <w:rFonts w:eastAsiaTheme="majorEastAsia" w:cstheme="majorBidi"/>
          <w:b/>
          <w:sz w:val="24"/>
          <w:szCs w:val="26"/>
          <w:lang w:val="es-ES"/>
        </w:rPr>
      </w:pPr>
      <w:r w:rsidRPr="00D85175">
        <w:rPr>
          <w:lang w:val="es-ES"/>
        </w:rPr>
        <w:br w:type="page"/>
      </w:r>
    </w:p>
    <w:p w14:paraId="3CFAF011" w14:textId="25ED475C" w:rsidR="00C53ABA" w:rsidRPr="00D85175" w:rsidRDefault="00C53ABA">
      <w:pPr>
        <w:pStyle w:val="Ttulo2"/>
        <w:numPr>
          <w:ilvl w:val="1"/>
          <w:numId w:val="16"/>
        </w:numPr>
        <w:rPr>
          <w:lang w:val="es-ES"/>
        </w:rPr>
      </w:pPr>
      <w:bookmarkStart w:id="106" w:name="_Toc131017036"/>
      <w:r w:rsidRPr="00D85175">
        <w:rPr>
          <w:lang w:val="es-ES"/>
        </w:rPr>
        <w:lastRenderedPageBreak/>
        <w:t xml:space="preserve">Proyecto 7807. Generación de un modelo inclusivo, eficiente y flexible que brinde alternativas de </w:t>
      </w:r>
      <w:r w:rsidRPr="00D85175">
        <w:t xml:space="preserve">acceso, permanencia y pertinencia a programas de educación superior o educación </w:t>
      </w:r>
      <w:proofErr w:type="spellStart"/>
      <w:r w:rsidRPr="00D85175">
        <w:t>postmedia</w:t>
      </w:r>
      <w:proofErr w:type="spellEnd"/>
      <w:r w:rsidRPr="00D85175">
        <w:t xml:space="preserve"> en Bogotá D.C</w:t>
      </w:r>
      <w:r w:rsidRPr="00D85175">
        <w:rPr>
          <w:lang w:val="es-ES"/>
        </w:rPr>
        <w:t>.</w:t>
      </w:r>
      <w:bookmarkEnd w:id="106"/>
    </w:p>
    <w:p w14:paraId="307BD138" w14:textId="494BFA3D" w:rsidR="00682935" w:rsidRPr="00D85175" w:rsidRDefault="00682935" w:rsidP="00682935">
      <w:pPr>
        <w:pStyle w:val="Descripcin"/>
        <w:keepNext/>
      </w:pPr>
      <w:bookmarkStart w:id="107" w:name="_Toc131178680"/>
      <w:r w:rsidRPr="00D85175">
        <w:t xml:space="preserve">Tabla </w:t>
      </w:r>
      <w:fldSimple w:instr=" SEQ Tabla \* ARABIC ">
        <w:r w:rsidR="00203632" w:rsidRPr="00D85175">
          <w:rPr>
            <w:noProof/>
          </w:rPr>
          <w:t>25</w:t>
        </w:r>
      </w:fldSimple>
      <w:r w:rsidRPr="00D85175">
        <w:rPr>
          <w:noProof/>
        </w:rPr>
        <w:t xml:space="preserve"> - Ejecución proyecto 7807</w:t>
      </w:r>
      <w:bookmarkEnd w:id="107"/>
    </w:p>
    <w:tbl>
      <w:tblPr>
        <w:tblStyle w:val="Tablaconcuadrcula"/>
        <w:tblW w:w="0" w:type="auto"/>
        <w:jc w:val="center"/>
        <w:tblLook w:val="04A0" w:firstRow="1" w:lastRow="0" w:firstColumn="1" w:lastColumn="0" w:noHBand="0" w:noVBand="1"/>
      </w:tblPr>
      <w:tblGrid>
        <w:gridCol w:w="2830"/>
        <w:gridCol w:w="1418"/>
        <w:gridCol w:w="1417"/>
        <w:gridCol w:w="1701"/>
        <w:gridCol w:w="1843"/>
      </w:tblGrid>
      <w:tr w:rsidR="00FD2653" w:rsidRPr="00D85175" w14:paraId="4DB312B7" w14:textId="77777777" w:rsidTr="000D60AB">
        <w:trPr>
          <w:trHeight w:val="20"/>
          <w:jc w:val="center"/>
        </w:trPr>
        <w:tc>
          <w:tcPr>
            <w:tcW w:w="2830" w:type="dxa"/>
            <w:shd w:val="clear" w:color="auto" w:fill="4472C4"/>
            <w:vAlign w:val="center"/>
          </w:tcPr>
          <w:p w14:paraId="39790FDB" w14:textId="57BA0DF6" w:rsidR="00FD2653" w:rsidRPr="00D85175" w:rsidRDefault="00FD2653" w:rsidP="00FD2653">
            <w:pPr>
              <w:spacing w:before="0" w:line="276" w:lineRule="auto"/>
              <w:rPr>
                <w:rFonts w:cs="Arial"/>
                <w:b/>
                <w:bCs/>
                <w:color w:val="FFFFFF" w:themeColor="background1"/>
                <w:sz w:val="18"/>
                <w:szCs w:val="18"/>
              </w:rPr>
            </w:pPr>
            <w:r w:rsidRPr="00D85175">
              <w:rPr>
                <w:rFonts w:cs="Arial"/>
                <w:b/>
                <w:bCs/>
                <w:color w:val="FFFFFF" w:themeColor="background1"/>
                <w:sz w:val="18"/>
                <w:szCs w:val="18"/>
              </w:rPr>
              <w:t xml:space="preserve">Programa PDD:  </w:t>
            </w:r>
          </w:p>
        </w:tc>
        <w:tc>
          <w:tcPr>
            <w:tcW w:w="6379" w:type="dxa"/>
            <w:gridSpan w:val="4"/>
            <w:shd w:val="clear" w:color="auto" w:fill="4472C4"/>
            <w:vAlign w:val="center"/>
          </w:tcPr>
          <w:p w14:paraId="7A349132" w14:textId="1EA6C5FC" w:rsidR="00FD2653" w:rsidRPr="00D85175" w:rsidRDefault="00FD2653" w:rsidP="00FD2653">
            <w:pPr>
              <w:spacing w:before="0" w:line="276" w:lineRule="auto"/>
              <w:rPr>
                <w:rFonts w:cs="Arial"/>
                <w:b/>
                <w:bCs/>
                <w:color w:val="FFFFFF" w:themeColor="background1"/>
                <w:sz w:val="18"/>
                <w:szCs w:val="18"/>
              </w:rPr>
            </w:pPr>
            <w:r w:rsidRPr="00D85175">
              <w:rPr>
                <w:rFonts w:cs="Arial"/>
                <w:b/>
                <w:bCs/>
                <w:color w:val="FFFFFF" w:themeColor="background1"/>
                <w:sz w:val="18"/>
                <w:szCs w:val="18"/>
              </w:rPr>
              <w:t>Jóvenes con capacidades: Proyecto de vida para la ciudadanía, la innovación y el trabajo del siglo XXI</w:t>
            </w:r>
          </w:p>
        </w:tc>
      </w:tr>
      <w:tr w:rsidR="00FD2653" w:rsidRPr="00D85175" w14:paraId="336505B2" w14:textId="77777777" w:rsidTr="00973605">
        <w:trPr>
          <w:trHeight w:val="20"/>
          <w:jc w:val="center"/>
        </w:trPr>
        <w:tc>
          <w:tcPr>
            <w:tcW w:w="2830" w:type="dxa"/>
            <w:shd w:val="clear" w:color="auto" w:fill="4472C4"/>
            <w:vAlign w:val="center"/>
          </w:tcPr>
          <w:p w14:paraId="38D73C75" w14:textId="34E21236" w:rsidR="00FD2653" w:rsidRPr="00D85175" w:rsidRDefault="00FD2653" w:rsidP="00FD2653">
            <w:pPr>
              <w:spacing w:before="0" w:line="276" w:lineRule="auto"/>
              <w:rPr>
                <w:rFonts w:cs="Arial"/>
                <w:b/>
                <w:bCs/>
                <w:color w:val="FFFFFF" w:themeColor="background1"/>
                <w:sz w:val="18"/>
                <w:szCs w:val="18"/>
              </w:rPr>
            </w:pPr>
            <w:r w:rsidRPr="00D85175">
              <w:rPr>
                <w:rFonts w:cs="Arial"/>
                <w:b/>
                <w:bCs/>
                <w:color w:val="FFFFFF" w:themeColor="background1"/>
                <w:sz w:val="18"/>
                <w:szCs w:val="18"/>
              </w:rPr>
              <w:t>Meta PDD:</w:t>
            </w:r>
          </w:p>
        </w:tc>
        <w:tc>
          <w:tcPr>
            <w:tcW w:w="6379" w:type="dxa"/>
            <w:gridSpan w:val="4"/>
            <w:shd w:val="clear" w:color="auto" w:fill="4472C4"/>
            <w:vAlign w:val="center"/>
          </w:tcPr>
          <w:p w14:paraId="50C1BC63" w14:textId="0ABFC87E" w:rsidR="00FD2653" w:rsidRPr="00D85175" w:rsidRDefault="00FD2653" w:rsidP="00FD2653">
            <w:pPr>
              <w:spacing w:before="0" w:line="276" w:lineRule="auto"/>
              <w:rPr>
                <w:rFonts w:cs="Arial"/>
                <w:b/>
                <w:bCs/>
                <w:color w:val="FFFFFF" w:themeColor="background1"/>
                <w:sz w:val="18"/>
                <w:szCs w:val="18"/>
              </w:rPr>
            </w:pPr>
            <w:r w:rsidRPr="00D85175">
              <w:rPr>
                <w:rFonts w:cs="Arial"/>
                <w:color w:val="FFFFFF" w:themeColor="background1"/>
                <w:sz w:val="18"/>
                <w:szCs w:val="18"/>
              </w:rPr>
              <w:t xml:space="preserve">Ofrecer a través de las IES, 20 mil cupos nuevos de educación superior mediante un modelo inclusivo y flexible que brinde alternativas de acceso, permanencia y pertinencia a programas de educación superior o educación </w:t>
            </w:r>
            <w:proofErr w:type="spellStart"/>
            <w:r w:rsidRPr="00D85175">
              <w:rPr>
                <w:rFonts w:cs="Arial"/>
                <w:color w:val="FFFFFF" w:themeColor="background1"/>
                <w:sz w:val="18"/>
                <w:szCs w:val="18"/>
              </w:rPr>
              <w:t>postmedia</w:t>
            </w:r>
            <w:proofErr w:type="spellEnd"/>
            <w:r w:rsidRPr="00D85175">
              <w:rPr>
                <w:rFonts w:cs="Arial"/>
                <w:color w:val="FFFFFF" w:themeColor="background1"/>
                <w:sz w:val="18"/>
                <w:szCs w:val="18"/>
              </w:rPr>
              <w:t>, promoviendo el trabajo colaborativo y la conformación de redes entre las Instituciones de Educación Superior de la ciudad-región.</w:t>
            </w:r>
            <w:r w:rsidRPr="00D85175">
              <w:rPr>
                <w:rFonts w:cs="Arial"/>
                <w:color w:val="FFFFFF" w:themeColor="background1"/>
                <w:sz w:val="18"/>
                <w:szCs w:val="18"/>
              </w:rPr>
              <w:tab/>
            </w:r>
          </w:p>
        </w:tc>
      </w:tr>
      <w:tr w:rsidR="00FD2653" w:rsidRPr="00D85175" w14:paraId="46A6BB51" w14:textId="77777777" w:rsidTr="00005D19">
        <w:trPr>
          <w:trHeight w:val="20"/>
          <w:jc w:val="center"/>
        </w:trPr>
        <w:tc>
          <w:tcPr>
            <w:tcW w:w="2830" w:type="dxa"/>
            <w:shd w:val="clear" w:color="auto" w:fill="4472C4"/>
            <w:vAlign w:val="center"/>
          </w:tcPr>
          <w:p w14:paraId="39A1B86E" w14:textId="77777777" w:rsidR="00FD2653" w:rsidRPr="00D85175" w:rsidRDefault="00FD2653" w:rsidP="00FD2653">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Proyecto de Inversión</w:t>
            </w:r>
          </w:p>
          <w:p w14:paraId="1FAA568C" w14:textId="0C2D33A6" w:rsidR="00FD2653" w:rsidRPr="00D85175" w:rsidRDefault="00FD2653" w:rsidP="00FD2653">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Componentes</w:t>
            </w:r>
          </w:p>
        </w:tc>
        <w:tc>
          <w:tcPr>
            <w:tcW w:w="1418" w:type="dxa"/>
            <w:shd w:val="clear" w:color="auto" w:fill="4472C4"/>
            <w:vAlign w:val="center"/>
          </w:tcPr>
          <w:p w14:paraId="64C6FC71" w14:textId="3D23190F" w:rsidR="00FD2653" w:rsidRPr="00D85175" w:rsidRDefault="00FD2653" w:rsidP="00FD2653">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2022</w:t>
            </w:r>
          </w:p>
        </w:tc>
        <w:tc>
          <w:tcPr>
            <w:tcW w:w="1417" w:type="dxa"/>
            <w:shd w:val="clear" w:color="auto" w:fill="4472C4"/>
            <w:vAlign w:val="center"/>
          </w:tcPr>
          <w:p w14:paraId="40CF751C" w14:textId="06851F4E" w:rsidR="00FD2653" w:rsidRPr="00D85175" w:rsidRDefault="00FD2653" w:rsidP="00FD2653">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Logro 2022</w:t>
            </w:r>
          </w:p>
        </w:tc>
        <w:tc>
          <w:tcPr>
            <w:tcW w:w="1701" w:type="dxa"/>
            <w:shd w:val="clear" w:color="auto" w:fill="4472C4"/>
            <w:vAlign w:val="center"/>
          </w:tcPr>
          <w:p w14:paraId="71CC88E3" w14:textId="3C0EB86C" w:rsidR="00FD2653" w:rsidRPr="00D85175" w:rsidRDefault="00FD2653" w:rsidP="00FD2653">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Apropiado</w:t>
            </w:r>
          </w:p>
        </w:tc>
        <w:tc>
          <w:tcPr>
            <w:tcW w:w="1843" w:type="dxa"/>
            <w:shd w:val="clear" w:color="auto" w:fill="4472C4"/>
            <w:vAlign w:val="center"/>
          </w:tcPr>
          <w:p w14:paraId="4EAC64E0" w14:textId="1BC5CCD8" w:rsidR="00FD2653" w:rsidRPr="00D85175" w:rsidRDefault="00FD2653" w:rsidP="00FD2653">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Ejecutado</w:t>
            </w:r>
          </w:p>
        </w:tc>
      </w:tr>
      <w:tr w:rsidR="00FD2653" w:rsidRPr="00D85175" w14:paraId="2886376C" w14:textId="77777777" w:rsidTr="00005D19">
        <w:trPr>
          <w:trHeight w:val="20"/>
          <w:jc w:val="center"/>
        </w:trPr>
        <w:tc>
          <w:tcPr>
            <w:tcW w:w="2830" w:type="dxa"/>
            <w:vAlign w:val="center"/>
          </w:tcPr>
          <w:p w14:paraId="69E1D184" w14:textId="77777777" w:rsidR="00FD2653" w:rsidRPr="00D85175" w:rsidRDefault="00FD2653" w:rsidP="00FD2653">
            <w:pPr>
              <w:spacing w:before="0" w:line="276" w:lineRule="auto"/>
              <w:rPr>
                <w:rFonts w:cs="Arial"/>
                <w:sz w:val="18"/>
                <w:szCs w:val="18"/>
              </w:rPr>
            </w:pPr>
            <w:r w:rsidRPr="00D85175">
              <w:rPr>
                <w:rFonts w:cs="Arial"/>
                <w:sz w:val="18"/>
                <w:szCs w:val="18"/>
              </w:rPr>
              <w:t>Beneficiarios de estrategias o programas de apoyo financiero para el acceso y permanencia en la educación superior o terciaria</w:t>
            </w:r>
          </w:p>
        </w:tc>
        <w:tc>
          <w:tcPr>
            <w:tcW w:w="1418" w:type="dxa"/>
            <w:vAlign w:val="center"/>
          </w:tcPr>
          <w:p w14:paraId="172FA965" w14:textId="77777777" w:rsidR="00FD2653" w:rsidRPr="00D85175" w:rsidRDefault="00FD2653" w:rsidP="00FD2653">
            <w:pPr>
              <w:spacing w:before="0" w:line="276" w:lineRule="auto"/>
              <w:jc w:val="center"/>
              <w:rPr>
                <w:rFonts w:cs="Arial"/>
                <w:sz w:val="18"/>
                <w:szCs w:val="18"/>
              </w:rPr>
            </w:pPr>
            <w:r w:rsidRPr="00D85175">
              <w:rPr>
                <w:rFonts w:cs="Arial"/>
                <w:sz w:val="18"/>
                <w:szCs w:val="18"/>
              </w:rPr>
              <w:t>374 cupos</w:t>
            </w:r>
          </w:p>
        </w:tc>
        <w:tc>
          <w:tcPr>
            <w:tcW w:w="1417" w:type="dxa"/>
            <w:vAlign w:val="center"/>
          </w:tcPr>
          <w:p w14:paraId="1A824583" w14:textId="77777777" w:rsidR="00FD2653" w:rsidRPr="00D85175" w:rsidRDefault="00FD2653" w:rsidP="00FD2653">
            <w:pPr>
              <w:spacing w:before="0" w:line="276" w:lineRule="auto"/>
              <w:jc w:val="center"/>
              <w:rPr>
                <w:rFonts w:cs="Arial"/>
                <w:sz w:val="18"/>
                <w:szCs w:val="18"/>
              </w:rPr>
            </w:pPr>
            <w:r w:rsidRPr="00D85175">
              <w:rPr>
                <w:rFonts w:cs="Arial"/>
                <w:sz w:val="18"/>
                <w:szCs w:val="18"/>
              </w:rPr>
              <w:t>374 cupos</w:t>
            </w:r>
          </w:p>
        </w:tc>
        <w:tc>
          <w:tcPr>
            <w:tcW w:w="1701" w:type="dxa"/>
            <w:vAlign w:val="center"/>
          </w:tcPr>
          <w:p w14:paraId="12B16073" w14:textId="77777777" w:rsidR="00FD2653" w:rsidRPr="00D85175" w:rsidRDefault="00FD2653" w:rsidP="00FD2653">
            <w:pPr>
              <w:spacing w:before="0" w:line="276" w:lineRule="auto"/>
              <w:jc w:val="right"/>
              <w:rPr>
                <w:rFonts w:cs="Arial"/>
                <w:sz w:val="18"/>
                <w:szCs w:val="18"/>
              </w:rPr>
            </w:pPr>
            <w:r w:rsidRPr="00D85175">
              <w:rPr>
                <w:rFonts w:cs="Arial"/>
                <w:sz w:val="18"/>
                <w:szCs w:val="18"/>
              </w:rPr>
              <w:t>$23.727.717.000</w:t>
            </w:r>
          </w:p>
        </w:tc>
        <w:tc>
          <w:tcPr>
            <w:tcW w:w="1843" w:type="dxa"/>
            <w:vAlign w:val="center"/>
          </w:tcPr>
          <w:p w14:paraId="39CDD58C" w14:textId="77777777" w:rsidR="00FD2653" w:rsidRPr="00D85175" w:rsidRDefault="00FD2653" w:rsidP="00FD2653">
            <w:pPr>
              <w:spacing w:before="0" w:line="276" w:lineRule="auto"/>
              <w:jc w:val="right"/>
              <w:rPr>
                <w:rFonts w:cs="Arial"/>
                <w:sz w:val="18"/>
                <w:szCs w:val="18"/>
              </w:rPr>
            </w:pPr>
            <w:r w:rsidRPr="00D85175">
              <w:rPr>
                <w:rFonts w:cs="Arial"/>
                <w:sz w:val="18"/>
                <w:szCs w:val="18"/>
              </w:rPr>
              <w:t>$23.724.684.833</w:t>
            </w:r>
          </w:p>
        </w:tc>
      </w:tr>
      <w:tr w:rsidR="00FD2653" w:rsidRPr="00D85175" w14:paraId="4571BA05" w14:textId="77777777" w:rsidTr="00005D19">
        <w:trPr>
          <w:trHeight w:val="20"/>
          <w:jc w:val="center"/>
        </w:trPr>
        <w:tc>
          <w:tcPr>
            <w:tcW w:w="2830" w:type="dxa"/>
            <w:vAlign w:val="center"/>
          </w:tcPr>
          <w:p w14:paraId="400902BA" w14:textId="77777777" w:rsidR="00FD2653" w:rsidRPr="00D85175" w:rsidRDefault="00FD2653" w:rsidP="00FD2653">
            <w:pPr>
              <w:spacing w:before="0" w:line="276" w:lineRule="auto"/>
              <w:jc w:val="center"/>
              <w:rPr>
                <w:rFonts w:cs="Arial"/>
                <w:b/>
                <w:bCs/>
                <w:sz w:val="18"/>
                <w:szCs w:val="18"/>
              </w:rPr>
            </w:pPr>
            <w:r w:rsidRPr="00D85175">
              <w:rPr>
                <w:rFonts w:cs="Arial"/>
                <w:b/>
                <w:bCs/>
                <w:sz w:val="18"/>
                <w:szCs w:val="18"/>
              </w:rPr>
              <w:t>Total</w:t>
            </w:r>
          </w:p>
        </w:tc>
        <w:tc>
          <w:tcPr>
            <w:tcW w:w="1418" w:type="dxa"/>
            <w:vAlign w:val="center"/>
          </w:tcPr>
          <w:p w14:paraId="34BA60E7" w14:textId="77777777" w:rsidR="00FD2653" w:rsidRPr="00D85175" w:rsidRDefault="00FD2653" w:rsidP="00FD2653">
            <w:pPr>
              <w:spacing w:before="0" w:line="276" w:lineRule="auto"/>
              <w:jc w:val="center"/>
              <w:rPr>
                <w:rFonts w:cs="Arial"/>
                <w:b/>
                <w:bCs/>
                <w:sz w:val="18"/>
                <w:szCs w:val="18"/>
              </w:rPr>
            </w:pPr>
          </w:p>
        </w:tc>
        <w:tc>
          <w:tcPr>
            <w:tcW w:w="1417" w:type="dxa"/>
            <w:vAlign w:val="center"/>
          </w:tcPr>
          <w:p w14:paraId="6D2454C2" w14:textId="77777777" w:rsidR="00FD2653" w:rsidRPr="00D85175" w:rsidRDefault="00FD2653" w:rsidP="00FD2653">
            <w:pPr>
              <w:spacing w:before="0" w:line="276" w:lineRule="auto"/>
              <w:jc w:val="center"/>
              <w:rPr>
                <w:rFonts w:cs="Arial"/>
                <w:b/>
                <w:bCs/>
                <w:sz w:val="18"/>
                <w:szCs w:val="18"/>
              </w:rPr>
            </w:pPr>
          </w:p>
        </w:tc>
        <w:tc>
          <w:tcPr>
            <w:tcW w:w="1701" w:type="dxa"/>
            <w:vAlign w:val="center"/>
          </w:tcPr>
          <w:p w14:paraId="25D48453" w14:textId="77777777" w:rsidR="00FD2653" w:rsidRPr="00D85175" w:rsidRDefault="00FD2653" w:rsidP="00FD2653">
            <w:pPr>
              <w:spacing w:before="0" w:line="276" w:lineRule="auto"/>
              <w:jc w:val="right"/>
              <w:rPr>
                <w:rFonts w:cs="Arial"/>
                <w:b/>
                <w:bCs/>
                <w:sz w:val="18"/>
                <w:szCs w:val="18"/>
              </w:rPr>
            </w:pPr>
            <w:r w:rsidRPr="00D85175">
              <w:rPr>
                <w:rFonts w:cs="Arial"/>
                <w:b/>
                <w:bCs/>
                <w:sz w:val="18"/>
                <w:szCs w:val="18"/>
              </w:rPr>
              <w:t>$23.727.717.000</w:t>
            </w:r>
          </w:p>
        </w:tc>
        <w:tc>
          <w:tcPr>
            <w:tcW w:w="1843" w:type="dxa"/>
            <w:vAlign w:val="center"/>
          </w:tcPr>
          <w:p w14:paraId="64E522B7" w14:textId="77777777" w:rsidR="00FD2653" w:rsidRPr="00D85175" w:rsidRDefault="00FD2653" w:rsidP="00FD2653">
            <w:pPr>
              <w:spacing w:before="0" w:line="276" w:lineRule="auto"/>
              <w:jc w:val="right"/>
              <w:rPr>
                <w:rFonts w:cs="Arial"/>
                <w:b/>
                <w:bCs/>
                <w:sz w:val="18"/>
                <w:szCs w:val="18"/>
              </w:rPr>
            </w:pPr>
            <w:r w:rsidRPr="00D85175">
              <w:rPr>
                <w:rFonts w:cs="Arial"/>
                <w:b/>
                <w:bCs/>
                <w:sz w:val="18"/>
                <w:szCs w:val="18"/>
              </w:rPr>
              <w:t>$23.724.684.833</w:t>
            </w:r>
          </w:p>
        </w:tc>
      </w:tr>
    </w:tbl>
    <w:p w14:paraId="36EDD7C1" w14:textId="0A6DD4CE" w:rsidR="00C53ABA" w:rsidRPr="00D85175" w:rsidRDefault="00DB5837" w:rsidP="00B85E44">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Integración Interinstitucional</w:t>
      </w:r>
      <w:r w:rsidR="00CF5AA7" w:rsidRPr="00D85175">
        <w:rPr>
          <w:rFonts w:cs="Arial"/>
          <w:sz w:val="18"/>
          <w:szCs w:val="18"/>
        </w:rPr>
        <w:t xml:space="preserve"> – SED</w:t>
      </w:r>
      <w:r w:rsidRPr="00D85175">
        <w:rPr>
          <w:rFonts w:cs="Arial"/>
          <w:sz w:val="18"/>
          <w:szCs w:val="18"/>
        </w:rPr>
        <w:t xml:space="preserve">. </w:t>
      </w:r>
      <w:proofErr w:type="spellStart"/>
      <w:r w:rsidRPr="00D85175">
        <w:rPr>
          <w:rFonts w:cs="Arial"/>
          <w:sz w:val="18"/>
          <w:szCs w:val="18"/>
        </w:rPr>
        <w:t>BogData-Apoteosys</w:t>
      </w:r>
      <w:proofErr w:type="spellEnd"/>
      <w:r w:rsidRPr="00D85175">
        <w:rPr>
          <w:rFonts w:cs="Arial"/>
          <w:sz w:val="18"/>
          <w:szCs w:val="18"/>
        </w:rPr>
        <w:t>. Corte 31 de diciembre de 2022</w:t>
      </w:r>
      <w:r w:rsidRPr="00D85175">
        <w:rPr>
          <w:rFonts w:cs="Arial"/>
        </w:rPr>
        <w:t>.</w:t>
      </w:r>
    </w:p>
    <w:p w14:paraId="32898E5F" w14:textId="77777777" w:rsidR="00B85E44" w:rsidRPr="00D85175" w:rsidRDefault="00B85E44" w:rsidP="00DB5837">
      <w:pPr>
        <w:spacing w:line="276" w:lineRule="auto"/>
        <w:jc w:val="center"/>
        <w:rPr>
          <w:rFonts w:cs="Arial"/>
        </w:rPr>
      </w:pPr>
    </w:p>
    <w:p w14:paraId="5D7AE2C0" w14:textId="6134E6C4" w:rsidR="00C53ABA" w:rsidRPr="00D85175" w:rsidRDefault="00C53ABA" w:rsidP="00C53ABA">
      <w:pPr>
        <w:tabs>
          <w:tab w:val="left" w:pos="2544"/>
        </w:tabs>
        <w:spacing w:before="0" w:after="0" w:line="276" w:lineRule="auto"/>
        <w:rPr>
          <w:rFonts w:cs="Arial"/>
          <w:b/>
          <w:i/>
          <w:iCs/>
          <w:lang w:val="es-ES"/>
        </w:rPr>
      </w:pPr>
      <w:r w:rsidRPr="00D85175">
        <w:rPr>
          <w:rFonts w:cs="Arial"/>
          <w:b/>
          <w:i/>
          <w:iCs/>
          <w:lang w:val="es-ES"/>
        </w:rPr>
        <w:t>a) Grandes logros</w:t>
      </w:r>
    </w:p>
    <w:p w14:paraId="64093DD3" w14:textId="77777777" w:rsidR="00C53ABA" w:rsidRPr="00D85175" w:rsidRDefault="00C53ABA" w:rsidP="00C53ABA">
      <w:pPr>
        <w:spacing w:line="276" w:lineRule="auto"/>
        <w:rPr>
          <w:rFonts w:eastAsiaTheme="majorEastAsia" w:cs="Arial"/>
        </w:rPr>
      </w:pPr>
      <w:r w:rsidRPr="00D85175">
        <w:rPr>
          <w:rFonts w:eastAsiaTheme="majorEastAsia" w:cs="Arial"/>
        </w:rPr>
        <w:t xml:space="preserve">El Proyecto 7807 busca satisfacer una necesidad latente y que por décadas viene afectando a la población Bogotana que es el acceso y la permanencia a la educación superior, que a pesar de los esfuerzos de las ultimas administraciones resulta insuficiente para las condiciones que requiere la Ciudad, y en donde a partir de las circunstancias que la afectan directamente como ser región con mayores cantidades de personas afectadas por el COVID19, y ser Bogotá la Ciudad con mayor generación de ingresos y aportante al PIB del país, requiere de estrategias innovadoras y que potencien su talento humano, y los proyectos de vida de sus jóvenes. Igualmente requiere generar esperanzas a una población que sufre los rigores del desempleo, del empleo informal y de baja remuneración. </w:t>
      </w:r>
    </w:p>
    <w:p w14:paraId="79BC52C1" w14:textId="77777777" w:rsidR="00C53ABA" w:rsidRPr="00D85175" w:rsidRDefault="00C53ABA" w:rsidP="00C53ABA">
      <w:pPr>
        <w:spacing w:line="276" w:lineRule="auto"/>
        <w:rPr>
          <w:rFonts w:eastAsiaTheme="majorEastAsia" w:cs="Arial"/>
        </w:rPr>
      </w:pPr>
      <w:r w:rsidRPr="00D85175">
        <w:rPr>
          <w:rFonts w:eastAsiaTheme="majorEastAsia" w:cs="Arial"/>
          <w:bCs/>
          <w:iCs/>
        </w:rPr>
        <w:t>Mediante este esquema tradicional de financiación que brinda alternativas de acceso, permanencia y pertinencia a programas de educación superior o educación post media de calidad se logró el 100% de la meta propuesta al beneficiar a 374 estudiantes distribuidos así: 335 beneficiarios del Fondo Distrital de Educación Superior para Todos FEST, 31 beneficiarios del Fondo de Reparación de Víctimas del Conflicto Armado en Colombia y 8 beneficiarios del Convenio de becas con la Universidad Libre y América; de otra parte,</w:t>
      </w:r>
      <w:r w:rsidRPr="00D85175">
        <w:rPr>
          <w:rFonts w:eastAsiaTheme="majorEastAsia" w:cs="Arial"/>
        </w:rPr>
        <w:t xml:space="preserve"> el proyecto presentó una ejecución presupuestal correspondiente al 100%.</w:t>
      </w:r>
    </w:p>
    <w:p w14:paraId="7C4F43ED" w14:textId="77777777" w:rsidR="00C53ABA" w:rsidRPr="00D85175" w:rsidRDefault="00C53ABA" w:rsidP="00C53ABA">
      <w:pPr>
        <w:spacing w:line="276" w:lineRule="auto"/>
        <w:rPr>
          <w:rFonts w:eastAsiaTheme="majorEastAsia" w:cs="Arial"/>
        </w:rPr>
      </w:pPr>
      <w:r w:rsidRPr="00D85175">
        <w:rPr>
          <w:rFonts w:eastAsiaTheme="majorEastAsia" w:cs="Arial"/>
        </w:rPr>
        <w:t xml:space="preserve">De igual manera, en el marco del proyecto se avanzó conforme a lo los artículos 13, 14 y 15 del Decreto Distrital 273 de 2021, en acciones tendientes a la transición y subrogación de convenios, alianzas y contratos celebrados a la Agencia para la Educación Superior, Ciencia y Tecnología ATENEA, con este alcance se  realizó la subrogación del convenio 2267 de 2021 relacionada con </w:t>
      </w:r>
      <w:r w:rsidRPr="00D85175">
        <w:rPr>
          <w:rFonts w:eastAsiaTheme="majorEastAsia" w:cs="Arial"/>
        </w:rPr>
        <w:lastRenderedPageBreak/>
        <w:t xml:space="preserve">la articulación con Fondos de Desarrollo Local y por otra parte, la subrogación en su totalidad de 66 convenios (33 convenios marco y 33 convenios derivados) del  Programa Jóvenes a la U, que fueron asumidos contractualmente por la Agencia.   </w:t>
      </w:r>
    </w:p>
    <w:p w14:paraId="4C367CF5" w14:textId="77777777" w:rsidR="00C53ABA" w:rsidRPr="00D85175" w:rsidRDefault="00C53ABA" w:rsidP="00B85E44">
      <w:pPr>
        <w:spacing w:after="0" w:line="276" w:lineRule="auto"/>
        <w:rPr>
          <w:rFonts w:eastAsiaTheme="majorEastAsia" w:cs="Arial"/>
          <w:color w:val="000000" w:themeColor="text1"/>
        </w:rPr>
      </w:pPr>
      <w:r w:rsidRPr="00D85175">
        <w:rPr>
          <w:rFonts w:eastAsiaTheme="majorEastAsia" w:cs="Arial"/>
        </w:rPr>
        <w:t>Adicionalmente y con el fin de continuar con el cumplimiento de lo establecido en el Decreto Distrital 273, se iniciaron las gestiones y acercamientos con los aliados con quienes se han suscrito compromisos contractuales orientados al otorgamiento de créditos y becas a través de los fondos de financiación, siendo así que como piloto, se subrogó mediante modificación No. 17 del 30 de diciembre de 2022, el Convenio Marco de Cooperación No. 389 de 2013 (SED 3346-2013/ ICETEX 0141-2013) -Fondo de Reparación para el Acceso, Permanencia y Graduación en Educación Superior para la Población Víctima del Conflicto Armado En Colombia, suscrito con el Ministerio de Educación Nacional, Instituto Colombiano de Crédito Educativo y Estudios Técnicos en el Exterior - ICETEX, Unidad Administrativa Especial para la Atención y Reparación a las Víctimas y la Secretaría General de la Alcaldía Mayor de Bogotá – Oficina de Alta Consejería para los Derechos de Victimas la Paz y la Reconciliación, convenio en el cual la Agencia ATENEA tomó la posición contractual de la SED, en lo que corresponde a la ejecución para capítulo Bogotá</w:t>
      </w:r>
      <w:r w:rsidRPr="00D85175">
        <w:rPr>
          <w:rFonts w:eastAsiaTheme="majorEastAsia" w:cs="Arial"/>
          <w:color w:val="000000" w:themeColor="text1"/>
        </w:rPr>
        <w:t>.</w:t>
      </w:r>
    </w:p>
    <w:p w14:paraId="6164975F" w14:textId="77777777" w:rsidR="00C53ABA" w:rsidRPr="00D85175" w:rsidRDefault="00C53ABA" w:rsidP="00C53ABA">
      <w:pPr>
        <w:spacing w:line="276" w:lineRule="auto"/>
        <w:rPr>
          <w:rFonts w:cs="Arial"/>
          <w:color w:val="0070C0"/>
        </w:rPr>
      </w:pPr>
    </w:p>
    <w:p w14:paraId="6B100594" w14:textId="1DA25645" w:rsidR="00C53ABA" w:rsidRPr="00D85175" w:rsidRDefault="0085114A" w:rsidP="0085114A">
      <w:pPr>
        <w:tabs>
          <w:tab w:val="left" w:pos="2544"/>
        </w:tabs>
        <w:spacing w:before="0" w:after="0" w:line="276" w:lineRule="auto"/>
        <w:rPr>
          <w:rFonts w:cs="Arial"/>
          <w:b/>
          <w:i/>
          <w:iCs/>
          <w:lang w:val="es-ES"/>
        </w:rPr>
      </w:pPr>
      <w:r w:rsidRPr="00D85175">
        <w:rPr>
          <w:rFonts w:cs="Arial"/>
          <w:b/>
          <w:i/>
          <w:iCs/>
          <w:lang w:val="es-ES"/>
        </w:rPr>
        <w:t xml:space="preserve">b) </w:t>
      </w:r>
      <w:r w:rsidR="00C53ABA" w:rsidRPr="00D85175">
        <w:rPr>
          <w:rFonts w:cs="Arial"/>
          <w:b/>
          <w:i/>
          <w:iCs/>
          <w:lang w:val="es-ES"/>
        </w:rPr>
        <w:t>Aspectos p</w:t>
      </w:r>
      <w:r w:rsidR="000A5499" w:rsidRPr="00D85175">
        <w:rPr>
          <w:rFonts w:cs="Arial"/>
          <w:b/>
          <w:i/>
          <w:iCs/>
          <w:lang w:val="es-ES"/>
        </w:rPr>
        <w:t>or</w:t>
      </w:r>
      <w:r w:rsidR="00C53ABA" w:rsidRPr="00D85175">
        <w:rPr>
          <w:rFonts w:cs="Arial"/>
          <w:b/>
          <w:i/>
          <w:iCs/>
          <w:lang w:val="es-ES"/>
        </w:rPr>
        <w:t xml:space="preserve"> mejorar</w:t>
      </w:r>
    </w:p>
    <w:p w14:paraId="4CF22D04" w14:textId="77777777" w:rsidR="00C53ABA" w:rsidRPr="00D85175" w:rsidRDefault="00C53ABA" w:rsidP="00C53ABA">
      <w:pPr>
        <w:spacing w:line="276" w:lineRule="auto"/>
        <w:rPr>
          <w:rFonts w:eastAsiaTheme="majorEastAsia" w:cs="Arial"/>
        </w:rPr>
      </w:pPr>
      <w:r w:rsidRPr="00D85175">
        <w:rPr>
          <w:rFonts w:eastAsiaTheme="majorEastAsia" w:cs="Arial"/>
        </w:rPr>
        <w:t>En algunas convocatorias fue necesario ajustar el calendario con relación a las etapas de inscripción y legalización, esto teniendo en cuenta el tránsito de los Fondos a la Agencia de Educación Superior Ciencia y Tecnología – ATENEA, situación con fue superada tras una efectiva coordinación entre entidades.</w:t>
      </w:r>
    </w:p>
    <w:p w14:paraId="71630E10" w14:textId="40998804" w:rsidR="00C53ABA" w:rsidRPr="00D85175" w:rsidRDefault="00C53ABA" w:rsidP="00C53ABA">
      <w:pPr>
        <w:spacing w:line="276" w:lineRule="auto"/>
        <w:rPr>
          <w:rFonts w:eastAsiaTheme="majorEastAsia" w:cs="Arial"/>
        </w:rPr>
      </w:pPr>
      <w:r w:rsidRPr="00D85175">
        <w:rPr>
          <w:rFonts w:eastAsiaTheme="majorEastAsia" w:cs="Arial"/>
        </w:rPr>
        <w:t xml:space="preserve">Finalmente, la Dirección de Relaciones con los Sectores de Educación y Educación para el Trabajo mediante la ejecución del Proyecto de Inversión 7807 da continuidad a los procesos de financiación tradicional a través del Fondo Distrital para la Financiación de la Educación Superior – Educación Superior Para Todos (FEST) (Acuerdo 670 de 2017), en tal sentido, de manera complementaria a las convocatorias propuestas para el año 2023, se adelantaran acciones frente a disposiciones emanadas del Acuerdo 670 de 2017 respecto a la evaluación del fondo FEST y un plan de pertinencia para la ejecución a posteriori del mismo. </w:t>
      </w:r>
    </w:p>
    <w:p w14:paraId="001F7ABF" w14:textId="77777777" w:rsidR="00C53ABA" w:rsidRPr="00D85175" w:rsidRDefault="00C53ABA" w:rsidP="00C53ABA">
      <w:pPr>
        <w:spacing w:line="276" w:lineRule="auto"/>
        <w:rPr>
          <w:rFonts w:cs="Arial"/>
          <w:kern w:val="32"/>
          <w:lang w:eastAsia="es-CO"/>
        </w:rPr>
      </w:pPr>
      <w:bookmarkStart w:id="108" w:name="_Toc499540670"/>
      <w:bookmarkStart w:id="109" w:name="_Toc499547137"/>
    </w:p>
    <w:bookmarkEnd w:id="108"/>
    <w:bookmarkEnd w:id="109"/>
    <w:p w14:paraId="4C5285F5" w14:textId="77777777" w:rsidR="00005D19" w:rsidRPr="00D85175" w:rsidRDefault="00005D19">
      <w:pPr>
        <w:spacing w:before="0"/>
        <w:jc w:val="left"/>
        <w:rPr>
          <w:rFonts w:eastAsiaTheme="majorEastAsia" w:cstheme="majorBidi"/>
          <w:b/>
          <w:sz w:val="24"/>
          <w:szCs w:val="26"/>
          <w:lang w:val="es-ES"/>
        </w:rPr>
      </w:pPr>
      <w:r w:rsidRPr="00D85175">
        <w:rPr>
          <w:lang w:val="es-ES"/>
        </w:rPr>
        <w:br w:type="page"/>
      </w:r>
    </w:p>
    <w:p w14:paraId="52B49979" w14:textId="420EC96F" w:rsidR="00C53ABA" w:rsidRPr="00D85175" w:rsidRDefault="00C53ABA">
      <w:pPr>
        <w:pStyle w:val="Ttulo2"/>
        <w:numPr>
          <w:ilvl w:val="1"/>
          <w:numId w:val="16"/>
        </w:numPr>
        <w:rPr>
          <w:lang w:val="es-ES"/>
        </w:rPr>
      </w:pPr>
      <w:bookmarkStart w:id="110" w:name="_Toc131017037"/>
      <w:r w:rsidRPr="00D85175">
        <w:rPr>
          <w:lang w:val="es-ES"/>
        </w:rPr>
        <w:lastRenderedPageBreak/>
        <w:t>Proyecto 7809. Fortalecimiento de la política pública de educación, de la gestión institucional de los colegios oficiales y de las alianzas público/privadas e internacionales en materia educativa para Bogotá D.C.</w:t>
      </w:r>
      <w:bookmarkEnd w:id="110"/>
    </w:p>
    <w:p w14:paraId="53F1A6BA" w14:textId="6829D752" w:rsidR="00682935" w:rsidRPr="00D85175" w:rsidRDefault="00682935" w:rsidP="00682935">
      <w:pPr>
        <w:pStyle w:val="Descripcin"/>
        <w:keepNext/>
      </w:pPr>
      <w:bookmarkStart w:id="111" w:name="_Toc131178681"/>
      <w:r w:rsidRPr="00D85175">
        <w:t xml:space="preserve">Tabla </w:t>
      </w:r>
      <w:fldSimple w:instr=" SEQ Tabla \* ARABIC ">
        <w:r w:rsidR="00203632" w:rsidRPr="00D85175">
          <w:rPr>
            <w:noProof/>
          </w:rPr>
          <w:t>26</w:t>
        </w:r>
      </w:fldSimple>
      <w:r w:rsidRPr="00D85175">
        <w:rPr>
          <w:noProof/>
        </w:rPr>
        <w:t xml:space="preserve"> - Ejecución proyecto 7809</w:t>
      </w:r>
      <w:bookmarkEnd w:id="111"/>
    </w:p>
    <w:tbl>
      <w:tblPr>
        <w:tblStyle w:val="Tablaconcuadrcula"/>
        <w:tblW w:w="9299" w:type="dxa"/>
        <w:jc w:val="center"/>
        <w:tblLook w:val="04A0" w:firstRow="1" w:lastRow="0" w:firstColumn="1" w:lastColumn="0" w:noHBand="0" w:noVBand="1"/>
      </w:tblPr>
      <w:tblGrid>
        <w:gridCol w:w="2972"/>
        <w:gridCol w:w="1609"/>
        <w:gridCol w:w="1470"/>
        <w:gridCol w:w="1509"/>
        <w:gridCol w:w="1739"/>
      </w:tblGrid>
      <w:tr w:rsidR="00ED6164" w:rsidRPr="00D85175" w14:paraId="5537F125" w14:textId="77777777" w:rsidTr="00C00807">
        <w:trPr>
          <w:trHeight w:val="20"/>
          <w:tblHeader/>
          <w:jc w:val="center"/>
        </w:trPr>
        <w:tc>
          <w:tcPr>
            <w:tcW w:w="2972" w:type="dxa"/>
            <w:shd w:val="clear" w:color="auto" w:fill="4472C4"/>
            <w:vAlign w:val="center"/>
          </w:tcPr>
          <w:p w14:paraId="542D4DF5" w14:textId="466A1134" w:rsidR="00ED6164" w:rsidRPr="00D85175" w:rsidRDefault="00ED6164" w:rsidP="00ED6164">
            <w:pPr>
              <w:tabs>
                <w:tab w:val="left" w:pos="2544"/>
              </w:tabs>
              <w:spacing w:before="0"/>
              <w:rPr>
                <w:rFonts w:cs="Arial"/>
                <w:b/>
                <w:bCs/>
                <w:color w:val="FFFFFF" w:themeColor="background1"/>
                <w:sz w:val="18"/>
                <w:szCs w:val="18"/>
              </w:rPr>
            </w:pPr>
            <w:r w:rsidRPr="00D85175">
              <w:rPr>
                <w:rFonts w:cs="Arial"/>
                <w:b/>
                <w:bCs/>
                <w:color w:val="FFFFFF" w:themeColor="background1"/>
                <w:sz w:val="18"/>
                <w:szCs w:val="18"/>
              </w:rPr>
              <w:t xml:space="preserve">Programa PDD:  </w:t>
            </w:r>
          </w:p>
        </w:tc>
        <w:tc>
          <w:tcPr>
            <w:tcW w:w="6327" w:type="dxa"/>
            <w:gridSpan w:val="4"/>
            <w:shd w:val="clear" w:color="auto" w:fill="4472C4"/>
            <w:vAlign w:val="center"/>
          </w:tcPr>
          <w:p w14:paraId="4B3BEE76" w14:textId="6EE70B9B" w:rsidR="00ED6164" w:rsidRPr="00D85175" w:rsidRDefault="00ED6164" w:rsidP="00ED6164">
            <w:pPr>
              <w:tabs>
                <w:tab w:val="left" w:pos="2544"/>
              </w:tabs>
              <w:spacing w:before="0"/>
              <w:rPr>
                <w:rFonts w:cs="Arial"/>
                <w:color w:val="FFFFFF" w:themeColor="background1"/>
                <w:sz w:val="18"/>
                <w:szCs w:val="18"/>
              </w:rPr>
            </w:pPr>
            <w:r w:rsidRPr="00D85175">
              <w:rPr>
                <w:rFonts w:cs="Arial"/>
                <w:color w:val="FFFFFF" w:themeColor="background1"/>
                <w:sz w:val="18"/>
                <w:szCs w:val="18"/>
              </w:rPr>
              <w:t xml:space="preserve">Transformación pedagógica y mejoramiento de la gestión educativa. Es con </w:t>
            </w:r>
            <w:proofErr w:type="gramStart"/>
            <w:r w:rsidRPr="00D85175">
              <w:rPr>
                <w:rFonts w:cs="Arial"/>
                <w:color w:val="FFFFFF" w:themeColor="background1"/>
                <w:sz w:val="18"/>
                <w:szCs w:val="18"/>
              </w:rPr>
              <w:t>los maestros y maestras</w:t>
            </w:r>
            <w:proofErr w:type="gramEnd"/>
            <w:r w:rsidRPr="00D85175">
              <w:rPr>
                <w:rFonts w:cs="Arial"/>
                <w:color w:val="FFFFFF" w:themeColor="background1"/>
                <w:sz w:val="18"/>
                <w:szCs w:val="18"/>
              </w:rPr>
              <w:t>.</w:t>
            </w:r>
          </w:p>
        </w:tc>
      </w:tr>
      <w:tr w:rsidR="00ED6164" w:rsidRPr="00D85175" w14:paraId="05CBBC93" w14:textId="77777777" w:rsidTr="00A75437">
        <w:trPr>
          <w:trHeight w:val="20"/>
          <w:tblHeader/>
          <w:jc w:val="center"/>
        </w:trPr>
        <w:tc>
          <w:tcPr>
            <w:tcW w:w="2972" w:type="dxa"/>
            <w:shd w:val="clear" w:color="auto" w:fill="4472C4"/>
            <w:vAlign w:val="center"/>
          </w:tcPr>
          <w:p w14:paraId="09C67B81" w14:textId="61EB9B3A" w:rsidR="00ED6164" w:rsidRPr="00D85175" w:rsidRDefault="00ED6164" w:rsidP="00ED6164">
            <w:pPr>
              <w:tabs>
                <w:tab w:val="left" w:pos="2544"/>
              </w:tabs>
              <w:spacing w:before="0"/>
              <w:rPr>
                <w:rFonts w:cs="Arial"/>
                <w:b/>
                <w:bCs/>
                <w:color w:val="FFFFFF" w:themeColor="background1"/>
                <w:sz w:val="18"/>
                <w:szCs w:val="18"/>
              </w:rPr>
            </w:pPr>
            <w:r w:rsidRPr="00D85175">
              <w:rPr>
                <w:rFonts w:cs="Arial"/>
                <w:b/>
                <w:bCs/>
                <w:color w:val="FFFFFF" w:themeColor="background1"/>
                <w:sz w:val="18"/>
                <w:szCs w:val="18"/>
              </w:rPr>
              <w:t>Meta PDD:</w:t>
            </w:r>
          </w:p>
        </w:tc>
        <w:tc>
          <w:tcPr>
            <w:tcW w:w="6327" w:type="dxa"/>
            <w:gridSpan w:val="4"/>
            <w:shd w:val="clear" w:color="auto" w:fill="4472C4"/>
            <w:vAlign w:val="center"/>
          </w:tcPr>
          <w:p w14:paraId="1A7E994C" w14:textId="6D492CB6" w:rsidR="00ED6164" w:rsidRPr="00D85175" w:rsidRDefault="00ED6164" w:rsidP="00ED6164">
            <w:pPr>
              <w:tabs>
                <w:tab w:val="left" w:pos="2544"/>
              </w:tabs>
              <w:spacing w:before="0"/>
              <w:rPr>
                <w:rFonts w:cs="Arial"/>
                <w:color w:val="FFFFFF" w:themeColor="background1"/>
                <w:sz w:val="18"/>
                <w:szCs w:val="18"/>
              </w:rPr>
            </w:pPr>
            <w:r w:rsidRPr="00D85175">
              <w:rPr>
                <w:rFonts w:cs="Arial"/>
                <w:color w:val="FFFFFF" w:themeColor="background1"/>
                <w:sz w:val="18"/>
                <w:szCs w:val="18"/>
              </w:rPr>
              <w:t>1 millón de personas participando en la Misión de Educadores y Sabiduría Ciudadana</w:t>
            </w:r>
          </w:p>
        </w:tc>
      </w:tr>
      <w:tr w:rsidR="00ED6164" w:rsidRPr="00D85175" w14:paraId="5A979D59" w14:textId="77777777" w:rsidTr="00A75437">
        <w:trPr>
          <w:trHeight w:val="20"/>
          <w:tblHeader/>
          <w:jc w:val="center"/>
        </w:trPr>
        <w:tc>
          <w:tcPr>
            <w:tcW w:w="2972" w:type="dxa"/>
            <w:shd w:val="clear" w:color="auto" w:fill="4472C4"/>
            <w:vAlign w:val="center"/>
          </w:tcPr>
          <w:p w14:paraId="0DB9C496" w14:textId="2A0F5151" w:rsidR="00ED6164" w:rsidRPr="00D85175" w:rsidRDefault="00ED6164" w:rsidP="00ED6164">
            <w:pPr>
              <w:tabs>
                <w:tab w:val="left" w:pos="2544"/>
              </w:tabs>
              <w:spacing w:before="0"/>
              <w:rPr>
                <w:rFonts w:cs="Arial"/>
                <w:b/>
                <w:bCs/>
                <w:color w:val="FFFFFF" w:themeColor="background1"/>
                <w:sz w:val="18"/>
                <w:szCs w:val="18"/>
              </w:rPr>
            </w:pPr>
            <w:r w:rsidRPr="00D85175">
              <w:rPr>
                <w:rFonts w:cs="Arial"/>
                <w:b/>
                <w:bCs/>
                <w:color w:val="FFFFFF" w:themeColor="background1"/>
                <w:sz w:val="18"/>
                <w:szCs w:val="18"/>
              </w:rPr>
              <w:t>Meta PDD:</w:t>
            </w:r>
          </w:p>
        </w:tc>
        <w:tc>
          <w:tcPr>
            <w:tcW w:w="6327" w:type="dxa"/>
            <w:gridSpan w:val="4"/>
            <w:shd w:val="clear" w:color="auto" w:fill="4472C4"/>
            <w:vAlign w:val="center"/>
          </w:tcPr>
          <w:p w14:paraId="2AB771DB" w14:textId="2D58BA13" w:rsidR="00ED6164" w:rsidRPr="00D85175" w:rsidRDefault="00ED6164" w:rsidP="00ED6164">
            <w:pPr>
              <w:tabs>
                <w:tab w:val="left" w:pos="2544"/>
              </w:tabs>
              <w:spacing w:before="0"/>
              <w:rPr>
                <w:rFonts w:cs="Arial"/>
                <w:color w:val="FFFFFF" w:themeColor="background1"/>
                <w:sz w:val="18"/>
                <w:szCs w:val="18"/>
              </w:rPr>
            </w:pPr>
            <w:r w:rsidRPr="00D85175">
              <w:rPr>
                <w:rFonts w:cs="Arial"/>
                <w:color w:val="FFFFFF" w:themeColor="background1"/>
                <w:sz w:val="18"/>
                <w:szCs w:val="18"/>
              </w:rPr>
              <w:t>Implementar en el 100% de los colegios públicos el modelo de gestión integral.</w:t>
            </w:r>
          </w:p>
        </w:tc>
      </w:tr>
      <w:tr w:rsidR="00ED6164" w:rsidRPr="00D85175" w14:paraId="1AC7BA96" w14:textId="77777777" w:rsidTr="00A71852">
        <w:trPr>
          <w:trHeight w:val="20"/>
          <w:tblHeader/>
          <w:jc w:val="center"/>
        </w:trPr>
        <w:tc>
          <w:tcPr>
            <w:tcW w:w="2972" w:type="dxa"/>
            <w:shd w:val="clear" w:color="auto" w:fill="4472C4"/>
            <w:vAlign w:val="center"/>
          </w:tcPr>
          <w:p w14:paraId="56EDC215" w14:textId="5A039D46" w:rsidR="00ED6164" w:rsidRPr="00D85175" w:rsidRDefault="00ED6164" w:rsidP="00ED6164">
            <w:pPr>
              <w:tabs>
                <w:tab w:val="left" w:pos="2544"/>
              </w:tabs>
              <w:spacing w:before="0"/>
              <w:rPr>
                <w:rFonts w:cs="Arial"/>
                <w:b/>
                <w:bCs/>
                <w:color w:val="FFFFFF" w:themeColor="background1"/>
                <w:sz w:val="18"/>
                <w:szCs w:val="18"/>
              </w:rPr>
            </w:pPr>
            <w:r w:rsidRPr="00D85175">
              <w:rPr>
                <w:rFonts w:cs="Arial"/>
                <w:b/>
                <w:bCs/>
                <w:color w:val="FFFFFF" w:themeColor="background1"/>
                <w:sz w:val="18"/>
                <w:szCs w:val="18"/>
              </w:rPr>
              <w:t>Meta PDD:</w:t>
            </w:r>
          </w:p>
        </w:tc>
        <w:tc>
          <w:tcPr>
            <w:tcW w:w="6327" w:type="dxa"/>
            <w:gridSpan w:val="4"/>
            <w:shd w:val="clear" w:color="auto" w:fill="4472C4"/>
            <w:vAlign w:val="center"/>
          </w:tcPr>
          <w:p w14:paraId="491737E2" w14:textId="4CD548DA" w:rsidR="00ED6164" w:rsidRPr="00D85175" w:rsidRDefault="00ED6164" w:rsidP="00ED6164">
            <w:pPr>
              <w:tabs>
                <w:tab w:val="left" w:pos="2544"/>
              </w:tabs>
              <w:spacing w:before="0"/>
              <w:rPr>
                <w:rFonts w:cs="Arial"/>
                <w:color w:val="FFFFFF" w:themeColor="background1"/>
                <w:sz w:val="18"/>
                <w:szCs w:val="18"/>
              </w:rPr>
            </w:pPr>
            <w:r w:rsidRPr="00D85175">
              <w:rPr>
                <w:rFonts w:cs="Arial"/>
                <w:color w:val="FFFFFF" w:themeColor="background1"/>
                <w:sz w:val="18"/>
                <w:szCs w:val="18"/>
              </w:rPr>
              <w:t>100% de ejecución del sistema para el fortalecimiento de alianzas y cooperación entre el sector educativo privado y público</w:t>
            </w:r>
          </w:p>
        </w:tc>
      </w:tr>
      <w:tr w:rsidR="00ED6164" w:rsidRPr="00D85175" w14:paraId="66086934" w14:textId="77777777" w:rsidTr="00EA5B79">
        <w:trPr>
          <w:trHeight w:val="20"/>
          <w:tblHeader/>
          <w:jc w:val="center"/>
        </w:trPr>
        <w:tc>
          <w:tcPr>
            <w:tcW w:w="2972" w:type="dxa"/>
            <w:shd w:val="clear" w:color="auto" w:fill="4472C4"/>
            <w:vAlign w:val="center"/>
          </w:tcPr>
          <w:p w14:paraId="63447EEE" w14:textId="7F59544E" w:rsidR="00ED6164" w:rsidRPr="00D85175" w:rsidRDefault="00ED6164" w:rsidP="00ED6164">
            <w:pPr>
              <w:tabs>
                <w:tab w:val="left" w:pos="2544"/>
              </w:tabs>
              <w:spacing w:before="0"/>
              <w:jc w:val="center"/>
              <w:rPr>
                <w:rFonts w:cs="Arial"/>
                <w:b/>
                <w:bCs/>
                <w:color w:val="FFFFFF" w:themeColor="background1"/>
                <w:sz w:val="18"/>
                <w:szCs w:val="18"/>
              </w:rPr>
            </w:pPr>
            <w:r w:rsidRPr="00D85175">
              <w:rPr>
                <w:rFonts w:cs="Arial"/>
                <w:b/>
                <w:bCs/>
                <w:color w:val="FFFFFF" w:themeColor="background1"/>
                <w:sz w:val="18"/>
                <w:szCs w:val="18"/>
              </w:rPr>
              <w:t>Meta proyecto de inversión Componentes</w:t>
            </w:r>
          </w:p>
        </w:tc>
        <w:tc>
          <w:tcPr>
            <w:tcW w:w="1609" w:type="dxa"/>
            <w:shd w:val="clear" w:color="auto" w:fill="4472C4"/>
            <w:vAlign w:val="center"/>
          </w:tcPr>
          <w:p w14:paraId="55C659A9" w14:textId="21042DDF" w:rsidR="00ED6164" w:rsidRPr="00D85175" w:rsidRDefault="00ED6164" w:rsidP="00ED6164">
            <w:pPr>
              <w:tabs>
                <w:tab w:val="left" w:pos="2544"/>
              </w:tabs>
              <w:spacing w:before="0"/>
              <w:jc w:val="center"/>
              <w:rPr>
                <w:rFonts w:cs="Arial"/>
                <w:b/>
                <w:bCs/>
                <w:color w:val="FFFFFF" w:themeColor="background1"/>
                <w:sz w:val="18"/>
                <w:szCs w:val="18"/>
              </w:rPr>
            </w:pPr>
            <w:r w:rsidRPr="00D85175">
              <w:rPr>
                <w:rFonts w:cs="Arial"/>
                <w:b/>
                <w:bCs/>
                <w:color w:val="FFFFFF" w:themeColor="background1"/>
                <w:sz w:val="18"/>
                <w:szCs w:val="18"/>
              </w:rPr>
              <w:t>Meta 2022</w:t>
            </w:r>
          </w:p>
        </w:tc>
        <w:tc>
          <w:tcPr>
            <w:tcW w:w="1470" w:type="dxa"/>
            <w:shd w:val="clear" w:color="auto" w:fill="4472C4"/>
            <w:vAlign w:val="center"/>
          </w:tcPr>
          <w:p w14:paraId="356A8322" w14:textId="38608F77" w:rsidR="00ED6164" w:rsidRPr="00D85175" w:rsidRDefault="00ED6164" w:rsidP="00ED6164">
            <w:pPr>
              <w:tabs>
                <w:tab w:val="left" w:pos="2544"/>
              </w:tabs>
              <w:spacing w:before="0"/>
              <w:jc w:val="center"/>
              <w:rPr>
                <w:rFonts w:cs="Arial"/>
                <w:b/>
                <w:bCs/>
                <w:color w:val="FFFFFF" w:themeColor="background1"/>
                <w:sz w:val="18"/>
                <w:szCs w:val="18"/>
              </w:rPr>
            </w:pPr>
            <w:r w:rsidRPr="00D85175">
              <w:rPr>
                <w:rFonts w:cs="Arial"/>
                <w:b/>
                <w:bCs/>
                <w:color w:val="FFFFFF" w:themeColor="background1"/>
                <w:sz w:val="18"/>
                <w:szCs w:val="18"/>
              </w:rPr>
              <w:t>Logro 2022</w:t>
            </w:r>
          </w:p>
        </w:tc>
        <w:tc>
          <w:tcPr>
            <w:tcW w:w="1509" w:type="dxa"/>
            <w:shd w:val="clear" w:color="auto" w:fill="4472C4"/>
            <w:vAlign w:val="center"/>
          </w:tcPr>
          <w:p w14:paraId="523587EB" w14:textId="6B6C9EB2" w:rsidR="00ED6164" w:rsidRPr="00D85175" w:rsidRDefault="00ED6164" w:rsidP="00ED6164">
            <w:pPr>
              <w:tabs>
                <w:tab w:val="left" w:pos="2544"/>
              </w:tabs>
              <w:spacing w:before="0"/>
              <w:jc w:val="center"/>
              <w:rPr>
                <w:rFonts w:cs="Arial"/>
                <w:b/>
                <w:bCs/>
                <w:color w:val="FFFFFF" w:themeColor="background1"/>
                <w:sz w:val="18"/>
                <w:szCs w:val="18"/>
              </w:rPr>
            </w:pPr>
            <w:r w:rsidRPr="00D85175">
              <w:rPr>
                <w:rFonts w:cs="Arial"/>
                <w:b/>
                <w:bCs/>
                <w:color w:val="FFFFFF" w:themeColor="background1"/>
                <w:sz w:val="18"/>
                <w:szCs w:val="18"/>
              </w:rPr>
              <w:t>Presupuesto Apropiado</w:t>
            </w:r>
          </w:p>
        </w:tc>
        <w:tc>
          <w:tcPr>
            <w:tcW w:w="1739" w:type="dxa"/>
            <w:shd w:val="clear" w:color="auto" w:fill="4472C4"/>
            <w:vAlign w:val="center"/>
          </w:tcPr>
          <w:p w14:paraId="6AAC10AB" w14:textId="41110408" w:rsidR="00ED6164" w:rsidRPr="00D85175" w:rsidRDefault="00ED6164" w:rsidP="00ED6164">
            <w:pPr>
              <w:tabs>
                <w:tab w:val="left" w:pos="2544"/>
              </w:tabs>
              <w:spacing w:before="0"/>
              <w:jc w:val="center"/>
              <w:rPr>
                <w:rFonts w:cs="Arial"/>
                <w:b/>
                <w:bCs/>
                <w:color w:val="FFFFFF" w:themeColor="background1"/>
                <w:sz w:val="18"/>
                <w:szCs w:val="18"/>
              </w:rPr>
            </w:pPr>
            <w:r w:rsidRPr="00D85175">
              <w:rPr>
                <w:rFonts w:cs="Arial"/>
                <w:b/>
                <w:bCs/>
                <w:color w:val="FFFFFF" w:themeColor="background1"/>
                <w:sz w:val="18"/>
                <w:szCs w:val="18"/>
              </w:rPr>
              <w:t>Presupuesto Ejecutado</w:t>
            </w:r>
          </w:p>
        </w:tc>
      </w:tr>
      <w:tr w:rsidR="00ED6164" w:rsidRPr="00D85175" w14:paraId="079B1BF8" w14:textId="77777777" w:rsidTr="00EA5B79">
        <w:trPr>
          <w:trHeight w:val="20"/>
          <w:jc w:val="center"/>
        </w:trPr>
        <w:tc>
          <w:tcPr>
            <w:tcW w:w="2972" w:type="dxa"/>
            <w:vAlign w:val="center"/>
          </w:tcPr>
          <w:p w14:paraId="5E2AEED5" w14:textId="77777777" w:rsidR="00ED6164" w:rsidRPr="00D85175" w:rsidRDefault="00ED6164" w:rsidP="00ED6164">
            <w:pPr>
              <w:spacing w:before="0"/>
              <w:rPr>
                <w:rFonts w:cs="Arial"/>
                <w:sz w:val="18"/>
                <w:szCs w:val="18"/>
              </w:rPr>
            </w:pPr>
            <w:r w:rsidRPr="00D85175">
              <w:rPr>
                <w:rFonts w:cs="Arial"/>
                <w:sz w:val="18"/>
                <w:szCs w:val="18"/>
              </w:rPr>
              <w:t>Diálogo de saberes con la comunidad educativa en la construcción de política pública (*)</w:t>
            </w:r>
          </w:p>
        </w:tc>
        <w:tc>
          <w:tcPr>
            <w:tcW w:w="1609" w:type="dxa"/>
            <w:vAlign w:val="center"/>
          </w:tcPr>
          <w:p w14:paraId="30194BC7"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470" w:type="dxa"/>
            <w:vAlign w:val="center"/>
          </w:tcPr>
          <w:p w14:paraId="557CE86F"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509" w:type="dxa"/>
            <w:vAlign w:val="center"/>
          </w:tcPr>
          <w:p w14:paraId="33EDCDAE"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739" w:type="dxa"/>
            <w:vAlign w:val="center"/>
          </w:tcPr>
          <w:p w14:paraId="44F86081"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r>
      <w:tr w:rsidR="00ED6164" w:rsidRPr="00D85175" w14:paraId="12C6932A" w14:textId="77777777" w:rsidTr="00EA5B79">
        <w:trPr>
          <w:trHeight w:val="20"/>
          <w:jc w:val="center"/>
        </w:trPr>
        <w:tc>
          <w:tcPr>
            <w:tcW w:w="2972" w:type="dxa"/>
            <w:vAlign w:val="center"/>
          </w:tcPr>
          <w:p w14:paraId="648CAA2B" w14:textId="77777777" w:rsidR="00ED6164" w:rsidRPr="00D85175" w:rsidRDefault="00ED6164" w:rsidP="00ED6164">
            <w:pPr>
              <w:spacing w:before="0"/>
              <w:rPr>
                <w:rFonts w:cs="Arial"/>
                <w:sz w:val="18"/>
                <w:szCs w:val="18"/>
              </w:rPr>
            </w:pPr>
            <w:r w:rsidRPr="00D85175">
              <w:rPr>
                <w:rFonts w:cs="Arial"/>
                <w:sz w:val="18"/>
                <w:szCs w:val="18"/>
              </w:rPr>
              <w:t>Construcción de la Política Pública Educativa</w:t>
            </w:r>
          </w:p>
        </w:tc>
        <w:tc>
          <w:tcPr>
            <w:tcW w:w="1609" w:type="dxa"/>
            <w:vAlign w:val="center"/>
          </w:tcPr>
          <w:p w14:paraId="036932DA"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1 documento de Política Pública Educativa</w:t>
            </w:r>
          </w:p>
        </w:tc>
        <w:tc>
          <w:tcPr>
            <w:tcW w:w="1470" w:type="dxa"/>
            <w:vAlign w:val="center"/>
          </w:tcPr>
          <w:p w14:paraId="75D09901"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1 documento CONPES 24 Política Pública Distrital de Educación</w:t>
            </w:r>
          </w:p>
        </w:tc>
        <w:tc>
          <w:tcPr>
            <w:tcW w:w="1509" w:type="dxa"/>
            <w:vAlign w:val="center"/>
          </w:tcPr>
          <w:p w14:paraId="5E8AA3F6"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$193.572.733</w:t>
            </w:r>
          </w:p>
        </w:tc>
        <w:tc>
          <w:tcPr>
            <w:tcW w:w="1739" w:type="dxa"/>
            <w:vAlign w:val="center"/>
          </w:tcPr>
          <w:p w14:paraId="07C10417"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$193.572.733</w:t>
            </w:r>
          </w:p>
        </w:tc>
      </w:tr>
      <w:tr w:rsidR="00ED6164" w:rsidRPr="00D85175" w14:paraId="3BAD100B" w14:textId="77777777" w:rsidTr="00EA5B79">
        <w:trPr>
          <w:trHeight w:val="20"/>
          <w:jc w:val="center"/>
        </w:trPr>
        <w:tc>
          <w:tcPr>
            <w:tcW w:w="2972" w:type="dxa"/>
            <w:vAlign w:val="center"/>
          </w:tcPr>
          <w:p w14:paraId="67087D8F" w14:textId="77777777" w:rsidR="00ED6164" w:rsidRPr="00D85175" w:rsidRDefault="00ED6164" w:rsidP="00ED6164">
            <w:pPr>
              <w:spacing w:before="0"/>
              <w:rPr>
                <w:rFonts w:cs="Arial"/>
                <w:sz w:val="18"/>
                <w:szCs w:val="18"/>
              </w:rPr>
            </w:pPr>
            <w:r w:rsidRPr="00D85175">
              <w:rPr>
                <w:rFonts w:cs="Arial"/>
                <w:sz w:val="18"/>
                <w:szCs w:val="18"/>
              </w:rPr>
              <w:t>Modelo de Gestión Institucional (*)</w:t>
            </w:r>
          </w:p>
        </w:tc>
        <w:tc>
          <w:tcPr>
            <w:tcW w:w="1609" w:type="dxa"/>
            <w:vAlign w:val="center"/>
          </w:tcPr>
          <w:p w14:paraId="4BC5C5D8"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470" w:type="dxa"/>
            <w:vAlign w:val="center"/>
          </w:tcPr>
          <w:p w14:paraId="7D43C2B6"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509" w:type="dxa"/>
            <w:vAlign w:val="center"/>
          </w:tcPr>
          <w:p w14:paraId="2B91B8C1"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739" w:type="dxa"/>
            <w:vAlign w:val="center"/>
          </w:tcPr>
          <w:p w14:paraId="106988AD"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r>
      <w:tr w:rsidR="00ED6164" w:rsidRPr="00D85175" w14:paraId="4C820C4B" w14:textId="77777777" w:rsidTr="00EA5B79">
        <w:trPr>
          <w:trHeight w:val="20"/>
          <w:jc w:val="center"/>
        </w:trPr>
        <w:tc>
          <w:tcPr>
            <w:tcW w:w="2972" w:type="dxa"/>
            <w:vAlign w:val="center"/>
          </w:tcPr>
          <w:p w14:paraId="794D3C80" w14:textId="77777777" w:rsidR="00ED6164" w:rsidRPr="00D85175" w:rsidRDefault="00ED6164" w:rsidP="00ED6164">
            <w:pPr>
              <w:spacing w:before="0"/>
              <w:rPr>
                <w:rFonts w:cs="Arial"/>
                <w:sz w:val="18"/>
                <w:szCs w:val="18"/>
              </w:rPr>
            </w:pPr>
            <w:r w:rsidRPr="00D85175">
              <w:rPr>
                <w:rFonts w:cs="Arial"/>
                <w:sz w:val="18"/>
                <w:szCs w:val="18"/>
              </w:rPr>
              <w:t>Prueba piloto del Modelo de Gestión Institucional (**)</w:t>
            </w:r>
          </w:p>
          <w:p w14:paraId="2316F7C8" w14:textId="77777777" w:rsidR="00ED6164" w:rsidRPr="00D85175" w:rsidRDefault="00ED6164" w:rsidP="00ED6164">
            <w:pPr>
              <w:spacing w:before="0"/>
              <w:rPr>
                <w:rFonts w:cs="Arial"/>
                <w:sz w:val="18"/>
                <w:szCs w:val="18"/>
              </w:rPr>
            </w:pPr>
          </w:p>
        </w:tc>
        <w:tc>
          <w:tcPr>
            <w:tcW w:w="1609" w:type="dxa"/>
            <w:vAlign w:val="center"/>
          </w:tcPr>
          <w:p w14:paraId="432C821B"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60% aplicación prueba piloto en 84 colegios oficiales</w:t>
            </w:r>
          </w:p>
        </w:tc>
        <w:tc>
          <w:tcPr>
            <w:tcW w:w="1470" w:type="dxa"/>
            <w:vAlign w:val="center"/>
          </w:tcPr>
          <w:p w14:paraId="1D882678"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60% aplicación prueba piloto en 84 colegios oficiales</w:t>
            </w:r>
          </w:p>
        </w:tc>
        <w:tc>
          <w:tcPr>
            <w:tcW w:w="1509" w:type="dxa"/>
            <w:vAlign w:val="center"/>
          </w:tcPr>
          <w:p w14:paraId="0B388936"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c>
          <w:tcPr>
            <w:tcW w:w="1739" w:type="dxa"/>
            <w:vAlign w:val="center"/>
          </w:tcPr>
          <w:p w14:paraId="12F49843"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N/A</w:t>
            </w:r>
          </w:p>
        </w:tc>
      </w:tr>
      <w:tr w:rsidR="00ED6164" w:rsidRPr="00D85175" w14:paraId="3A2407FE" w14:textId="77777777" w:rsidTr="00EA5B79">
        <w:trPr>
          <w:trHeight w:val="20"/>
          <w:jc w:val="center"/>
        </w:trPr>
        <w:tc>
          <w:tcPr>
            <w:tcW w:w="2972" w:type="dxa"/>
            <w:vAlign w:val="center"/>
          </w:tcPr>
          <w:p w14:paraId="341E7DCD" w14:textId="77777777" w:rsidR="00ED6164" w:rsidRPr="00D85175" w:rsidRDefault="00ED6164" w:rsidP="00ED6164">
            <w:pPr>
              <w:spacing w:before="0"/>
              <w:rPr>
                <w:rFonts w:cs="Arial"/>
                <w:sz w:val="18"/>
                <w:szCs w:val="18"/>
              </w:rPr>
            </w:pPr>
            <w:r w:rsidRPr="00D85175">
              <w:rPr>
                <w:rFonts w:cs="Arial"/>
                <w:sz w:val="18"/>
                <w:szCs w:val="18"/>
              </w:rPr>
              <w:t>Fortalecimiento de la Gestión institucional</w:t>
            </w:r>
          </w:p>
        </w:tc>
        <w:tc>
          <w:tcPr>
            <w:tcW w:w="1609" w:type="dxa"/>
            <w:vAlign w:val="center"/>
          </w:tcPr>
          <w:p w14:paraId="10CCF22C"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55% colegios oficiales implementan el MGI</w:t>
            </w:r>
          </w:p>
        </w:tc>
        <w:tc>
          <w:tcPr>
            <w:tcW w:w="1470" w:type="dxa"/>
            <w:vAlign w:val="center"/>
          </w:tcPr>
          <w:p w14:paraId="21734D84"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55% colegios oficiales implementan el MGI</w:t>
            </w:r>
          </w:p>
        </w:tc>
        <w:tc>
          <w:tcPr>
            <w:tcW w:w="1509" w:type="dxa"/>
            <w:vAlign w:val="center"/>
          </w:tcPr>
          <w:p w14:paraId="5F717806"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$8.214.782.664</w:t>
            </w:r>
          </w:p>
        </w:tc>
        <w:tc>
          <w:tcPr>
            <w:tcW w:w="1739" w:type="dxa"/>
            <w:vAlign w:val="center"/>
          </w:tcPr>
          <w:p w14:paraId="1F166B6D"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$8.212.645.329</w:t>
            </w:r>
          </w:p>
        </w:tc>
      </w:tr>
      <w:tr w:rsidR="00ED6164" w:rsidRPr="00D85175" w14:paraId="0C4AE3E7" w14:textId="77777777" w:rsidTr="00EA5B79">
        <w:trPr>
          <w:trHeight w:val="20"/>
          <w:jc w:val="center"/>
        </w:trPr>
        <w:tc>
          <w:tcPr>
            <w:tcW w:w="2972" w:type="dxa"/>
            <w:vAlign w:val="center"/>
          </w:tcPr>
          <w:p w14:paraId="13537B7C" w14:textId="77777777" w:rsidR="00ED6164" w:rsidRPr="00D85175" w:rsidRDefault="00ED6164" w:rsidP="00ED6164">
            <w:pPr>
              <w:spacing w:before="0"/>
              <w:rPr>
                <w:rFonts w:cs="Arial"/>
                <w:sz w:val="18"/>
                <w:szCs w:val="18"/>
              </w:rPr>
            </w:pPr>
            <w:r w:rsidRPr="00D85175">
              <w:rPr>
                <w:rFonts w:cs="Arial"/>
                <w:sz w:val="18"/>
                <w:szCs w:val="18"/>
              </w:rPr>
              <w:t>Implementación Sistema de Cooperación Escolar (SACE)</w:t>
            </w:r>
          </w:p>
        </w:tc>
        <w:tc>
          <w:tcPr>
            <w:tcW w:w="1609" w:type="dxa"/>
            <w:vAlign w:val="center"/>
          </w:tcPr>
          <w:p w14:paraId="04B50038"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100% ejecución programada del SACE</w:t>
            </w:r>
          </w:p>
        </w:tc>
        <w:tc>
          <w:tcPr>
            <w:tcW w:w="1470" w:type="dxa"/>
            <w:vAlign w:val="center"/>
          </w:tcPr>
          <w:p w14:paraId="2ED6125A"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100% ejecución programada del SACE</w:t>
            </w:r>
          </w:p>
        </w:tc>
        <w:tc>
          <w:tcPr>
            <w:tcW w:w="1509" w:type="dxa"/>
            <w:vAlign w:val="center"/>
          </w:tcPr>
          <w:p w14:paraId="658ACE66"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$573.106.053</w:t>
            </w:r>
          </w:p>
        </w:tc>
        <w:tc>
          <w:tcPr>
            <w:tcW w:w="1739" w:type="dxa"/>
            <w:vAlign w:val="center"/>
          </w:tcPr>
          <w:p w14:paraId="191D18BE"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$572.938.000</w:t>
            </w:r>
          </w:p>
        </w:tc>
      </w:tr>
      <w:tr w:rsidR="00ED6164" w:rsidRPr="00D85175" w14:paraId="16A55783" w14:textId="77777777" w:rsidTr="00EA5B79">
        <w:trPr>
          <w:trHeight w:val="20"/>
          <w:jc w:val="center"/>
        </w:trPr>
        <w:tc>
          <w:tcPr>
            <w:tcW w:w="2972" w:type="dxa"/>
            <w:vAlign w:val="center"/>
          </w:tcPr>
          <w:p w14:paraId="3015D535" w14:textId="77777777" w:rsidR="00ED6164" w:rsidRPr="00D85175" w:rsidRDefault="00ED6164" w:rsidP="00ED6164">
            <w:pPr>
              <w:tabs>
                <w:tab w:val="left" w:pos="2544"/>
              </w:tabs>
              <w:spacing w:before="0"/>
              <w:rPr>
                <w:rFonts w:cs="Arial"/>
                <w:sz w:val="18"/>
                <w:szCs w:val="18"/>
              </w:rPr>
            </w:pPr>
            <w:r w:rsidRPr="00D85175">
              <w:rPr>
                <w:rFonts w:cs="Arial"/>
                <w:sz w:val="18"/>
                <w:szCs w:val="18"/>
              </w:rPr>
              <w:t>Intercambio experiencias sector público/privado del distrito</w:t>
            </w:r>
          </w:p>
        </w:tc>
        <w:tc>
          <w:tcPr>
            <w:tcW w:w="1609" w:type="dxa"/>
            <w:vAlign w:val="center"/>
          </w:tcPr>
          <w:p w14:paraId="50A1263F"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100 intercambios experiencias</w:t>
            </w:r>
          </w:p>
        </w:tc>
        <w:tc>
          <w:tcPr>
            <w:tcW w:w="1470" w:type="dxa"/>
            <w:vAlign w:val="center"/>
          </w:tcPr>
          <w:p w14:paraId="5145307A" w14:textId="77777777" w:rsidR="00ED6164" w:rsidRPr="00D85175" w:rsidRDefault="00ED6164" w:rsidP="00ED6164">
            <w:pPr>
              <w:tabs>
                <w:tab w:val="left" w:pos="2544"/>
              </w:tabs>
              <w:spacing w:before="0"/>
              <w:jc w:val="center"/>
              <w:rPr>
                <w:rFonts w:cs="Arial"/>
                <w:sz w:val="18"/>
                <w:szCs w:val="18"/>
              </w:rPr>
            </w:pPr>
            <w:r w:rsidRPr="00D85175">
              <w:rPr>
                <w:rFonts w:cs="Arial"/>
                <w:sz w:val="18"/>
                <w:szCs w:val="18"/>
              </w:rPr>
              <w:t>100 intercambios experiencias</w:t>
            </w:r>
          </w:p>
        </w:tc>
        <w:tc>
          <w:tcPr>
            <w:tcW w:w="1509" w:type="dxa"/>
            <w:vAlign w:val="center"/>
          </w:tcPr>
          <w:p w14:paraId="6661A03E"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$695.153.947</w:t>
            </w:r>
          </w:p>
        </w:tc>
        <w:tc>
          <w:tcPr>
            <w:tcW w:w="1739" w:type="dxa"/>
            <w:vAlign w:val="center"/>
          </w:tcPr>
          <w:p w14:paraId="4A4D6841" w14:textId="77777777" w:rsidR="00ED6164" w:rsidRPr="00D85175" w:rsidRDefault="00ED6164" w:rsidP="00ED6164">
            <w:pPr>
              <w:tabs>
                <w:tab w:val="left" w:pos="2544"/>
              </w:tabs>
              <w:spacing w:before="0"/>
              <w:jc w:val="right"/>
              <w:rPr>
                <w:rFonts w:cs="Arial"/>
                <w:sz w:val="18"/>
                <w:szCs w:val="18"/>
              </w:rPr>
            </w:pPr>
            <w:r w:rsidRPr="00D85175">
              <w:rPr>
                <w:rFonts w:cs="Arial"/>
                <w:sz w:val="18"/>
                <w:szCs w:val="18"/>
              </w:rPr>
              <w:t>$695.153.947</w:t>
            </w:r>
          </w:p>
        </w:tc>
      </w:tr>
      <w:tr w:rsidR="00ED6164" w:rsidRPr="00D85175" w14:paraId="70A5BB49" w14:textId="77777777" w:rsidTr="00EA5B79">
        <w:trPr>
          <w:trHeight w:val="20"/>
          <w:jc w:val="center"/>
        </w:trPr>
        <w:tc>
          <w:tcPr>
            <w:tcW w:w="6051" w:type="dxa"/>
            <w:gridSpan w:val="3"/>
            <w:vAlign w:val="center"/>
          </w:tcPr>
          <w:p w14:paraId="601B0485" w14:textId="77777777" w:rsidR="00ED6164" w:rsidRPr="00D85175" w:rsidRDefault="00ED6164" w:rsidP="00ED6164">
            <w:pPr>
              <w:tabs>
                <w:tab w:val="left" w:pos="2544"/>
              </w:tabs>
              <w:spacing w:before="0" w:line="276" w:lineRule="auto"/>
              <w:jc w:val="center"/>
              <w:rPr>
                <w:rFonts w:cs="Arial"/>
                <w:b/>
                <w:sz w:val="18"/>
                <w:szCs w:val="18"/>
              </w:rPr>
            </w:pPr>
            <w:r w:rsidRPr="00D85175">
              <w:rPr>
                <w:rFonts w:cs="Arial"/>
                <w:b/>
                <w:sz w:val="18"/>
                <w:szCs w:val="18"/>
              </w:rPr>
              <w:t>Total</w:t>
            </w:r>
          </w:p>
        </w:tc>
        <w:tc>
          <w:tcPr>
            <w:tcW w:w="1509" w:type="dxa"/>
            <w:vAlign w:val="center"/>
          </w:tcPr>
          <w:p w14:paraId="07894A8C" w14:textId="77777777" w:rsidR="00ED6164" w:rsidRPr="00D85175" w:rsidRDefault="00ED6164" w:rsidP="00ED6164">
            <w:pPr>
              <w:tabs>
                <w:tab w:val="left" w:pos="2544"/>
              </w:tabs>
              <w:spacing w:before="0" w:line="276" w:lineRule="auto"/>
              <w:jc w:val="right"/>
              <w:rPr>
                <w:rFonts w:cs="Arial"/>
                <w:b/>
                <w:sz w:val="18"/>
                <w:szCs w:val="18"/>
              </w:rPr>
            </w:pPr>
            <w:r w:rsidRPr="00D85175">
              <w:rPr>
                <w:rFonts w:cs="Arial"/>
                <w:b/>
                <w:sz w:val="18"/>
                <w:szCs w:val="18"/>
              </w:rPr>
              <w:t>$9.676.615.397</w:t>
            </w:r>
          </w:p>
        </w:tc>
        <w:tc>
          <w:tcPr>
            <w:tcW w:w="1739" w:type="dxa"/>
            <w:vAlign w:val="center"/>
          </w:tcPr>
          <w:p w14:paraId="38FD8360" w14:textId="77777777" w:rsidR="00ED6164" w:rsidRPr="00D85175" w:rsidRDefault="00ED6164" w:rsidP="00ED6164">
            <w:pPr>
              <w:tabs>
                <w:tab w:val="left" w:pos="2544"/>
              </w:tabs>
              <w:spacing w:before="0" w:line="276" w:lineRule="auto"/>
              <w:jc w:val="right"/>
              <w:rPr>
                <w:rFonts w:cs="Arial"/>
                <w:b/>
                <w:sz w:val="18"/>
                <w:szCs w:val="18"/>
              </w:rPr>
            </w:pPr>
            <w:r w:rsidRPr="00D85175">
              <w:rPr>
                <w:rFonts w:cs="Arial"/>
                <w:b/>
                <w:sz w:val="18"/>
                <w:szCs w:val="18"/>
              </w:rPr>
              <w:t>$9.674.310.009</w:t>
            </w:r>
          </w:p>
        </w:tc>
      </w:tr>
    </w:tbl>
    <w:p w14:paraId="246FB5BA" w14:textId="50435FC7" w:rsidR="00DB5837" w:rsidRPr="00D85175" w:rsidRDefault="00DB5837" w:rsidP="00DB5837">
      <w:pPr>
        <w:spacing w:after="0" w:line="276" w:lineRule="auto"/>
        <w:jc w:val="center"/>
        <w:rPr>
          <w:rFonts w:cs="Arial"/>
          <w:sz w:val="18"/>
          <w:szCs w:val="18"/>
        </w:rPr>
      </w:pPr>
      <w:r w:rsidRPr="00D85175">
        <w:rPr>
          <w:rFonts w:cs="Arial"/>
          <w:b/>
          <w:bCs/>
          <w:sz w:val="18"/>
          <w:szCs w:val="18"/>
        </w:rPr>
        <w:t xml:space="preserve">Fuente: </w:t>
      </w:r>
      <w:r w:rsidRPr="00D85175">
        <w:rPr>
          <w:rFonts w:cs="Arial"/>
          <w:sz w:val="18"/>
          <w:szCs w:val="18"/>
        </w:rPr>
        <w:t>Subsecretaría de Integración Interinstitucional</w:t>
      </w:r>
      <w:r w:rsidR="00CF5AA7" w:rsidRPr="00D85175">
        <w:rPr>
          <w:rFonts w:cs="Arial"/>
          <w:sz w:val="18"/>
          <w:szCs w:val="18"/>
        </w:rPr>
        <w:t xml:space="preserve"> – SED</w:t>
      </w:r>
      <w:r w:rsidRPr="00D85175">
        <w:rPr>
          <w:rFonts w:cs="Arial"/>
          <w:sz w:val="18"/>
          <w:szCs w:val="18"/>
        </w:rPr>
        <w:t xml:space="preserve">. </w:t>
      </w:r>
      <w:proofErr w:type="spellStart"/>
      <w:r w:rsidRPr="00D85175">
        <w:rPr>
          <w:rFonts w:cs="Arial"/>
          <w:sz w:val="18"/>
          <w:szCs w:val="18"/>
        </w:rPr>
        <w:t>BogData-Apoteosys</w:t>
      </w:r>
      <w:proofErr w:type="spellEnd"/>
      <w:r w:rsidRPr="00D85175">
        <w:rPr>
          <w:rFonts w:cs="Arial"/>
          <w:sz w:val="18"/>
          <w:szCs w:val="18"/>
        </w:rPr>
        <w:t>. Corte 31 de diciembre de 2022.</w:t>
      </w:r>
    </w:p>
    <w:p w14:paraId="50340A33" w14:textId="77777777" w:rsidR="00C53ABA" w:rsidRPr="00D85175" w:rsidRDefault="00C53ABA" w:rsidP="00CF5AA7">
      <w:pPr>
        <w:spacing w:before="0" w:after="0" w:line="276" w:lineRule="auto"/>
        <w:jc w:val="center"/>
        <w:rPr>
          <w:rFonts w:cs="Arial"/>
          <w:sz w:val="18"/>
          <w:szCs w:val="18"/>
        </w:rPr>
      </w:pPr>
      <w:r w:rsidRPr="00D85175">
        <w:rPr>
          <w:rFonts w:cs="Arial"/>
          <w:sz w:val="18"/>
          <w:szCs w:val="18"/>
        </w:rPr>
        <w:t>* Estos componentes terminaron su ejecución en 2021.</w:t>
      </w:r>
    </w:p>
    <w:p w14:paraId="712ADC87" w14:textId="087BE7F2" w:rsidR="00B85E44" w:rsidRPr="00D85175" w:rsidRDefault="00C53ABA" w:rsidP="00B85E44">
      <w:pPr>
        <w:spacing w:before="0" w:after="0" w:line="276" w:lineRule="auto"/>
        <w:jc w:val="center"/>
        <w:rPr>
          <w:rFonts w:cs="Arial"/>
          <w:sz w:val="18"/>
          <w:szCs w:val="18"/>
        </w:rPr>
      </w:pPr>
      <w:r w:rsidRPr="00D85175">
        <w:rPr>
          <w:rFonts w:cs="Arial"/>
          <w:sz w:val="18"/>
          <w:szCs w:val="18"/>
        </w:rPr>
        <w:t>** Este componente se realizó con recursos de reservas 2021</w:t>
      </w:r>
      <w:r w:rsidR="00B85E44" w:rsidRPr="00D85175">
        <w:rPr>
          <w:rFonts w:cs="Arial"/>
          <w:sz w:val="18"/>
          <w:szCs w:val="18"/>
        </w:rPr>
        <w:t>.</w:t>
      </w:r>
    </w:p>
    <w:p w14:paraId="147DF367" w14:textId="77777777" w:rsidR="00B85E44" w:rsidRPr="00D85175" w:rsidRDefault="00B85E44" w:rsidP="00CF5AA7">
      <w:pPr>
        <w:spacing w:before="0" w:line="276" w:lineRule="auto"/>
        <w:jc w:val="center"/>
        <w:rPr>
          <w:rFonts w:cs="Arial"/>
          <w:sz w:val="18"/>
          <w:szCs w:val="18"/>
        </w:rPr>
      </w:pPr>
    </w:p>
    <w:p w14:paraId="19842600" w14:textId="2D390AE8" w:rsidR="00C53ABA" w:rsidRPr="00D85175" w:rsidRDefault="0085114A" w:rsidP="0085114A">
      <w:pPr>
        <w:tabs>
          <w:tab w:val="left" w:pos="2544"/>
        </w:tabs>
        <w:spacing w:before="0" w:after="0" w:line="276" w:lineRule="auto"/>
        <w:rPr>
          <w:rFonts w:cs="Arial"/>
          <w:b/>
          <w:i/>
          <w:iCs/>
          <w:lang w:val="es-ES"/>
        </w:rPr>
      </w:pPr>
      <w:r w:rsidRPr="00D85175">
        <w:rPr>
          <w:rFonts w:cs="Arial"/>
          <w:b/>
          <w:i/>
          <w:iCs/>
          <w:lang w:val="es-ES"/>
        </w:rPr>
        <w:t xml:space="preserve">a) </w:t>
      </w:r>
      <w:r w:rsidR="00C53ABA" w:rsidRPr="00D85175">
        <w:rPr>
          <w:rFonts w:cs="Arial"/>
          <w:b/>
          <w:i/>
          <w:iCs/>
          <w:lang w:val="es-ES"/>
        </w:rPr>
        <w:t>Grandes logros</w:t>
      </w:r>
    </w:p>
    <w:p w14:paraId="46B03960" w14:textId="77777777" w:rsidR="00C53ABA" w:rsidRPr="00D85175" w:rsidRDefault="00C53ABA" w:rsidP="00C53ABA">
      <w:pPr>
        <w:tabs>
          <w:tab w:val="left" w:pos="2544"/>
        </w:tabs>
        <w:spacing w:line="276" w:lineRule="auto"/>
        <w:rPr>
          <w:rFonts w:cs="Arial"/>
        </w:rPr>
      </w:pPr>
      <w:r w:rsidRPr="00D85175">
        <w:rPr>
          <w:rFonts w:cs="Arial"/>
        </w:rPr>
        <w:t>Durante 2022 se adelantó la construcción de la Política Pública Educativa de la ciudad 2022-2038 y fue aprobada por Consejo Distrital de Política Económica y Social del Distrito Capital y la Secretaría Distrital de Planeación del documento Conpes No 24 de “política pública distrital de educación 2022-2038” el 2 de noviembre de 2022, y el seguimiento a las acciones se realizará desde el 2023, liderada desde la Oficina Asesora de Planeación.</w:t>
      </w:r>
    </w:p>
    <w:p w14:paraId="498F2AD7" w14:textId="00643A21" w:rsidR="00C53ABA" w:rsidRPr="00D85175" w:rsidRDefault="00C53ABA" w:rsidP="00005D19">
      <w:pPr>
        <w:pStyle w:val="Descripcin"/>
        <w:spacing w:after="0" w:line="276" w:lineRule="auto"/>
        <w:jc w:val="both"/>
        <w:rPr>
          <w:rFonts w:cs="Arial"/>
          <w:i w:val="0"/>
          <w:iCs w:val="0"/>
          <w:sz w:val="22"/>
          <w:szCs w:val="22"/>
        </w:rPr>
      </w:pPr>
      <w:r w:rsidRPr="00D85175">
        <w:rPr>
          <w:rFonts w:cs="Arial"/>
          <w:i w:val="0"/>
          <w:iCs w:val="0"/>
          <w:sz w:val="22"/>
          <w:szCs w:val="22"/>
        </w:rPr>
        <w:t>Entre los aspectos relevantes frente al Fortalecimiento de la Gestión institucional:</w:t>
      </w:r>
    </w:p>
    <w:p w14:paraId="146B5479" w14:textId="77777777" w:rsidR="00C53ABA" w:rsidRPr="00D85175" w:rsidRDefault="00C53ABA">
      <w:pPr>
        <w:pStyle w:val="Prrafodelista"/>
        <w:numPr>
          <w:ilvl w:val="1"/>
          <w:numId w:val="21"/>
        </w:numPr>
        <w:spacing w:before="0" w:after="0" w:line="276" w:lineRule="auto"/>
        <w:rPr>
          <w:rFonts w:cs="Arial"/>
        </w:rPr>
      </w:pPr>
      <w:r w:rsidRPr="00D85175">
        <w:rPr>
          <w:rFonts w:cs="Arial"/>
        </w:rPr>
        <w:lastRenderedPageBreak/>
        <w:t xml:space="preserve">Elaborar una estrategia institucional para fortalecer la gestión administrativa en el 100%de las instituciones educativas del distrito. </w:t>
      </w:r>
    </w:p>
    <w:p w14:paraId="74945BAE" w14:textId="77777777" w:rsidR="00C53ABA" w:rsidRPr="00D85175" w:rsidRDefault="00C53ABA">
      <w:pPr>
        <w:pStyle w:val="Prrafodelista"/>
        <w:numPr>
          <w:ilvl w:val="1"/>
          <w:numId w:val="21"/>
        </w:numPr>
        <w:spacing w:before="0" w:after="0" w:line="276" w:lineRule="auto"/>
        <w:rPr>
          <w:rFonts w:cs="Arial"/>
        </w:rPr>
      </w:pPr>
      <w:r w:rsidRPr="00D85175">
        <w:rPr>
          <w:rFonts w:cs="Arial"/>
        </w:rPr>
        <w:t xml:space="preserve">La participación de funcionarios de la </w:t>
      </w:r>
      <w:proofErr w:type="gramStart"/>
      <w:r w:rsidRPr="00D85175">
        <w:rPr>
          <w:rFonts w:cs="Arial"/>
        </w:rPr>
        <w:t>Secretaria</w:t>
      </w:r>
      <w:proofErr w:type="gramEnd"/>
      <w:r w:rsidRPr="00D85175">
        <w:rPr>
          <w:rFonts w:cs="Arial"/>
        </w:rPr>
        <w:t xml:space="preserve"> de educación en sus tres niveles de gestión, a través de una metodología participativa y deliberativa que permitió la elaboración de un </w:t>
      </w:r>
      <w:proofErr w:type="spellStart"/>
      <w:r w:rsidRPr="00D85175">
        <w:rPr>
          <w:rFonts w:cs="Arial"/>
        </w:rPr>
        <w:t>diagnostico</w:t>
      </w:r>
      <w:proofErr w:type="spellEnd"/>
      <w:r w:rsidRPr="00D85175">
        <w:rPr>
          <w:rFonts w:cs="Arial"/>
        </w:rPr>
        <w:t xml:space="preserve">-evaluación de la gestión en las IED. </w:t>
      </w:r>
    </w:p>
    <w:p w14:paraId="7A8E051D" w14:textId="77777777" w:rsidR="00C53ABA" w:rsidRPr="00D85175" w:rsidRDefault="00C53ABA">
      <w:pPr>
        <w:pStyle w:val="Prrafodelista"/>
        <w:numPr>
          <w:ilvl w:val="1"/>
          <w:numId w:val="21"/>
        </w:numPr>
        <w:spacing w:before="0" w:after="0" w:line="276" w:lineRule="auto"/>
        <w:rPr>
          <w:rFonts w:cs="Arial"/>
        </w:rPr>
      </w:pPr>
      <w:r w:rsidRPr="00D85175">
        <w:rPr>
          <w:rFonts w:cs="Arial"/>
        </w:rPr>
        <w:t xml:space="preserve">A través de una experiencia de pilotaje con 80 IED en los que se validó la propuesta del diseño del modelo de gestión institucional. </w:t>
      </w:r>
    </w:p>
    <w:p w14:paraId="356720BF" w14:textId="77777777" w:rsidR="00C53ABA" w:rsidRPr="00D85175" w:rsidRDefault="00C53ABA">
      <w:pPr>
        <w:pStyle w:val="Prrafodelista"/>
        <w:numPr>
          <w:ilvl w:val="1"/>
          <w:numId w:val="21"/>
        </w:numPr>
        <w:spacing w:before="0" w:after="0" w:line="276" w:lineRule="auto"/>
        <w:rPr>
          <w:rFonts w:cs="Arial"/>
        </w:rPr>
      </w:pPr>
      <w:r w:rsidRPr="00D85175">
        <w:rPr>
          <w:rFonts w:cs="Arial"/>
        </w:rPr>
        <w:t xml:space="preserve">Se implementa el MGI a partir de cuatro pilares que reconocen las debilidades de la gestión en las IED; planeación estratégica, coordinación entre niveles de gestión, eficiencia y escalabilidad en procesos de apoyo y gestión de la información. Cada uno de estos pilares con sus respectivos propósitos y acciones hito. </w:t>
      </w:r>
    </w:p>
    <w:p w14:paraId="506018ED" w14:textId="77777777" w:rsidR="00C53ABA" w:rsidRPr="00D85175" w:rsidRDefault="00C53ABA">
      <w:pPr>
        <w:pStyle w:val="Prrafodelista"/>
        <w:numPr>
          <w:ilvl w:val="1"/>
          <w:numId w:val="21"/>
        </w:numPr>
        <w:spacing w:before="0" w:after="0" w:line="276" w:lineRule="auto"/>
        <w:rPr>
          <w:rFonts w:cs="Arial"/>
        </w:rPr>
      </w:pPr>
      <w:r w:rsidRPr="00D85175">
        <w:rPr>
          <w:rFonts w:cs="Arial"/>
        </w:rPr>
        <w:t xml:space="preserve">En la fase de implementación posterior al pilotaje están participando 168 IED correspondiendo al 55% de la meta propuesta. </w:t>
      </w:r>
    </w:p>
    <w:p w14:paraId="11A91843" w14:textId="13C775C9" w:rsidR="00C53ABA" w:rsidRPr="00D85175" w:rsidRDefault="00C53ABA">
      <w:pPr>
        <w:pStyle w:val="Prrafodelista"/>
        <w:numPr>
          <w:ilvl w:val="1"/>
          <w:numId w:val="21"/>
        </w:numPr>
        <w:spacing w:before="0" w:after="0" w:line="276" w:lineRule="auto"/>
        <w:rPr>
          <w:rFonts w:cs="Arial"/>
        </w:rPr>
      </w:pPr>
      <w:r w:rsidRPr="00D85175">
        <w:rPr>
          <w:rFonts w:cs="Arial"/>
        </w:rPr>
        <w:t xml:space="preserve">Se han consolidado las acciones hito en un 70% de avance, así: herramientas de planeación, rutas temáticas transversales, un </w:t>
      </w:r>
      <w:r w:rsidR="00B85E44" w:rsidRPr="00D85175">
        <w:rPr>
          <w:rFonts w:cs="Arial"/>
        </w:rPr>
        <w:t>micrositio</w:t>
      </w:r>
      <w:r w:rsidRPr="00D85175">
        <w:rPr>
          <w:rFonts w:cs="Arial"/>
        </w:rPr>
        <w:t xml:space="preserve">, los Centros Integrados de Servicios CIS, con 32 profesionales organizados en 8 CIS y con una gestión de información a favor de las rectorías de 5110 requerimientos a la fecha. </w:t>
      </w:r>
    </w:p>
    <w:p w14:paraId="1F1485DA" w14:textId="77777777" w:rsidR="00C53ABA" w:rsidRPr="00D85175" w:rsidRDefault="00C53ABA">
      <w:pPr>
        <w:pStyle w:val="Prrafodelista"/>
        <w:numPr>
          <w:ilvl w:val="1"/>
          <w:numId w:val="21"/>
        </w:numPr>
        <w:spacing w:before="0" w:after="0" w:line="276" w:lineRule="auto"/>
        <w:rPr>
          <w:rFonts w:cs="Arial"/>
        </w:rPr>
      </w:pPr>
      <w:r w:rsidRPr="00D85175">
        <w:rPr>
          <w:rFonts w:cs="Arial"/>
        </w:rPr>
        <w:t>Se han realizado encuentros de evaluación, planeación y capacitación con funcionarios vinculados con el MGI y sus acciones.</w:t>
      </w:r>
    </w:p>
    <w:p w14:paraId="715FC8EB" w14:textId="77777777" w:rsidR="00C53ABA" w:rsidRPr="00D85175" w:rsidRDefault="00C53ABA">
      <w:pPr>
        <w:pStyle w:val="Prrafodelista"/>
        <w:numPr>
          <w:ilvl w:val="1"/>
          <w:numId w:val="21"/>
        </w:numPr>
        <w:spacing w:before="0" w:after="0" w:line="276" w:lineRule="auto"/>
        <w:rPr>
          <w:rFonts w:cs="Arial"/>
        </w:rPr>
      </w:pPr>
      <w:r w:rsidRPr="00D85175">
        <w:rPr>
          <w:rFonts w:cs="Arial"/>
        </w:rPr>
        <w:t xml:space="preserve">Se ha consolidado un trabajo articulado con las Direcciones Locales de Educación, Dirección de evaluación de la Educación, la Oficina Asesora de planeación, Dirección financiera, Dirección de contratación, el despacho de la Sra. </w:t>
      </w:r>
      <w:proofErr w:type="gramStart"/>
      <w:r w:rsidRPr="00D85175">
        <w:rPr>
          <w:rFonts w:cs="Arial"/>
        </w:rPr>
        <w:t>Secretaria</w:t>
      </w:r>
      <w:proofErr w:type="gramEnd"/>
      <w:r w:rsidRPr="00D85175">
        <w:rPr>
          <w:rFonts w:cs="Arial"/>
        </w:rPr>
        <w:t xml:space="preserve"> y rectorías de colegios distritales.</w:t>
      </w:r>
    </w:p>
    <w:p w14:paraId="16ACDC27" w14:textId="77777777" w:rsidR="00C53ABA" w:rsidRPr="00D85175" w:rsidRDefault="00C53ABA" w:rsidP="00005D19">
      <w:pPr>
        <w:spacing w:after="0" w:line="276" w:lineRule="auto"/>
        <w:rPr>
          <w:rFonts w:cs="Arial"/>
        </w:rPr>
      </w:pPr>
      <w:r w:rsidRPr="00D85175">
        <w:rPr>
          <w:rFonts w:cs="Arial"/>
        </w:rPr>
        <w:t>Entre los aspectos relevantes frente a la Implementación Sistema de Cooperación Escolar (SACE):</w:t>
      </w:r>
    </w:p>
    <w:p w14:paraId="00867E2B" w14:textId="77777777" w:rsidR="00C53ABA" w:rsidRPr="00D85175" w:rsidRDefault="00C53ABA">
      <w:pPr>
        <w:pStyle w:val="Prrafodelista"/>
        <w:numPr>
          <w:ilvl w:val="1"/>
          <w:numId w:val="22"/>
        </w:numPr>
        <w:spacing w:before="0" w:after="0" w:line="276" w:lineRule="auto"/>
        <w:rPr>
          <w:rFonts w:cs="Arial"/>
        </w:rPr>
      </w:pPr>
      <w:r w:rsidRPr="00D85175">
        <w:rPr>
          <w:rFonts w:cs="Arial"/>
        </w:rPr>
        <w:t>Se logró la ejecución presupuestal del 100% sobre el presupuesto asignado en la vigencia 2022.</w:t>
      </w:r>
    </w:p>
    <w:p w14:paraId="42A2F25D" w14:textId="77777777" w:rsidR="00C53ABA" w:rsidRPr="00D85175" w:rsidRDefault="00C53ABA">
      <w:pPr>
        <w:pStyle w:val="Prrafodelista"/>
        <w:numPr>
          <w:ilvl w:val="1"/>
          <w:numId w:val="22"/>
        </w:numPr>
        <w:spacing w:before="0" w:after="0" w:line="276" w:lineRule="auto"/>
        <w:rPr>
          <w:rFonts w:cs="Arial"/>
        </w:rPr>
      </w:pPr>
      <w:r w:rsidRPr="00D85175">
        <w:rPr>
          <w:rFonts w:cs="Arial"/>
        </w:rPr>
        <w:t xml:space="preserve">El proyecto de inversión logró consolidar un nuevo abordaje a los entornos educativos, trascendiendo la mirada </w:t>
      </w:r>
      <w:proofErr w:type="spellStart"/>
      <w:r w:rsidRPr="00D85175">
        <w:rPr>
          <w:rFonts w:cs="Arial"/>
        </w:rPr>
        <w:t>securitista</w:t>
      </w:r>
      <w:proofErr w:type="spellEnd"/>
      <w:r w:rsidRPr="00D85175">
        <w:rPr>
          <w:rFonts w:cs="Arial"/>
        </w:rPr>
        <w:t>, implementando un enfoque pedagógico desde la construcción de redes para transformación de la relación escuela territorio, donde los colegios son epicentros de transformación social. En el cual, se logró posicionar el concepto de entorno educativo compartido, que va más allá de la zona perimetral del colegio y en su lugar, se reconoce a nivel intersectorial como el espacio geográfico y social compartido por dos o más comunidades educativas (oficiales, privadas, jardines, educación superior o ETDH), que tienen en común condiciones, factores de riesgo y potencialidades en un territorio determinado.</w:t>
      </w:r>
    </w:p>
    <w:p w14:paraId="0038C337" w14:textId="77777777" w:rsidR="00C53ABA" w:rsidRPr="00D85175" w:rsidRDefault="00C53ABA">
      <w:pPr>
        <w:pStyle w:val="Prrafodelista"/>
        <w:numPr>
          <w:ilvl w:val="1"/>
          <w:numId w:val="22"/>
        </w:numPr>
        <w:spacing w:before="0" w:after="0" w:line="276" w:lineRule="auto"/>
        <w:rPr>
          <w:rFonts w:cs="Arial"/>
        </w:rPr>
      </w:pPr>
      <w:r w:rsidRPr="00D85175">
        <w:rPr>
          <w:rFonts w:cs="Arial"/>
        </w:rPr>
        <w:t>Se logró continuar con el seguimiento y evaluación de las 6 iniciativas de entornos educativos compartidos implementadas en las vigencias 2020 y 2021. Así como la implementación de 15 iniciativas de la vigencia 2022. Adicionalmente, gracias a la inyección de recursos por medio del Acuerdo 843 se avanzó en el cumplimiento de la meta en la convocatoria y ratificación de 49 redes de instituciones educativas, con el fin de conformar 70 entornos compartidos, integrados por más de 210 IE privadas y Públicas.</w:t>
      </w:r>
    </w:p>
    <w:p w14:paraId="1CA5C35D" w14:textId="77777777" w:rsidR="00C53ABA" w:rsidRPr="00D85175" w:rsidRDefault="00C53ABA">
      <w:pPr>
        <w:pStyle w:val="Prrafodelista"/>
        <w:numPr>
          <w:ilvl w:val="1"/>
          <w:numId w:val="22"/>
        </w:numPr>
        <w:spacing w:before="0" w:after="0" w:line="276" w:lineRule="auto"/>
        <w:rPr>
          <w:rFonts w:cs="Arial"/>
        </w:rPr>
      </w:pPr>
      <w:r w:rsidRPr="00D85175">
        <w:rPr>
          <w:rFonts w:cs="Arial"/>
        </w:rPr>
        <w:lastRenderedPageBreak/>
        <w:t>Se da continuidad a la fase de seguimiento a iniciativas pedagógicas de 12 instituciones educativas, que iniciaron su proceso de apertura a la comunidad en las vigencias 2020 y 2021. De igual manera se logró la implementación de 30 colegios abiertos a la comunidad de la vigencia 2022. Finalmente, gracias a la adición de recursos del Acuerdo 843 se realizó la formulación y caracterización de 64 iniciativas, para de esta manera obtener el desarrollo de 106 iniciativas pedagógicas de colegios abiertos a la comunidad.</w:t>
      </w:r>
    </w:p>
    <w:p w14:paraId="46943F8F" w14:textId="65FE5A3D" w:rsidR="00C53ABA" w:rsidRPr="00D85175" w:rsidRDefault="00C53ABA">
      <w:pPr>
        <w:pStyle w:val="Prrafodelista"/>
        <w:numPr>
          <w:ilvl w:val="1"/>
          <w:numId w:val="22"/>
        </w:numPr>
        <w:spacing w:before="0" w:after="0" w:line="276" w:lineRule="auto"/>
        <w:rPr>
          <w:rFonts w:cs="Arial"/>
        </w:rPr>
      </w:pPr>
      <w:r w:rsidRPr="00D85175">
        <w:rPr>
          <w:rFonts w:cs="Arial"/>
        </w:rPr>
        <w:t>La formación a más de 1000 jóvenes como Líderes Constructores de Paz, como parte de la red que aporta al ecosistema de paz y reconciliación del Distrito</w:t>
      </w:r>
      <w:r w:rsidR="00005D19" w:rsidRPr="00D85175">
        <w:rPr>
          <w:rFonts w:cs="Arial"/>
        </w:rPr>
        <w:t>.</w:t>
      </w:r>
    </w:p>
    <w:p w14:paraId="69D8B52B" w14:textId="77777777" w:rsidR="00B85E44" w:rsidRPr="00D85175" w:rsidRDefault="00B85E44" w:rsidP="00B85E44">
      <w:pPr>
        <w:spacing w:before="0" w:line="276" w:lineRule="auto"/>
        <w:rPr>
          <w:rFonts w:cs="Arial"/>
        </w:rPr>
      </w:pPr>
    </w:p>
    <w:p w14:paraId="40572744" w14:textId="60248F0A" w:rsidR="00C53ABA" w:rsidRPr="00D85175" w:rsidRDefault="0085114A" w:rsidP="0085114A">
      <w:pPr>
        <w:spacing w:before="0" w:after="0" w:line="276" w:lineRule="auto"/>
        <w:rPr>
          <w:rFonts w:cs="Arial"/>
          <w:b/>
          <w:bCs/>
          <w:i/>
          <w:iCs/>
        </w:rPr>
      </w:pPr>
      <w:r w:rsidRPr="00D85175">
        <w:rPr>
          <w:rFonts w:cs="Arial"/>
          <w:b/>
          <w:i/>
          <w:iCs/>
          <w:lang w:val="es-ES"/>
        </w:rPr>
        <w:t xml:space="preserve">b) </w:t>
      </w:r>
      <w:r w:rsidR="00C53ABA" w:rsidRPr="00D85175">
        <w:rPr>
          <w:rFonts w:cs="Arial"/>
          <w:b/>
          <w:i/>
          <w:iCs/>
          <w:lang w:val="es-ES"/>
        </w:rPr>
        <w:t>Aspectos p</w:t>
      </w:r>
      <w:r w:rsidR="000A5499" w:rsidRPr="00D85175">
        <w:rPr>
          <w:rFonts w:cs="Arial"/>
          <w:b/>
          <w:i/>
          <w:iCs/>
          <w:lang w:val="es-ES"/>
        </w:rPr>
        <w:t>or</w:t>
      </w:r>
      <w:r w:rsidR="00C53ABA" w:rsidRPr="00D85175">
        <w:rPr>
          <w:rFonts w:cs="Arial"/>
          <w:b/>
          <w:i/>
          <w:iCs/>
          <w:lang w:val="es-ES"/>
        </w:rPr>
        <w:t xml:space="preserve"> mejorar</w:t>
      </w:r>
    </w:p>
    <w:p w14:paraId="54A4D69D" w14:textId="77777777" w:rsidR="00C53ABA" w:rsidRPr="00D85175" w:rsidRDefault="00C53ABA" w:rsidP="00005D19">
      <w:pPr>
        <w:tabs>
          <w:tab w:val="left" w:pos="2544"/>
        </w:tabs>
        <w:spacing w:after="0" w:line="276" w:lineRule="auto"/>
        <w:rPr>
          <w:rFonts w:cs="Arial"/>
        </w:rPr>
      </w:pPr>
      <w:r w:rsidRPr="00D85175">
        <w:rPr>
          <w:rFonts w:cs="Arial"/>
        </w:rPr>
        <w:t>En lo relacionado con el Modelo de Gestión Institucional (MGI), se proyecta priorizar:</w:t>
      </w:r>
    </w:p>
    <w:p w14:paraId="306DF945" w14:textId="77777777" w:rsidR="00C53ABA" w:rsidRPr="00D85175" w:rsidRDefault="00C53ABA">
      <w:pPr>
        <w:pStyle w:val="Prrafodelista"/>
        <w:numPr>
          <w:ilvl w:val="0"/>
          <w:numId w:val="23"/>
        </w:numPr>
        <w:tabs>
          <w:tab w:val="left" w:pos="2544"/>
        </w:tabs>
        <w:spacing w:before="0" w:after="0" w:line="276" w:lineRule="auto"/>
        <w:rPr>
          <w:rFonts w:cs="Arial"/>
        </w:rPr>
      </w:pPr>
      <w:r w:rsidRPr="00D85175">
        <w:rPr>
          <w:rFonts w:cs="Arial"/>
        </w:rPr>
        <w:t xml:space="preserve">El trabajo de aproximación y dialogo permanente con </w:t>
      </w:r>
      <w:proofErr w:type="gramStart"/>
      <w:r w:rsidRPr="00D85175">
        <w:rPr>
          <w:rFonts w:cs="Arial"/>
        </w:rPr>
        <w:t>los rectores y rectoras</w:t>
      </w:r>
      <w:proofErr w:type="gramEnd"/>
      <w:r w:rsidRPr="00D85175">
        <w:rPr>
          <w:rFonts w:cs="Arial"/>
        </w:rPr>
        <w:t xml:space="preserve"> en lo local. </w:t>
      </w:r>
    </w:p>
    <w:p w14:paraId="0600A16A" w14:textId="6FA6F746" w:rsidR="00C53ABA" w:rsidRPr="00D85175" w:rsidRDefault="00C53ABA">
      <w:pPr>
        <w:pStyle w:val="Prrafodelista"/>
        <w:numPr>
          <w:ilvl w:val="0"/>
          <w:numId w:val="23"/>
        </w:numPr>
        <w:tabs>
          <w:tab w:val="left" w:pos="2544"/>
        </w:tabs>
        <w:spacing w:before="0" w:after="0" w:line="276" w:lineRule="auto"/>
        <w:rPr>
          <w:rFonts w:cs="Arial"/>
        </w:rPr>
      </w:pPr>
      <w:r w:rsidRPr="00D85175">
        <w:rPr>
          <w:rFonts w:cs="Arial"/>
        </w:rPr>
        <w:t>Circulación de información y conocimiento apropiado desde cada acción a través de una estrategia comunicativa integral</w:t>
      </w:r>
      <w:r w:rsidR="0085114A" w:rsidRPr="00D85175">
        <w:rPr>
          <w:rFonts w:cs="Arial"/>
        </w:rPr>
        <w:t>.</w:t>
      </w:r>
    </w:p>
    <w:p w14:paraId="613D0EB6" w14:textId="77777777" w:rsidR="00C53ABA" w:rsidRPr="00D85175" w:rsidRDefault="00C53ABA">
      <w:pPr>
        <w:pStyle w:val="Prrafodelista"/>
        <w:numPr>
          <w:ilvl w:val="0"/>
          <w:numId w:val="23"/>
        </w:numPr>
        <w:tabs>
          <w:tab w:val="left" w:pos="2544"/>
        </w:tabs>
        <w:spacing w:before="0" w:after="0" w:line="276" w:lineRule="auto"/>
        <w:rPr>
          <w:rFonts w:cs="Arial"/>
        </w:rPr>
      </w:pPr>
      <w:r w:rsidRPr="00D85175">
        <w:rPr>
          <w:rFonts w:cs="Arial"/>
        </w:rPr>
        <w:t xml:space="preserve">La consolidación de la información acumulada en el proceso de implementación del MGI en un documento técnico. </w:t>
      </w:r>
    </w:p>
    <w:p w14:paraId="7E6A4696" w14:textId="77777777" w:rsidR="00C53ABA" w:rsidRPr="00D85175" w:rsidRDefault="00C53ABA">
      <w:pPr>
        <w:pStyle w:val="Prrafodelista"/>
        <w:numPr>
          <w:ilvl w:val="0"/>
          <w:numId w:val="23"/>
        </w:numPr>
        <w:tabs>
          <w:tab w:val="left" w:pos="2544"/>
        </w:tabs>
        <w:spacing w:before="0" w:after="0" w:line="276" w:lineRule="auto"/>
        <w:rPr>
          <w:rFonts w:cs="Arial"/>
        </w:rPr>
      </w:pPr>
      <w:r w:rsidRPr="00D85175">
        <w:rPr>
          <w:rFonts w:cs="Arial"/>
        </w:rPr>
        <w:t xml:space="preserve">La apropiación del MGI en el nivel central de la SED. </w:t>
      </w:r>
    </w:p>
    <w:p w14:paraId="4E22ECF7" w14:textId="77777777" w:rsidR="00C53ABA" w:rsidRPr="00D85175" w:rsidRDefault="00C53ABA">
      <w:pPr>
        <w:pStyle w:val="Prrafodelista"/>
        <w:numPr>
          <w:ilvl w:val="0"/>
          <w:numId w:val="23"/>
        </w:numPr>
        <w:tabs>
          <w:tab w:val="left" w:pos="2544"/>
        </w:tabs>
        <w:spacing w:before="0" w:after="0" w:line="276" w:lineRule="auto"/>
        <w:rPr>
          <w:rFonts w:cs="Arial"/>
        </w:rPr>
      </w:pPr>
      <w:r w:rsidRPr="00D85175">
        <w:rPr>
          <w:rFonts w:cs="Arial"/>
        </w:rPr>
        <w:t xml:space="preserve">La consolidación de información organizada, útil y de interpretación del proceso realizado hasta la fecha para su divulgación. </w:t>
      </w:r>
    </w:p>
    <w:p w14:paraId="2CE99EF7" w14:textId="7BABEDE9" w:rsidR="00C53ABA" w:rsidRPr="00D85175" w:rsidRDefault="00C53ABA">
      <w:pPr>
        <w:pStyle w:val="Prrafodelista"/>
        <w:numPr>
          <w:ilvl w:val="0"/>
          <w:numId w:val="23"/>
        </w:numPr>
        <w:tabs>
          <w:tab w:val="left" w:pos="2544"/>
        </w:tabs>
        <w:spacing w:before="0" w:after="0" w:line="276" w:lineRule="auto"/>
        <w:rPr>
          <w:rFonts w:cs="Arial"/>
        </w:rPr>
      </w:pPr>
      <w:r w:rsidRPr="00D85175">
        <w:rPr>
          <w:rFonts w:cs="Arial"/>
        </w:rPr>
        <w:t>Comprometer al MGI a constituir redes de apoyo, divulgación y apropiación del MGI en las comunidades educativas</w:t>
      </w:r>
      <w:r w:rsidR="0085114A" w:rsidRPr="00D85175">
        <w:rPr>
          <w:rFonts w:cs="Arial"/>
        </w:rPr>
        <w:t>.</w:t>
      </w:r>
    </w:p>
    <w:p w14:paraId="015AB2A3" w14:textId="77777777" w:rsidR="00C53ABA" w:rsidRPr="00D85175" w:rsidRDefault="00C53ABA" w:rsidP="00C53ABA">
      <w:pPr>
        <w:tabs>
          <w:tab w:val="left" w:pos="2544"/>
        </w:tabs>
        <w:spacing w:line="276" w:lineRule="auto"/>
        <w:rPr>
          <w:rFonts w:cs="Arial"/>
        </w:rPr>
      </w:pPr>
      <w:r w:rsidRPr="00D85175">
        <w:rPr>
          <w:rFonts w:cs="Arial"/>
        </w:rPr>
        <w:t>Sistema de Alianzas y Cooperación Escolar (SACE): consolidar el posicionamiento del SACE tanto al interior de la entidad como con aliados estratégicos. El SACE al ser una estrategia para optimizar el relacionamiento necesita de un afianzamiento y mejora continua de sus procesos. En ese sentido, es importante seguir fortaleciendo una visión estratégica de las alianzas al interior de la SED, que supere miradas asistencialistas de la cooperación y trascienda a un enfoque gerencial, desde el trabajo conjunto y la corresponsabilidad, optimizando los procedimientos y estableciendo criterios y prioridades para la búsqueda y focalización de los recursos externos. Por otra parte, es necesario afianzar las relaciones con aliados estratégicos, mejorando los trámites burocráticos y abriendo espacios de concertación cualificados, y ampliando la divulgación del sistema hacia el exterior de la SED.</w:t>
      </w:r>
    </w:p>
    <w:p w14:paraId="5050FF76" w14:textId="588BFBE1" w:rsidR="00C53ABA" w:rsidRPr="00D85175" w:rsidRDefault="00C53ABA" w:rsidP="00C53ABA">
      <w:pPr>
        <w:spacing w:line="276" w:lineRule="auto"/>
        <w:rPr>
          <w:rFonts w:cs="Arial"/>
        </w:rPr>
      </w:pPr>
      <w:r w:rsidRPr="00D85175">
        <w:rPr>
          <w:rFonts w:cs="Arial"/>
        </w:rPr>
        <w:t>Sector Educativo Privado Articulado (SEPA): Implementar una visión integral del sistema educativo de la ciudad, que involucre de manera efectiva al sector educativo privado. Si bien se han logrado cambios en el relacionamiento de la entidad con las instituciones educativas privadas, es necesario seguir abriendo espacios de participación y discusión en otras dependencias de la SED donde el sector educativo privado es poco visible. Los informes de caracterización permitieron realizar una línea base que da cuenta de las realidades de los colegios y jardines privados, que están lejos de ser un sector privilegiado, y que necesita mayor acompañamiento institucional.</w:t>
      </w:r>
    </w:p>
    <w:p w14:paraId="30E9862B" w14:textId="77777777" w:rsidR="00EA5B79" w:rsidRPr="00D85175" w:rsidRDefault="00EA5B79">
      <w:pPr>
        <w:spacing w:before="0"/>
        <w:jc w:val="left"/>
        <w:rPr>
          <w:rFonts w:eastAsiaTheme="majorEastAsia" w:cstheme="majorBidi"/>
          <w:b/>
          <w:sz w:val="24"/>
          <w:szCs w:val="32"/>
        </w:rPr>
      </w:pPr>
      <w:bookmarkStart w:id="112" w:name="_Toc66995133"/>
      <w:r w:rsidRPr="00D85175">
        <w:br w:type="page"/>
      </w:r>
    </w:p>
    <w:p w14:paraId="48EDB2B3" w14:textId="0B2BF884" w:rsidR="00B53133" w:rsidRPr="00D85175" w:rsidRDefault="000B3710">
      <w:pPr>
        <w:pStyle w:val="Ttulo1"/>
        <w:numPr>
          <w:ilvl w:val="0"/>
          <w:numId w:val="16"/>
        </w:numPr>
        <w:rPr>
          <w:rFonts w:eastAsia="Times New Roman" w:cs="Arial"/>
          <w:bCs/>
          <w:lang w:eastAsia="es-CO"/>
        </w:rPr>
      </w:pPr>
      <w:bookmarkStart w:id="113" w:name="_Toc131017038"/>
      <w:r w:rsidRPr="00D85175">
        <w:lastRenderedPageBreak/>
        <w:t xml:space="preserve">Principales logros </w:t>
      </w:r>
      <w:r w:rsidR="00E11701" w:rsidRPr="00D85175">
        <w:t xml:space="preserve">Subsecretaría de </w:t>
      </w:r>
      <w:r w:rsidR="00E05FA5" w:rsidRPr="00D85175">
        <w:t>A</w:t>
      </w:r>
      <w:r w:rsidR="00E11701" w:rsidRPr="00D85175">
        <w:t xml:space="preserve">cceso y </w:t>
      </w:r>
      <w:r w:rsidR="00E05FA5" w:rsidRPr="00D85175">
        <w:t>P</w:t>
      </w:r>
      <w:r w:rsidR="00E11701" w:rsidRPr="00D85175">
        <w:t>ermanencia</w:t>
      </w:r>
      <w:r w:rsidRPr="00D85175">
        <w:t xml:space="preserve"> UNCSA.</w:t>
      </w:r>
      <w:bookmarkEnd w:id="112"/>
      <w:bookmarkEnd w:id="113"/>
    </w:p>
    <w:p w14:paraId="0AA31ACF" w14:textId="2E4838EA" w:rsidR="0085114A" w:rsidRPr="00D85175" w:rsidRDefault="0085114A" w:rsidP="0085114A">
      <w:pPr>
        <w:rPr>
          <w:lang w:eastAsia="es-CO"/>
        </w:rPr>
      </w:pPr>
    </w:p>
    <w:p w14:paraId="62834055" w14:textId="77777777" w:rsidR="0085114A" w:rsidRPr="00D85175" w:rsidRDefault="0085114A" w:rsidP="0085114A">
      <w:pPr>
        <w:rPr>
          <w:lang w:val="es-ES"/>
        </w:rPr>
      </w:pPr>
      <w:r w:rsidRPr="00D85175">
        <w:t xml:space="preserve">La </w:t>
      </w:r>
      <w:r w:rsidRPr="00D85175">
        <w:rPr>
          <w:lang w:val="es-ES"/>
        </w:rPr>
        <w:t xml:space="preserve">presente administración distrital ha desarrollado diferentes acciones con el objetivo de continuar cerrando las brechas de acceso, permanencia y calidad que persisten en la ciudad entre poblaciones y territorios, y de forma particular en la zona rural. Efectivamente, en el marco del </w:t>
      </w:r>
      <w:r w:rsidRPr="00D85175">
        <w:rPr>
          <w:b/>
          <w:lang w:val="es-ES"/>
        </w:rPr>
        <w:t xml:space="preserve">Plan de Desarrollo del Distrito Capital 2020-2024 </w:t>
      </w:r>
      <w:r w:rsidRPr="00D85175">
        <w:rPr>
          <w:b/>
          <w:i/>
          <w:lang w:val="es-ES"/>
        </w:rPr>
        <w:t>“UN NUEVO CONTRATO SOCIAL Y AMBIENTAL PARA LA BOGOTÁ DEL SIGLO XXI</w:t>
      </w:r>
      <w:r w:rsidRPr="00D85175">
        <w:rPr>
          <w:b/>
          <w:lang w:val="es-ES"/>
        </w:rPr>
        <w:t>”,</w:t>
      </w:r>
      <w:r w:rsidRPr="00D85175">
        <w:rPr>
          <w:lang w:val="es-ES"/>
        </w:rPr>
        <w:t xml:space="preserve"> se ha venido materializando un nuevo contrato ciudadano con igualdad de oportunidades para la inclusión social.</w:t>
      </w:r>
    </w:p>
    <w:p w14:paraId="405B3320" w14:textId="77777777" w:rsidR="0085114A" w:rsidRPr="00D85175" w:rsidRDefault="0085114A" w:rsidP="0085114A">
      <w:pPr>
        <w:rPr>
          <w:lang w:val="es-ES"/>
        </w:rPr>
      </w:pPr>
      <w:r w:rsidRPr="00D85175">
        <w:rPr>
          <w:lang w:val="es-ES"/>
        </w:rPr>
        <w:t xml:space="preserve">En este orden, la administración actual se ha enfocado en lograr una </w:t>
      </w:r>
      <w:r w:rsidRPr="00D85175">
        <w:rPr>
          <w:i/>
          <w:lang w:val="es-ES"/>
        </w:rPr>
        <w:t>“Educación para todos y todas: acceso y permanencia con equidad y énfasis en educación rural” conforme a lo establecido</w:t>
      </w:r>
      <w:r w:rsidRPr="00D85175">
        <w:rPr>
          <w:lang w:val="es-ES"/>
        </w:rPr>
        <w:t xml:space="preserve"> en el artículo 15 del Acuerdo 761 de 2020</w:t>
      </w:r>
      <w:r w:rsidRPr="00D85175">
        <w:rPr>
          <w:rStyle w:val="Refdenotaalpie"/>
          <w:rFonts w:eastAsiaTheme="minorEastAsia" w:cs="Arial"/>
        </w:rPr>
        <w:footnoteReference w:id="3"/>
      </w:r>
      <w:r w:rsidRPr="00D85175">
        <w:rPr>
          <w:lang w:val="es-ES"/>
        </w:rPr>
        <w:t xml:space="preserve"> el cual señala dentro de los programas del PDD:</w:t>
      </w:r>
    </w:p>
    <w:p w14:paraId="79757552" w14:textId="77777777" w:rsidR="0085114A" w:rsidRPr="00D85175" w:rsidRDefault="0085114A" w:rsidP="0085114A">
      <w:pPr>
        <w:ind w:left="737" w:right="708"/>
        <w:rPr>
          <w:i/>
        </w:rPr>
      </w:pPr>
      <w:r w:rsidRPr="00D85175">
        <w:rPr>
          <w:b/>
          <w:bCs/>
          <w:i/>
          <w:lang w:eastAsia="es-CO"/>
        </w:rPr>
        <w:t>“Programa 13. Educación para todos y todas: acceso y permanencia con equidad y énfasis en educación rural.</w:t>
      </w:r>
      <w:r w:rsidRPr="00D85175">
        <w:rPr>
          <w:bCs/>
          <w:i/>
          <w:lang w:eastAsia="es-CO"/>
        </w:rPr>
        <w:t xml:space="preserve"> </w:t>
      </w:r>
      <w:r w:rsidRPr="00D85175">
        <w:rPr>
          <w:i/>
          <w:lang w:eastAsia="es-CO"/>
        </w:rPr>
        <w:t xml:space="preserve">Cerrar las brechas de acceso y permanencia en la ciudad que se manifiestan especialmente entre territorios (entre UPZ y entre lo urbano y lo rural) y entre poblaciones (personas con discapacidad, población en </w:t>
      </w:r>
      <w:proofErr w:type="spellStart"/>
      <w:r w:rsidRPr="00D85175">
        <w:rPr>
          <w:i/>
          <w:lang w:eastAsia="es-CO"/>
        </w:rPr>
        <w:t>extra-edad</w:t>
      </w:r>
      <w:proofErr w:type="spellEnd"/>
      <w:r w:rsidRPr="00D85175">
        <w:rPr>
          <w:i/>
          <w:lang w:eastAsia="es-CO"/>
        </w:rPr>
        <w:t>, minorías étnicas, etc.) de tal manera que se favorezca la permanencia escolar desde la educación inicial hasta la graduación, con servicios de educación inicial pertinentes y de calidad en el marco de la atención integral, con el fin de potenciar su desarrollo, a través de una oferta flexible que tenga en cuenta las dinámicas socioeconómicas de las familias y cuidadores, hasta la implementación de acciones que reduzcan los factores de riesgo de deserción y repitencia escolar.”</w:t>
      </w:r>
    </w:p>
    <w:p w14:paraId="1225F75E" w14:textId="77777777" w:rsidR="0085114A" w:rsidRPr="00D85175" w:rsidRDefault="0085114A" w:rsidP="0085114A">
      <w:pPr>
        <w:rPr>
          <w:b/>
          <w:bCs/>
          <w:lang w:val="es-ES"/>
        </w:rPr>
      </w:pPr>
      <w:r w:rsidRPr="00D85175">
        <w:t xml:space="preserve">En tal perspectiva, la Subsecretaría de Acceso y Permanencia viene trabajando en garantizar el derecho a la educación, el funcionamiento de las IED actuales y las nuevas construcciones, así como la restitución y mejoramiento de la infraestructura existente con las dotaciones necesarias para la educación del siglo XXI, la atención integral a la primera infancia y la ampliación de la jornada única. Así mismo, ha promovido el </w:t>
      </w:r>
      <w:r w:rsidRPr="00D85175">
        <w:rPr>
          <w:b/>
          <w:bCs/>
        </w:rPr>
        <w:t>acceso y la permanencia</w:t>
      </w:r>
      <w:r w:rsidRPr="00D85175">
        <w:t xml:space="preserve"> de los niños, niñas y jóvenes en los colegios públicos urbanos y rurales a través del fortalecimiento del proceso de matrícula y brindando </w:t>
      </w:r>
      <w:r w:rsidRPr="00D85175">
        <w:rPr>
          <w:b/>
          <w:bCs/>
          <w:lang w:val="es-ES"/>
        </w:rPr>
        <w:t xml:space="preserve">bienestar estudiantil de calidad </w:t>
      </w:r>
      <w:r w:rsidRPr="00D85175">
        <w:rPr>
          <w:lang w:val="es-ES"/>
        </w:rPr>
        <w:t xml:space="preserve">con la entrega de </w:t>
      </w:r>
      <w:r w:rsidRPr="00D85175">
        <w:rPr>
          <w:b/>
          <w:bCs/>
          <w:lang w:val="es-ES"/>
        </w:rPr>
        <w:t>alimentación escolar</w:t>
      </w:r>
      <w:r w:rsidRPr="00D85175">
        <w:rPr>
          <w:lang w:val="es-ES"/>
        </w:rPr>
        <w:t xml:space="preserve"> con altos estándares técnicos de calidad nutricional y sanitaria y con el fortaleciendo de la movilidad escolar, </w:t>
      </w:r>
      <w:r w:rsidRPr="00D85175">
        <w:rPr>
          <w:b/>
          <w:bCs/>
          <w:lang w:val="es-ES"/>
        </w:rPr>
        <w:t xml:space="preserve">impulsando los modos sostenibles y alternativos. Además, se ha mejorado el acceso a equipos de cómputo con conectividad con el fin de cerrar las brechas digitales. Sumado a esto se avanzó en la implementación de los lineamientos de política educativa para las ruralidades de Bogotá. </w:t>
      </w:r>
      <w:r w:rsidRPr="00D85175">
        <w:rPr>
          <w:lang w:val="es-ES"/>
        </w:rPr>
        <w:t>En efecto,</w:t>
      </w:r>
      <w:r w:rsidRPr="00D85175">
        <w:rPr>
          <w:b/>
          <w:bCs/>
          <w:lang w:val="es-ES"/>
        </w:rPr>
        <w:t xml:space="preserve"> </w:t>
      </w:r>
      <w:r w:rsidRPr="00D85175">
        <w:rPr>
          <w:lang w:val="es-MX"/>
        </w:rPr>
        <w:t xml:space="preserve">la SED viene desarrollando diferentes acciones encaminadas a favorecer el acceso y la permanencia escolar de los niños, niñas, jóvenes y adultos a un sistema educativo de calidad y, de esta manera, avanzar en el propósito de la actual administración de </w:t>
      </w:r>
      <w:r w:rsidRPr="00D85175">
        <w:rPr>
          <w:b/>
          <w:bCs/>
          <w:lang w:val="es-MX"/>
        </w:rPr>
        <w:t>aumentar la tasa de asistencia escolar al 98%</w:t>
      </w:r>
      <w:r w:rsidRPr="00D85175">
        <w:rPr>
          <w:lang w:val="es-MX"/>
        </w:rPr>
        <w:t xml:space="preserve"> para el cuatrienio. </w:t>
      </w:r>
    </w:p>
    <w:p w14:paraId="7FEDC820" w14:textId="2F067111" w:rsidR="0085114A" w:rsidRPr="00D85175" w:rsidRDefault="0085114A" w:rsidP="0085114A">
      <w:r w:rsidRPr="00D85175">
        <w:lastRenderedPageBreak/>
        <w:t>Desde esta perspectiva, a continuación, se resaltan las acciones que la SED implementó en el transcurso de la vigencia 2022, con el objetivo de garantizar las condiciones para el acceso y permanencia en el sistema educativo distrital de los niños, niñas y jóvenes de la ciudad, las cuales se describen a continuación en el marco de los siguientes proyectos de inversión:</w:t>
      </w:r>
    </w:p>
    <w:p w14:paraId="4D0527D5" w14:textId="77777777" w:rsidR="0085114A" w:rsidRPr="00D85175" w:rsidRDefault="0085114A">
      <w:pPr>
        <w:pStyle w:val="Prrafodelista"/>
        <w:numPr>
          <w:ilvl w:val="0"/>
          <w:numId w:val="24"/>
        </w:numPr>
      </w:pPr>
      <w:r w:rsidRPr="00D85175">
        <w:t xml:space="preserve">Servicio educativo de cobertura con equidad en Bogotá D.C. </w:t>
      </w:r>
    </w:p>
    <w:p w14:paraId="59D5E9D9" w14:textId="77777777" w:rsidR="0085114A" w:rsidRPr="00D85175" w:rsidRDefault="0085114A">
      <w:pPr>
        <w:pStyle w:val="Prrafodelista"/>
        <w:numPr>
          <w:ilvl w:val="0"/>
          <w:numId w:val="24"/>
        </w:numPr>
        <w:rPr>
          <w:rFonts w:eastAsia="Arial Unicode MS"/>
          <w:bCs/>
        </w:rPr>
      </w:pPr>
      <w:r w:rsidRPr="00D85175">
        <w:rPr>
          <w:rFonts w:eastAsia="Arial Unicode MS"/>
          <w:bCs/>
        </w:rPr>
        <w:t xml:space="preserve">Fortalecimiento de la infraestructura y dotación de ambientes de aprendizaje y sedes administrativas a cargo de la Secretaría de Educación de Bogotá D.C. </w:t>
      </w:r>
    </w:p>
    <w:p w14:paraId="7E791101" w14:textId="2EF9460E" w:rsidR="0085114A" w:rsidRPr="00D85175" w:rsidRDefault="0085114A">
      <w:pPr>
        <w:pStyle w:val="Prrafodelista"/>
        <w:numPr>
          <w:ilvl w:val="0"/>
          <w:numId w:val="24"/>
        </w:numPr>
      </w:pPr>
      <w:r w:rsidRPr="00D85175">
        <w:rPr>
          <w:bCs/>
        </w:rPr>
        <w:t xml:space="preserve">Fortalecimiento del bienestar de los estudiantes matriculados en el sistema educativo oficial a través del fomento de estilos de vida saludable, </w:t>
      </w:r>
      <w:proofErr w:type="gramStart"/>
      <w:r w:rsidRPr="00D85175">
        <w:rPr>
          <w:bCs/>
        </w:rPr>
        <w:t>alimentación escolar y movilidad escolar</w:t>
      </w:r>
      <w:proofErr w:type="gramEnd"/>
      <w:r w:rsidRPr="00D85175">
        <w:rPr>
          <w:bCs/>
        </w:rPr>
        <w:t xml:space="preserve"> en Bogotá D.C.</w:t>
      </w:r>
    </w:p>
    <w:p w14:paraId="51F2255E" w14:textId="77777777" w:rsidR="00310090" w:rsidRPr="00D85175" w:rsidRDefault="00310090">
      <w:pPr>
        <w:spacing w:before="0"/>
        <w:jc w:val="left"/>
        <w:rPr>
          <w:rFonts w:eastAsiaTheme="majorEastAsia" w:cstheme="majorBidi"/>
          <w:b/>
          <w:sz w:val="24"/>
          <w:szCs w:val="26"/>
        </w:rPr>
      </w:pPr>
      <w:r w:rsidRPr="00D85175">
        <w:br w:type="page"/>
      </w:r>
    </w:p>
    <w:p w14:paraId="0BB5719D" w14:textId="05D18544" w:rsidR="0085114A" w:rsidRPr="00D85175" w:rsidRDefault="0085114A">
      <w:pPr>
        <w:pStyle w:val="Ttulo2"/>
        <w:numPr>
          <w:ilvl w:val="1"/>
          <w:numId w:val="16"/>
        </w:numPr>
      </w:pPr>
      <w:bookmarkStart w:id="114" w:name="_Toc131017039"/>
      <w:r w:rsidRPr="00D85175">
        <w:lastRenderedPageBreak/>
        <w:t>Proyecto 7638: “Fortalecimiento de la infraestructura y dotación de ambientes de aprendizaje y sedes administrativas a cargo de la Secretaría de Educación de Bogotá.</w:t>
      </w:r>
      <w:bookmarkEnd w:id="114"/>
    </w:p>
    <w:p w14:paraId="026A77AA" w14:textId="28A623B2" w:rsidR="00682935" w:rsidRPr="00D85175" w:rsidRDefault="00682935" w:rsidP="00682935">
      <w:pPr>
        <w:pStyle w:val="Descripcin"/>
        <w:keepNext/>
      </w:pPr>
      <w:bookmarkStart w:id="115" w:name="_Toc131178682"/>
      <w:r w:rsidRPr="00D85175">
        <w:t xml:space="preserve">Tabla </w:t>
      </w:r>
      <w:fldSimple w:instr=" SEQ Tabla \* ARABIC ">
        <w:r w:rsidR="00203632" w:rsidRPr="00D85175">
          <w:rPr>
            <w:noProof/>
          </w:rPr>
          <w:t>27</w:t>
        </w:r>
      </w:fldSimple>
      <w:r w:rsidRPr="00D85175">
        <w:t xml:space="preserve"> - Ejecución proyecto 7638</w:t>
      </w:r>
      <w:bookmarkEnd w:id="115"/>
    </w:p>
    <w:tbl>
      <w:tblPr>
        <w:tblStyle w:val="Tablaconcuadrcula"/>
        <w:tblW w:w="5000" w:type="pct"/>
        <w:jc w:val="center"/>
        <w:tblLook w:val="04A0" w:firstRow="1" w:lastRow="0" w:firstColumn="1" w:lastColumn="0" w:noHBand="0" w:noVBand="1"/>
      </w:tblPr>
      <w:tblGrid>
        <w:gridCol w:w="2007"/>
        <w:gridCol w:w="1461"/>
        <w:gridCol w:w="1461"/>
        <w:gridCol w:w="2319"/>
        <w:gridCol w:w="2239"/>
      </w:tblGrid>
      <w:tr w:rsidR="0085114A" w:rsidRPr="00D85175" w14:paraId="750428E5" w14:textId="77777777" w:rsidTr="00ED6164">
        <w:trPr>
          <w:trHeight w:val="20"/>
          <w:jc w:val="center"/>
        </w:trPr>
        <w:tc>
          <w:tcPr>
            <w:tcW w:w="1058" w:type="pct"/>
            <w:shd w:val="clear" w:color="auto" w:fill="4472C4"/>
            <w:hideMark/>
          </w:tcPr>
          <w:p w14:paraId="701D101E"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PROGRAMA PDD:</w:t>
            </w:r>
          </w:p>
        </w:tc>
        <w:tc>
          <w:tcPr>
            <w:tcW w:w="3942" w:type="pct"/>
            <w:gridSpan w:val="4"/>
            <w:shd w:val="clear" w:color="auto" w:fill="4472C4"/>
            <w:hideMark/>
          </w:tcPr>
          <w:p w14:paraId="26004FDA" w14:textId="77777777" w:rsidR="0085114A" w:rsidRPr="00D85175" w:rsidRDefault="0085114A" w:rsidP="00ED6164">
            <w:pPr>
              <w:spacing w:before="0" w:line="276" w:lineRule="auto"/>
              <w:rPr>
                <w:rFonts w:cs="Arial"/>
                <w:color w:val="FFFFFF" w:themeColor="background1"/>
                <w:sz w:val="18"/>
                <w:szCs w:val="18"/>
              </w:rPr>
            </w:pPr>
            <w:r w:rsidRPr="00D85175">
              <w:rPr>
                <w:rFonts w:cs="Arial"/>
                <w:color w:val="FFFFFF" w:themeColor="background1"/>
                <w:sz w:val="18"/>
                <w:szCs w:val="18"/>
              </w:rPr>
              <w:t>Programa 13. Educación para todos y todas: acceso y permanencia con equidad y énfasis en educación rural.</w:t>
            </w:r>
          </w:p>
        </w:tc>
      </w:tr>
      <w:tr w:rsidR="0085114A" w:rsidRPr="00D85175" w14:paraId="6C3D12D1" w14:textId="77777777" w:rsidTr="00ED6164">
        <w:trPr>
          <w:trHeight w:val="20"/>
          <w:jc w:val="center"/>
        </w:trPr>
        <w:tc>
          <w:tcPr>
            <w:tcW w:w="1058" w:type="pct"/>
            <w:shd w:val="clear" w:color="auto" w:fill="4472C4"/>
            <w:hideMark/>
          </w:tcPr>
          <w:p w14:paraId="3BA1DD11"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 xml:space="preserve"> META PDD: </w:t>
            </w:r>
          </w:p>
        </w:tc>
        <w:tc>
          <w:tcPr>
            <w:tcW w:w="3942" w:type="pct"/>
            <w:gridSpan w:val="4"/>
            <w:shd w:val="clear" w:color="auto" w:fill="4472C4"/>
            <w:hideMark/>
          </w:tcPr>
          <w:p w14:paraId="4BAAA307" w14:textId="77777777" w:rsidR="0085114A" w:rsidRPr="00D85175" w:rsidRDefault="0085114A" w:rsidP="00ED6164">
            <w:pPr>
              <w:spacing w:before="0" w:line="276" w:lineRule="auto"/>
              <w:rPr>
                <w:rFonts w:cs="Arial"/>
                <w:color w:val="FFFFFF" w:themeColor="background1"/>
                <w:sz w:val="18"/>
                <w:szCs w:val="18"/>
              </w:rPr>
            </w:pPr>
            <w:r w:rsidRPr="00D85175">
              <w:rPr>
                <w:rFonts w:cs="Arial"/>
                <w:color w:val="FFFFFF" w:themeColor="background1"/>
                <w:sz w:val="18"/>
                <w:szCs w:val="18"/>
              </w:rPr>
              <w:t>Construir y desarrollar 35 Sedes Educativas, En lotes nuevos, Intervenir colegios existentes y culminar obras de infraestructura en las modalidades de restitución, terminación o ampliación de infraestructura educativa que no cumplan con las especificaciones de sismo resistencia y cuenten con análisis de vulnerabilidad, diseños, y cuyos lotes de ubicación se encuentren debidamente legalizados.</w:t>
            </w:r>
          </w:p>
        </w:tc>
      </w:tr>
      <w:tr w:rsidR="0085114A" w:rsidRPr="00D85175" w14:paraId="0113D89D" w14:textId="77777777" w:rsidTr="00682935">
        <w:trPr>
          <w:trHeight w:val="20"/>
          <w:jc w:val="center"/>
        </w:trPr>
        <w:tc>
          <w:tcPr>
            <w:tcW w:w="1058" w:type="pct"/>
            <w:shd w:val="clear" w:color="auto" w:fill="4472C4"/>
            <w:hideMark/>
          </w:tcPr>
          <w:p w14:paraId="7E07BC81"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META PROYECTO DE INVERSIÓN</w:t>
            </w:r>
          </w:p>
        </w:tc>
        <w:tc>
          <w:tcPr>
            <w:tcW w:w="770" w:type="pct"/>
            <w:shd w:val="clear" w:color="auto" w:fill="4472C4"/>
            <w:hideMark/>
          </w:tcPr>
          <w:p w14:paraId="09D7A650"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 xml:space="preserve"> Meta 2022 </w:t>
            </w:r>
          </w:p>
        </w:tc>
        <w:tc>
          <w:tcPr>
            <w:tcW w:w="770" w:type="pct"/>
            <w:shd w:val="clear" w:color="auto" w:fill="4472C4"/>
            <w:hideMark/>
          </w:tcPr>
          <w:p w14:paraId="311411DF"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Logro 2022</w:t>
            </w:r>
          </w:p>
        </w:tc>
        <w:tc>
          <w:tcPr>
            <w:tcW w:w="1222" w:type="pct"/>
            <w:shd w:val="clear" w:color="auto" w:fill="4472C4"/>
            <w:noWrap/>
            <w:hideMark/>
          </w:tcPr>
          <w:p w14:paraId="69FE6470"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Presupuesto Apropiado</w:t>
            </w:r>
          </w:p>
        </w:tc>
        <w:tc>
          <w:tcPr>
            <w:tcW w:w="1180" w:type="pct"/>
            <w:shd w:val="clear" w:color="auto" w:fill="4472C4"/>
            <w:noWrap/>
            <w:hideMark/>
          </w:tcPr>
          <w:p w14:paraId="5F600104" w14:textId="77777777" w:rsidR="0085114A" w:rsidRPr="00D85175" w:rsidRDefault="0085114A" w:rsidP="00ED6164">
            <w:pPr>
              <w:spacing w:before="0" w:line="276" w:lineRule="auto"/>
              <w:rPr>
                <w:rFonts w:cs="Arial"/>
                <w:b/>
                <w:bCs/>
                <w:color w:val="FFFFFF" w:themeColor="background1"/>
                <w:sz w:val="18"/>
                <w:szCs w:val="18"/>
              </w:rPr>
            </w:pPr>
            <w:r w:rsidRPr="00D85175">
              <w:rPr>
                <w:rFonts w:cs="Arial"/>
                <w:b/>
                <w:bCs/>
                <w:color w:val="FFFFFF" w:themeColor="background1"/>
                <w:sz w:val="18"/>
                <w:szCs w:val="18"/>
              </w:rPr>
              <w:t xml:space="preserve">Presupuesto Ejecutado </w:t>
            </w:r>
          </w:p>
        </w:tc>
      </w:tr>
      <w:tr w:rsidR="0085114A" w:rsidRPr="00D85175" w14:paraId="232729B4" w14:textId="77777777" w:rsidTr="00682935">
        <w:trPr>
          <w:trHeight w:val="20"/>
          <w:jc w:val="center"/>
        </w:trPr>
        <w:tc>
          <w:tcPr>
            <w:tcW w:w="1058" w:type="pct"/>
            <w:hideMark/>
          </w:tcPr>
          <w:p w14:paraId="7169B08F" w14:textId="77777777" w:rsidR="0085114A" w:rsidRPr="00D85175" w:rsidRDefault="0085114A" w:rsidP="00ED6164">
            <w:pPr>
              <w:spacing w:before="0" w:line="276" w:lineRule="auto"/>
              <w:rPr>
                <w:rFonts w:cs="Arial"/>
                <w:b/>
                <w:bCs/>
                <w:sz w:val="18"/>
                <w:szCs w:val="18"/>
              </w:rPr>
            </w:pPr>
            <w:r w:rsidRPr="00D85175">
              <w:rPr>
                <w:rFonts w:cs="Arial"/>
                <w:b/>
                <w:bCs/>
                <w:sz w:val="18"/>
                <w:szCs w:val="18"/>
              </w:rPr>
              <w:t>CONSTRUCCION Y TERMINACION</w:t>
            </w:r>
          </w:p>
        </w:tc>
        <w:tc>
          <w:tcPr>
            <w:tcW w:w="770" w:type="pct"/>
            <w:hideMark/>
          </w:tcPr>
          <w:p w14:paraId="7EA7609F" w14:textId="77777777" w:rsidR="0085114A" w:rsidRPr="00D85175" w:rsidRDefault="0085114A" w:rsidP="00ED6164">
            <w:pPr>
              <w:spacing w:before="0" w:line="276" w:lineRule="auto"/>
              <w:rPr>
                <w:rFonts w:cs="Arial"/>
                <w:sz w:val="18"/>
                <w:szCs w:val="18"/>
              </w:rPr>
            </w:pPr>
            <w:r w:rsidRPr="00D85175">
              <w:rPr>
                <w:rFonts w:cs="Arial"/>
                <w:sz w:val="18"/>
                <w:szCs w:val="18"/>
              </w:rPr>
              <w:t xml:space="preserve">11 colegios nuevos y terminaciones  </w:t>
            </w:r>
          </w:p>
        </w:tc>
        <w:tc>
          <w:tcPr>
            <w:tcW w:w="770" w:type="pct"/>
            <w:hideMark/>
          </w:tcPr>
          <w:p w14:paraId="7632B71C" w14:textId="77777777" w:rsidR="0085114A" w:rsidRPr="00D85175" w:rsidRDefault="0085114A" w:rsidP="00ED6164">
            <w:pPr>
              <w:spacing w:before="0" w:line="276" w:lineRule="auto"/>
              <w:rPr>
                <w:rFonts w:cs="Arial"/>
                <w:sz w:val="18"/>
                <w:szCs w:val="18"/>
              </w:rPr>
            </w:pPr>
            <w:r w:rsidRPr="00D85175">
              <w:rPr>
                <w:rFonts w:cs="Arial"/>
                <w:sz w:val="18"/>
                <w:szCs w:val="18"/>
              </w:rPr>
              <w:t>11 colegios nuevos y terminaciones (acumulado 22 colegios entregados)</w:t>
            </w:r>
          </w:p>
        </w:tc>
        <w:tc>
          <w:tcPr>
            <w:tcW w:w="1222" w:type="pct"/>
            <w:hideMark/>
          </w:tcPr>
          <w:p w14:paraId="12A7970C" w14:textId="77777777" w:rsidR="0085114A" w:rsidRPr="00D85175" w:rsidRDefault="0085114A" w:rsidP="00ED6164">
            <w:pPr>
              <w:spacing w:before="0" w:line="276" w:lineRule="auto"/>
              <w:rPr>
                <w:rFonts w:cs="Arial"/>
                <w:sz w:val="18"/>
                <w:szCs w:val="18"/>
              </w:rPr>
            </w:pPr>
            <w:r w:rsidRPr="00D85175">
              <w:rPr>
                <w:rFonts w:cs="Arial"/>
                <w:sz w:val="18"/>
                <w:szCs w:val="18"/>
              </w:rPr>
              <w:t xml:space="preserve"> $          295.235.804.980 </w:t>
            </w:r>
          </w:p>
        </w:tc>
        <w:tc>
          <w:tcPr>
            <w:tcW w:w="1180" w:type="pct"/>
            <w:hideMark/>
          </w:tcPr>
          <w:p w14:paraId="425A7429" w14:textId="77777777" w:rsidR="0085114A" w:rsidRPr="00D85175" w:rsidRDefault="0085114A" w:rsidP="00ED6164">
            <w:pPr>
              <w:spacing w:before="0" w:line="276" w:lineRule="auto"/>
              <w:rPr>
                <w:rFonts w:cs="Arial"/>
                <w:sz w:val="18"/>
                <w:szCs w:val="18"/>
              </w:rPr>
            </w:pPr>
            <w:r w:rsidRPr="00D85175">
              <w:rPr>
                <w:rFonts w:cs="Arial"/>
                <w:sz w:val="18"/>
                <w:szCs w:val="18"/>
              </w:rPr>
              <w:t xml:space="preserve"> $          294.563.452.883 </w:t>
            </w:r>
          </w:p>
        </w:tc>
      </w:tr>
      <w:tr w:rsidR="0085114A" w:rsidRPr="00D85175" w14:paraId="675A64DC" w14:textId="77777777" w:rsidTr="00682935">
        <w:trPr>
          <w:trHeight w:val="20"/>
          <w:jc w:val="center"/>
        </w:trPr>
        <w:tc>
          <w:tcPr>
            <w:tcW w:w="1058" w:type="pct"/>
            <w:hideMark/>
          </w:tcPr>
          <w:p w14:paraId="3077ABF1" w14:textId="77777777" w:rsidR="0085114A" w:rsidRPr="00D85175" w:rsidRDefault="0085114A" w:rsidP="00ED6164">
            <w:pPr>
              <w:spacing w:before="0" w:line="276" w:lineRule="auto"/>
              <w:rPr>
                <w:rFonts w:cs="Arial"/>
                <w:b/>
                <w:bCs/>
                <w:sz w:val="18"/>
                <w:szCs w:val="18"/>
              </w:rPr>
            </w:pPr>
            <w:r w:rsidRPr="00D85175">
              <w:rPr>
                <w:rFonts w:cs="Arial"/>
                <w:b/>
                <w:bCs/>
                <w:sz w:val="18"/>
                <w:szCs w:val="18"/>
              </w:rPr>
              <w:t>MEJORAMIENTOS</w:t>
            </w:r>
          </w:p>
        </w:tc>
        <w:tc>
          <w:tcPr>
            <w:tcW w:w="770" w:type="pct"/>
            <w:hideMark/>
          </w:tcPr>
          <w:p w14:paraId="7A0C1650" w14:textId="77777777" w:rsidR="0085114A" w:rsidRPr="00D85175" w:rsidRDefault="0085114A" w:rsidP="00ED6164">
            <w:pPr>
              <w:spacing w:before="0" w:line="276" w:lineRule="auto"/>
              <w:rPr>
                <w:rFonts w:cs="Arial"/>
                <w:sz w:val="18"/>
                <w:szCs w:val="18"/>
              </w:rPr>
            </w:pPr>
            <w:r w:rsidRPr="00D85175">
              <w:rPr>
                <w:rFonts w:cs="Arial"/>
                <w:sz w:val="18"/>
                <w:szCs w:val="18"/>
              </w:rPr>
              <w:t>372 colegios con mejoramientos de infraestructura</w:t>
            </w:r>
          </w:p>
        </w:tc>
        <w:tc>
          <w:tcPr>
            <w:tcW w:w="770" w:type="pct"/>
            <w:hideMark/>
          </w:tcPr>
          <w:p w14:paraId="3CC0EC21" w14:textId="77777777" w:rsidR="0085114A" w:rsidRPr="00D85175" w:rsidRDefault="0085114A" w:rsidP="00ED6164">
            <w:pPr>
              <w:spacing w:before="0" w:line="276" w:lineRule="auto"/>
              <w:rPr>
                <w:rFonts w:cs="Arial"/>
                <w:sz w:val="18"/>
                <w:szCs w:val="18"/>
              </w:rPr>
            </w:pPr>
            <w:r w:rsidRPr="00D85175">
              <w:rPr>
                <w:rFonts w:cs="Arial"/>
                <w:sz w:val="18"/>
                <w:szCs w:val="18"/>
              </w:rPr>
              <w:t>199 colegios con mejoramientos de infraestructura (acumulado 448 sedes educativas intervenidas)</w:t>
            </w:r>
          </w:p>
        </w:tc>
        <w:tc>
          <w:tcPr>
            <w:tcW w:w="1222" w:type="pct"/>
            <w:hideMark/>
          </w:tcPr>
          <w:p w14:paraId="502F8B93" w14:textId="77777777" w:rsidR="0085114A" w:rsidRPr="00D85175" w:rsidRDefault="0085114A" w:rsidP="00ED6164">
            <w:pPr>
              <w:spacing w:before="0" w:line="276" w:lineRule="auto"/>
              <w:rPr>
                <w:rFonts w:cs="Arial"/>
                <w:sz w:val="18"/>
                <w:szCs w:val="18"/>
              </w:rPr>
            </w:pPr>
            <w:r w:rsidRPr="00D85175">
              <w:rPr>
                <w:rFonts w:cs="Arial"/>
                <w:sz w:val="18"/>
                <w:szCs w:val="18"/>
              </w:rPr>
              <w:t xml:space="preserve"> $          177.211.652.730 </w:t>
            </w:r>
          </w:p>
        </w:tc>
        <w:tc>
          <w:tcPr>
            <w:tcW w:w="1180" w:type="pct"/>
            <w:hideMark/>
          </w:tcPr>
          <w:p w14:paraId="4B0A5B39" w14:textId="77777777" w:rsidR="0085114A" w:rsidRPr="00D85175" w:rsidRDefault="0085114A" w:rsidP="00ED6164">
            <w:pPr>
              <w:spacing w:before="0" w:line="276" w:lineRule="auto"/>
              <w:rPr>
                <w:rFonts w:cs="Arial"/>
                <w:sz w:val="18"/>
                <w:szCs w:val="18"/>
              </w:rPr>
            </w:pPr>
            <w:r w:rsidRPr="00D85175">
              <w:rPr>
                <w:rFonts w:cs="Arial"/>
                <w:sz w:val="18"/>
                <w:szCs w:val="18"/>
              </w:rPr>
              <w:t xml:space="preserve"> $          177.185.277.116 </w:t>
            </w:r>
          </w:p>
        </w:tc>
      </w:tr>
      <w:tr w:rsidR="0085114A" w:rsidRPr="00D85175" w14:paraId="780376F5" w14:textId="77777777" w:rsidTr="00682935">
        <w:trPr>
          <w:trHeight w:val="20"/>
          <w:jc w:val="center"/>
        </w:trPr>
        <w:tc>
          <w:tcPr>
            <w:tcW w:w="1058" w:type="pct"/>
          </w:tcPr>
          <w:p w14:paraId="11DC2CE2" w14:textId="77777777" w:rsidR="0085114A" w:rsidRPr="00D85175" w:rsidRDefault="0085114A" w:rsidP="00ED6164">
            <w:pPr>
              <w:spacing w:before="0" w:line="276" w:lineRule="auto"/>
              <w:rPr>
                <w:rFonts w:cs="Arial"/>
                <w:b/>
                <w:bCs/>
                <w:sz w:val="18"/>
                <w:szCs w:val="18"/>
              </w:rPr>
            </w:pPr>
            <w:r w:rsidRPr="00D85175">
              <w:rPr>
                <w:rFonts w:cs="Arial"/>
                <w:sz w:val="18"/>
                <w:szCs w:val="18"/>
              </w:rPr>
              <w:t>Componente C</w:t>
            </w:r>
          </w:p>
        </w:tc>
        <w:tc>
          <w:tcPr>
            <w:tcW w:w="770" w:type="pct"/>
          </w:tcPr>
          <w:p w14:paraId="46B28F3A" w14:textId="77777777" w:rsidR="0085114A" w:rsidRPr="00D85175" w:rsidRDefault="0085114A" w:rsidP="00ED6164">
            <w:pPr>
              <w:spacing w:before="0" w:line="276" w:lineRule="auto"/>
              <w:rPr>
                <w:rFonts w:cs="Arial"/>
                <w:sz w:val="18"/>
                <w:szCs w:val="18"/>
              </w:rPr>
            </w:pPr>
            <w:r w:rsidRPr="00D85175">
              <w:rPr>
                <w:rFonts w:cs="Arial"/>
                <w:i/>
                <w:sz w:val="18"/>
                <w:szCs w:val="18"/>
              </w:rPr>
              <w:t xml:space="preserve"> </w:t>
            </w:r>
            <w:r w:rsidRPr="00D85175">
              <w:rPr>
                <w:rFonts w:cs="Arial"/>
                <w:sz w:val="18"/>
                <w:szCs w:val="18"/>
              </w:rPr>
              <w:t>Dotar 303 sedes educativas y administrativas con los elementos necesarios para garantizar el correcto funcionamiento del sector educativo oficial</w:t>
            </w:r>
          </w:p>
        </w:tc>
        <w:tc>
          <w:tcPr>
            <w:tcW w:w="770" w:type="pct"/>
          </w:tcPr>
          <w:p w14:paraId="4B2D7598" w14:textId="77777777" w:rsidR="0085114A" w:rsidRPr="00D85175" w:rsidRDefault="0085114A" w:rsidP="00ED6164">
            <w:pPr>
              <w:spacing w:before="0" w:line="276" w:lineRule="auto"/>
              <w:rPr>
                <w:rFonts w:cs="Arial"/>
                <w:sz w:val="18"/>
                <w:szCs w:val="18"/>
              </w:rPr>
            </w:pPr>
            <w:r w:rsidRPr="00D85175">
              <w:rPr>
                <w:rFonts w:cs="Arial"/>
                <w:sz w:val="18"/>
                <w:szCs w:val="18"/>
              </w:rPr>
              <w:t>295 sedes dotadas (acumulado 569 sedes educativas)</w:t>
            </w:r>
          </w:p>
        </w:tc>
        <w:tc>
          <w:tcPr>
            <w:tcW w:w="1222" w:type="pct"/>
          </w:tcPr>
          <w:p w14:paraId="2A0513AC" w14:textId="77777777" w:rsidR="0085114A" w:rsidRPr="00D85175" w:rsidRDefault="0085114A" w:rsidP="00ED6164">
            <w:pPr>
              <w:spacing w:before="0" w:line="276" w:lineRule="auto"/>
              <w:rPr>
                <w:rFonts w:cs="Arial"/>
                <w:sz w:val="18"/>
                <w:szCs w:val="18"/>
              </w:rPr>
            </w:pPr>
            <w:r w:rsidRPr="00D85175">
              <w:rPr>
                <w:rFonts w:cs="Arial"/>
                <w:sz w:val="18"/>
                <w:szCs w:val="18"/>
              </w:rPr>
              <w:t>$89.288.880.000</w:t>
            </w:r>
          </w:p>
        </w:tc>
        <w:tc>
          <w:tcPr>
            <w:tcW w:w="1180" w:type="pct"/>
          </w:tcPr>
          <w:p w14:paraId="1FD083F4" w14:textId="77777777" w:rsidR="0085114A" w:rsidRPr="00D85175" w:rsidRDefault="0085114A" w:rsidP="00ED6164">
            <w:pPr>
              <w:spacing w:before="0" w:line="276" w:lineRule="auto"/>
              <w:rPr>
                <w:rFonts w:cs="Arial"/>
                <w:sz w:val="18"/>
                <w:szCs w:val="18"/>
              </w:rPr>
            </w:pPr>
            <w:r w:rsidRPr="00D85175">
              <w:rPr>
                <w:rFonts w:cs="Arial"/>
                <w:sz w:val="18"/>
                <w:szCs w:val="18"/>
              </w:rPr>
              <w:t xml:space="preserve">$89.288.712.021 </w:t>
            </w:r>
          </w:p>
          <w:p w14:paraId="1D62F2A5" w14:textId="77777777" w:rsidR="0085114A" w:rsidRPr="00D85175" w:rsidRDefault="0085114A" w:rsidP="00ED6164">
            <w:pPr>
              <w:spacing w:before="0" w:line="276" w:lineRule="auto"/>
              <w:rPr>
                <w:rFonts w:cs="Arial"/>
                <w:sz w:val="18"/>
                <w:szCs w:val="18"/>
              </w:rPr>
            </w:pPr>
          </w:p>
        </w:tc>
      </w:tr>
    </w:tbl>
    <w:p w14:paraId="319F52EE" w14:textId="7F0178C1" w:rsidR="0085114A"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Acceso y Permanencia – SED.</w:t>
      </w:r>
      <w:r w:rsidRPr="00D85175">
        <w:rPr>
          <w:rFonts w:cs="Arial"/>
        </w:rPr>
        <w:t xml:space="preserve"> </w:t>
      </w:r>
      <w:r w:rsidRPr="00D85175">
        <w:rPr>
          <w:rFonts w:cs="Arial"/>
          <w:sz w:val="18"/>
          <w:szCs w:val="18"/>
        </w:rPr>
        <w:t>Dirección de Construcción y Conservación de Establecimientos Educativos – Dirección de Dotaciones Escolares</w:t>
      </w:r>
      <w:r w:rsidRPr="00D85175">
        <w:rPr>
          <w:rFonts w:cs="Arial"/>
        </w:rPr>
        <w:t>.</w:t>
      </w:r>
    </w:p>
    <w:p w14:paraId="483D4DED" w14:textId="77777777" w:rsidR="0085114A" w:rsidRPr="00D85175" w:rsidRDefault="0085114A" w:rsidP="0085114A">
      <w:pPr>
        <w:autoSpaceDE w:val="0"/>
        <w:autoSpaceDN w:val="0"/>
        <w:adjustRightInd w:val="0"/>
        <w:spacing w:after="0" w:line="276" w:lineRule="auto"/>
        <w:rPr>
          <w:rFonts w:cs="Arial"/>
          <w:i/>
          <w:iCs/>
        </w:rPr>
      </w:pPr>
      <w:r w:rsidRPr="00D85175">
        <w:rPr>
          <w:rFonts w:cs="Arial"/>
        </w:rPr>
        <w:t>El Plan de Desarrollo Distrital 2020 -2024 “Un nuevo contrato social y ambiental para el siglo XXI</w:t>
      </w:r>
      <w:r w:rsidRPr="00D85175">
        <w:rPr>
          <w:rFonts w:cs="Arial"/>
          <w:bCs/>
        </w:rPr>
        <w:t xml:space="preserve"> estableció una meta de entrega de 35 colegios nuevos y restituidos como parte del Plan Distrital de Desarrollo “Un nuevo contrato social y ambiental para la Bogotá del siglo XXI”, en el marco del Programa 13 Educación para todos y todas, con la meta sectorial 91: </w:t>
      </w:r>
      <w:r w:rsidRPr="00D85175">
        <w:rPr>
          <w:rFonts w:cs="Arial"/>
          <w:bCs/>
          <w:i/>
          <w:iCs/>
        </w:rPr>
        <w:t xml:space="preserve">“Entregar 35 colegios nuevos </w:t>
      </w:r>
      <w:r w:rsidRPr="00D85175">
        <w:rPr>
          <w:rFonts w:cs="Arial"/>
          <w:bCs/>
          <w:i/>
          <w:iCs/>
        </w:rPr>
        <w:lastRenderedPageBreak/>
        <w:t>o restituidos, de los cuales 15 corresponden a terminación de colegios que se encuentran en ejecución de obra al inicio de la administración y 20 colegios nuevos o restituidos, con comedores escolares y ambientes de aprendizaje adecuados para la jornada única, el desarrollo de la primera infancia, y la transformación pedagógica; y realizar la intervención del 100% de instituciones educativas priorizadas en materia de mejoramientos y con dotaciones para el aprendizaje y el cierre de brechas digitales, contribuyendo al plan de reactivación económica de la ciudad a raíz de la emergencia de la CODIV-19”</w:t>
      </w:r>
    </w:p>
    <w:p w14:paraId="4BDE01B7" w14:textId="46D4FA5C" w:rsidR="0085114A" w:rsidRPr="00D85175" w:rsidRDefault="002D3640" w:rsidP="00310090">
      <w:pPr>
        <w:autoSpaceDE w:val="0"/>
        <w:autoSpaceDN w:val="0"/>
        <w:adjustRightInd w:val="0"/>
        <w:spacing w:after="0" w:line="276" w:lineRule="auto"/>
      </w:pPr>
      <w:r w:rsidRPr="00D85175">
        <w:rPr>
          <w:rFonts w:cs="Arial"/>
          <w:b/>
          <w:noProof/>
          <w:sz w:val="18"/>
          <w:szCs w:val="18"/>
          <w:lang w:eastAsia="es-CO"/>
        </w:rPr>
        <w:drawing>
          <wp:anchor distT="0" distB="0" distL="114300" distR="114300" simplePos="0" relativeHeight="251665408" behindDoc="1" locked="0" layoutInCell="1" allowOverlap="1" wp14:anchorId="29488FED" wp14:editId="24CB7FF2">
            <wp:simplePos x="0" y="0"/>
            <wp:positionH relativeFrom="margin">
              <wp:align>center</wp:align>
            </wp:positionH>
            <wp:positionV relativeFrom="paragraph">
              <wp:posOffset>1534426</wp:posOffset>
            </wp:positionV>
            <wp:extent cx="4803140" cy="3487420"/>
            <wp:effectExtent l="0" t="0" r="0" b="0"/>
            <wp:wrapTopAndBottom/>
            <wp:docPr id="9" name="Imagen 9"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Mapa&#10;&#10;Descripción generada automáticamente"/>
                    <pic:cNvPicPr/>
                  </pic:nvPicPr>
                  <pic:blipFill rotWithShape="1">
                    <a:blip r:embed="rId31">
                      <a:extLst>
                        <a:ext uri="{28A0092B-C50C-407E-A947-70E740481C1C}">
                          <a14:useLocalDpi xmlns:a14="http://schemas.microsoft.com/office/drawing/2010/main" val="0"/>
                        </a:ext>
                      </a:extLst>
                    </a:blip>
                    <a:srcRect t="-1" b="2006"/>
                    <a:stretch/>
                  </pic:blipFill>
                  <pic:spPr bwMode="auto">
                    <a:xfrm>
                      <a:off x="0" y="0"/>
                      <a:ext cx="4803140" cy="3487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114A" w:rsidRPr="00D85175">
        <w:rPr>
          <w:rFonts w:cs="Arial"/>
          <w:bCs/>
        </w:rPr>
        <w:t xml:space="preserve">Sin embargo, y atendiendo las necesidades de la ciudad en cuanto a infraestructura educativa y sus apuestas en el Plan de Ordenamiento Territorial, la Secretaría de Educación Distrital, con la concurrencia del Concejo Distrital, por medio del nuevo cupo de endeudamiento y demás recursos aprobados, contempla dejar adicionalmente al cumplimiento de la meta, en etapa de diseños, con licencia de construcción, contratados o en obra, por lo menos otras 35 sedes educativas en las diferentes localidades de la ciudad. Tal y como se observa en la siguiente imagen. </w:t>
      </w:r>
    </w:p>
    <w:p w14:paraId="2C077CFF" w14:textId="247565F4" w:rsidR="0085114A" w:rsidRPr="00D85175" w:rsidRDefault="00310090" w:rsidP="00310090">
      <w:pPr>
        <w:autoSpaceDE w:val="0"/>
        <w:autoSpaceDN w:val="0"/>
        <w:adjustRightInd w:val="0"/>
        <w:spacing w:after="0" w:line="276" w:lineRule="auto"/>
        <w:jc w:val="center"/>
        <w:rPr>
          <w:rFonts w:cs="Arial"/>
          <w:bCs/>
        </w:rPr>
      </w:pPr>
      <w:r w:rsidRPr="00D85175">
        <w:rPr>
          <w:b/>
          <w:noProof/>
          <w:sz w:val="18"/>
          <w:szCs w:val="18"/>
        </w:rPr>
        <mc:AlternateContent>
          <mc:Choice Requires="wps">
            <w:drawing>
              <wp:anchor distT="0" distB="0" distL="114300" distR="114300" simplePos="0" relativeHeight="251667456" behindDoc="0" locked="0" layoutInCell="1" allowOverlap="1" wp14:anchorId="0EA1DD27" wp14:editId="24BF3170">
                <wp:simplePos x="0" y="0"/>
                <wp:positionH relativeFrom="column">
                  <wp:posOffset>1219200</wp:posOffset>
                </wp:positionH>
                <wp:positionV relativeFrom="paragraph">
                  <wp:posOffset>0</wp:posOffset>
                </wp:positionV>
                <wp:extent cx="3865245" cy="457200"/>
                <wp:effectExtent l="0" t="0" r="1905" b="0"/>
                <wp:wrapTopAndBottom/>
                <wp:docPr id="11" name="Cuadro de texto 11"/>
                <wp:cNvGraphicFramePr/>
                <a:graphic xmlns:a="http://schemas.openxmlformats.org/drawingml/2006/main">
                  <a:graphicData uri="http://schemas.microsoft.com/office/word/2010/wordprocessingShape">
                    <wps:wsp>
                      <wps:cNvSpPr txBox="1"/>
                      <wps:spPr>
                        <a:xfrm>
                          <a:off x="0" y="0"/>
                          <a:ext cx="3865245" cy="457200"/>
                        </a:xfrm>
                        <a:prstGeom prst="rect">
                          <a:avLst/>
                        </a:prstGeom>
                        <a:solidFill>
                          <a:prstClr val="white"/>
                        </a:solidFill>
                        <a:ln>
                          <a:noFill/>
                        </a:ln>
                      </wps:spPr>
                      <wps:txbx>
                        <w:txbxContent>
                          <w:p w14:paraId="174E0694" w14:textId="3FCB7ACA" w:rsidR="00310090" w:rsidRPr="0089715D" w:rsidRDefault="00310090" w:rsidP="00310090">
                            <w:pPr>
                              <w:pStyle w:val="Descripcin"/>
                              <w:rPr>
                                <w:rFonts w:cs="Arial"/>
                                <w:noProof/>
                              </w:rPr>
                            </w:pPr>
                            <w:bookmarkStart w:id="116" w:name="_Toc131178652"/>
                            <w:r>
                              <w:t xml:space="preserve">Gráfico </w:t>
                            </w:r>
                            <w:fldSimple w:instr=" SEQ Gráfico \* ARABIC ">
                              <w:r w:rsidR="00DB1A34">
                                <w:rPr>
                                  <w:noProof/>
                                </w:rPr>
                                <w:t>13</w:t>
                              </w:r>
                            </w:fldSimple>
                            <w:r>
                              <w:rPr>
                                <w:noProof/>
                              </w:rPr>
                              <w:t xml:space="preserve"> - </w:t>
                            </w:r>
                            <w:r w:rsidRPr="008C399A">
                              <w:rPr>
                                <w:noProof/>
                              </w:rPr>
                              <w:t>Distribución de los 70 proyectos del Proyecto 7638</w:t>
                            </w:r>
                            <w:bookmarkEnd w:id="11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EA1DD27" id="Cuadro de texto 11" o:spid="_x0000_s1027" type="#_x0000_t202" style="position:absolute;left:0;text-align:left;margin-left:96pt;margin-top:0;width:304.35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" stroked="f">
                <v:textbox inset="0,0,0,0">
                  <w:txbxContent>
                    <w:p w14:paraId="174E0694" w14:textId="3FCB7ACA" w:rsidR="00310090" w:rsidRPr="0089715D" w:rsidRDefault="00310090" w:rsidP="00310090">
                      <w:pPr>
                        <w:pStyle w:val="Descripcin"/>
                        <w:rPr>
                          <w:rFonts w:cs="Arial"/>
                          <w:noProof/>
                        </w:rPr>
                      </w:pPr>
                      <w:bookmarkStart w:id="117" w:name="_Toc131178652"/>
                      <w:r>
                        <w:t xml:space="preserve">Gráfico </w:t>
                      </w:r>
                      <w:fldSimple w:instr=" SEQ Gráfico \* ARABIC ">
                        <w:r w:rsidR="00DB1A34">
                          <w:rPr>
                            <w:noProof/>
                          </w:rPr>
                          <w:t>13</w:t>
                        </w:r>
                      </w:fldSimple>
                      <w:r>
                        <w:rPr>
                          <w:noProof/>
                        </w:rPr>
                        <w:t xml:space="preserve"> - </w:t>
                      </w:r>
                      <w:r w:rsidRPr="008C399A">
                        <w:rPr>
                          <w:noProof/>
                        </w:rPr>
                        <w:t>Distribución de los 70 proyectos del Proyecto 7638</w:t>
                      </w:r>
                      <w:bookmarkEnd w:id="117"/>
                    </w:p>
                  </w:txbxContent>
                </v:textbox>
                <w10:wrap type="topAndBottom"/>
              </v:shape>
            </w:pict>
          </mc:Fallback>
        </mc:AlternateContent>
      </w:r>
      <w:r w:rsidR="0085114A" w:rsidRPr="00D85175">
        <w:rPr>
          <w:rFonts w:cs="Arial"/>
          <w:b/>
          <w:sz w:val="18"/>
          <w:szCs w:val="18"/>
        </w:rPr>
        <w:t>Fuente:</w:t>
      </w:r>
      <w:r w:rsidR="0085114A" w:rsidRPr="00D85175">
        <w:rPr>
          <w:rFonts w:cs="Arial"/>
          <w:bCs/>
          <w:sz w:val="18"/>
          <w:szCs w:val="18"/>
        </w:rPr>
        <w:t xml:space="preserve"> S</w:t>
      </w:r>
      <w:r w:rsidRPr="00D85175">
        <w:rPr>
          <w:rFonts w:cs="Arial"/>
          <w:bCs/>
          <w:sz w:val="18"/>
          <w:szCs w:val="18"/>
        </w:rPr>
        <w:t xml:space="preserve">ubsecretaría de </w:t>
      </w:r>
      <w:r w:rsidR="0085114A" w:rsidRPr="00D85175">
        <w:rPr>
          <w:rFonts w:cs="Arial"/>
          <w:bCs/>
          <w:sz w:val="18"/>
          <w:szCs w:val="18"/>
        </w:rPr>
        <w:t>A</w:t>
      </w:r>
      <w:r w:rsidRPr="00D85175">
        <w:rPr>
          <w:rFonts w:cs="Arial"/>
          <w:bCs/>
          <w:sz w:val="18"/>
          <w:szCs w:val="18"/>
        </w:rPr>
        <w:t xml:space="preserve">cceso y </w:t>
      </w:r>
      <w:r w:rsidR="0085114A" w:rsidRPr="00D85175">
        <w:rPr>
          <w:rFonts w:cs="Arial"/>
          <w:bCs/>
          <w:sz w:val="18"/>
          <w:szCs w:val="18"/>
        </w:rPr>
        <w:t>P</w:t>
      </w:r>
      <w:r w:rsidRPr="00D85175">
        <w:rPr>
          <w:rFonts w:cs="Arial"/>
          <w:bCs/>
          <w:sz w:val="18"/>
          <w:szCs w:val="18"/>
        </w:rPr>
        <w:t>ermanencia</w:t>
      </w:r>
      <w:r w:rsidR="0085114A" w:rsidRPr="00D85175">
        <w:rPr>
          <w:rFonts w:cs="Arial"/>
          <w:bCs/>
          <w:sz w:val="18"/>
          <w:szCs w:val="18"/>
        </w:rPr>
        <w:t xml:space="preserve"> – </w:t>
      </w:r>
      <w:r w:rsidRPr="00D85175">
        <w:rPr>
          <w:rFonts w:cs="Arial"/>
          <w:bCs/>
          <w:sz w:val="18"/>
          <w:szCs w:val="18"/>
        </w:rPr>
        <w:t xml:space="preserve">SED. </w:t>
      </w:r>
      <w:r w:rsidR="0085114A" w:rsidRPr="00D85175">
        <w:rPr>
          <w:rFonts w:cs="Arial"/>
          <w:bCs/>
          <w:sz w:val="18"/>
          <w:szCs w:val="18"/>
        </w:rPr>
        <w:t>Dirección de Construcción y Conservación de Establecimientos Educativos</w:t>
      </w:r>
      <w:r w:rsidRPr="00D85175">
        <w:rPr>
          <w:rFonts w:cs="Arial"/>
          <w:bCs/>
        </w:rPr>
        <w:t>.</w:t>
      </w:r>
    </w:p>
    <w:p w14:paraId="3652FC1C" w14:textId="77777777" w:rsidR="0085114A" w:rsidRPr="00D85175" w:rsidRDefault="0085114A" w:rsidP="0085114A">
      <w:pPr>
        <w:autoSpaceDE w:val="0"/>
        <w:autoSpaceDN w:val="0"/>
        <w:adjustRightInd w:val="0"/>
        <w:spacing w:after="0" w:line="276" w:lineRule="auto"/>
        <w:rPr>
          <w:rFonts w:cs="Arial"/>
          <w:bCs/>
        </w:rPr>
      </w:pPr>
    </w:p>
    <w:p w14:paraId="289E7DDD" w14:textId="77777777" w:rsidR="0085114A" w:rsidRPr="00D85175" w:rsidRDefault="0085114A" w:rsidP="0085114A">
      <w:pPr>
        <w:autoSpaceDE w:val="0"/>
        <w:autoSpaceDN w:val="0"/>
        <w:adjustRightInd w:val="0"/>
        <w:spacing w:after="0" w:line="276" w:lineRule="auto"/>
        <w:rPr>
          <w:rFonts w:cs="Arial"/>
        </w:rPr>
      </w:pPr>
      <w:r w:rsidRPr="00D85175">
        <w:rPr>
          <w:rFonts w:cs="Arial"/>
          <w:bCs/>
        </w:rPr>
        <w:t>En este marco, a la fecha (corte 31 de diciembre de 2022), ya han sido entregados 22 sedes educativas, 17 obras en ejecución, y 3 proyectos próximos a iniciar, como se detalla a continuación:</w:t>
      </w:r>
    </w:p>
    <w:p w14:paraId="634F49E5" w14:textId="77777777" w:rsidR="0085114A" w:rsidRPr="00D85175" w:rsidRDefault="0085114A" w:rsidP="0085114A">
      <w:pPr>
        <w:autoSpaceDE w:val="0"/>
        <w:autoSpaceDN w:val="0"/>
        <w:adjustRightInd w:val="0"/>
        <w:spacing w:after="0" w:line="276" w:lineRule="auto"/>
        <w:rPr>
          <w:rFonts w:cs="Arial"/>
        </w:rPr>
      </w:pPr>
    </w:p>
    <w:p w14:paraId="73D2C263" w14:textId="77777777" w:rsidR="0085114A" w:rsidRPr="00D85175" w:rsidRDefault="0085114A">
      <w:pPr>
        <w:pStyle w:val="paragraph"/>
        <w:numPr>
          <w:ilvl w:val="0"/>
          <w:numId w:val="25"/>
        </w:numPr>
        <w:spacing w:before="0" w:beforeAutospacing="0" w:after="0" w:afterAutospacing="0" w:line="276" w:lineRule="auto"/>
        <w:ind w:left="284" w:hanging="142"/>
        <w:textAlignment w:val="baseline"/>
        <w:rPr>
          <w:rStyle w:val="eop"/>
          <w:rFonts w:ascii="Arial" w:hAnsi="Arial" w:cs="Arial"/>
          <w:sz w:val="22"/>
          <w:szCs w:val="22"/>
          <w:u w:val="single"/>
        </w:rPr>
      </w:pPr>
      <w:r w:rsidRPr="00D85175">
        <w:rPr>
          <w:rStyle w:val="normaltextrun"/>
          <w:rFonts w:ascii="Arial" w:eastAsia="Calibri" w:hAnsi="Arial" w:cs="Arial"/>
          <w:sz w:val="22"/>
          <w:szCs w:val="22"/>
          <w:u w:val="single"/>
          <w:lang w:val="es-ES"/>
        </w:rPr>
        <w:t>22 obras terminadas o entregadas:</w:t>
      </w:r>
    </w:p>
    <w:p w14:paraId="777834E4" w14:textId="77777777" w:rsidR="0085114A" w:rsidRPr="00D85175" w:rsidRDefault="0085114A" w:rsidP="0085114A">
      <w:pPr>
        <w:pStyle w:val="xmsonormal"/>
        <w:shd w:val="clear" w:color="auto" w:fill="FFFFFF"/>
        <w:spacing w:before="0" w:beforeAutospacing="0" w:after="0" w:afterAutospacing="0" w:line="276" w:lineRule="auto"/>
        <w:rPr>
          <w:rFonts w:ascii="Arial" w:hAnsi="Arial" w:cs="Arial"/>
          <w:b/>
          <w:bCs/>
          <w:sz w:val="22"/>
          <w:szCs w:val="22"/>
          <w:shd w:val="clear" w:color="auto" w:fill="FFFFFF"/>
        </w:rPr>
      </w:pPr>
    </w:p>
    <w:p w14:paraId="64AB329E" w14:textId="72CF0DC5" w:rsidR="002D3640" w:rsidRPr="00D85175" w:rsidRDefault="002D3640" w:rsidP="002D3640">
      <w:pPr>
        <w:pStyle w:val="Descripcin"/>
        <w:keepNext/>
      </w:pPr>
      <w:bookmarkStart w:id="118" w:name="_Toc131178683"/>
      <w:r w:rsidRPr="00D85175">
        <w:t xml:space="preserve">Tabla </w:t>
      </w:r>
      <w:fldSimple w:instr=" SEQ Tabla \* ARABIC ">
        <w:r w:rsidR="00203632" w:rsidRPr="00D85175">
          <w:rPr>
            <w:noProof/>
          </w:rPr>
          <w:t>28</w:t>
        </w:r>
      </w:fldSimple>
      <w:r w:rsidRPr="00D85175">
        <w:rPr>
          <w:noProof/>
        </w:rPr>
        <w:t xml:space="preserve"> - Sedes Educativas Entregadas</w:t>
      </w:r>
      <w:bookmarkEnd w:id="118"/>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
        <w:gridCol w:w="1718"/>
        <w:gridCol w:w="1800"/>
        <w:gridCol w:w="2787"/>
        <w:gridCol w:w="1312"/>
        <w:gridCol w:w="1032"/>
      </w:tblGrid>
      <w:tr w:rsidR="0085114A" w:rsidRPr="00D85175" w14:paraId="378392E0" w14:textId="77777777" w:rsidTr="002D3640">
        <w:trPr>
          <w:trHeight w:val="340"/>
          <w:tblHeader/>
          <w:jc w:val="center"/>
        </w:trPr>
        <w:tc>
          <w:tcPr>
            <w:tcW w:w="446" w:type="dxa"/>
            <w:shd w:val="clear" w:color="auto" w:fill="4472C4"/>
            <w:vAlign w:val="center"/>
            <w:hideMark/>
          </w:tcPr>
          <w:p w14:paraId="59920271" w14:textId="77777777" w:rsidR="0085114A" w:rsidRPr="00D85175" w:rsidRDefault="0085114A" w:rsidP="002D3640">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No</w:t>
            </w:r>
          </w:p>
        </w:tc>
        <w:tc>
          <w:tcPr>
            <w:tcW w:w="1718" w:type="dxa"/>
            <w:shd w:val="clear" w:color="auto" w:fill="4472C4"/>
            <w:vAlign w:val="center"/>
            <w:hideMark/>
          </w:tcPr>
          <w:p w14:paraId="51748D61" w14:textId="77777777" w:rsidR="0085114A" w:rsidRPr="00D85175" w:rsidRDefault="0085114A" w:rsidP="002D3640">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Localidad</w:t>
            </w:r>
          </w:p>
        </w:tc>
        <w:tc>
          <w:tcPr>
            <w:tcW w:w="1800" w:type="dxa"/>
            <w:shd w:val="clear" w:color="auto" w:fill="4472C4"/>
            <w:vAlign w:val="center"/>
            <w:hideMark/>
          </w:tcPr>
          <w:p w14:paraId="7F60A464" w14:textId="77777777" w:rsidR="0085114A" w:rsidRPr="00D85175" w:rsidRDefault="0085114A" w:rsidP="002D3640">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Tipo de Intervención</w:t>
            </w:r>
          </w:p>
        </w:tc>
        <w:tc>
          <w:tcPr>
            <w:tcW w:w="2787" w:type="dxa"/>
            <w:shd w:val="clear" w:color="auto" w:fill="4472C4"/>
            <w:vAlign w:val="center"/>
            <w:hideMark/>
          </w:tcPr>
          <w:p w14:paraId="398F8E95" w14:textId="77777777" w:rsidR="0085114A" w:rsidRPr="00D85175" w:rsidRDefault="0085114A" w:rsidP="002D3640">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Nombre del Proyecto</w:t>
            </w:r>
          </w:p>
        </w:tc>
        <w:tc>
          <w:tcPr>
            <w:tcW w:w="1312" w:type="dxa"/>
            <w:shd w:val="clear" w:color="auto" w:fill="4472C4"/>
            <w:vAlign w:val="center"/>
            <w:hideMark/>
          </w:tcPr>
          <w:p w14:paraId="535DC684" w14:textId="77777777" w:rsidR="0085114A" w:rsidRPr="00D85175" w:rsidRDefault="0085114A" w:rsidP="002D3640">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Cantidad Estudiantes</w:t>
            </w:r>
          </w:p>
        </w:tc>
        <w:tc>
          <w:tcPr>
            <w:tcW w:w="1032" w:type="dxa"/>
            <w:shd w:val="clear" w:color="auto" w:fill="4472C4"/>
            <w:vAlign w:val="center"/>
            <w:hideMark/>
          </w:tcPr>
          <w:p w14:paraId="4F958E5E" w14:textId="77777777" w:rsidR="0085114A" w:rsidRPr="00D85175" w:rsidRDefault="0085114A" w:rsidP="002D3640">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Vigencia</w:t>
            </w:r>
          </w:p>
        </w:tc>
      </w:tr>
      <w:tr w:rsidR="0085114A" w:rsidRPr="00D85175" w14:paraId="701B6CEE" w14:textId="77777777" w:rsidTr="002D3640">
        <w:trPr>
          <w:trHeight w:val="340"/>
          <w:jc w:val="center"/>
        </w:trPr>
        <w:tc>
          <w:tcPr>
            <w:tcW w:w="446" w:type="dxa"/>
            <w:shd w:val="clear" w:color="auto" w:fill="auto"/>
            <w:vAlign w:val="center"/>
            <w:hideMark/>
          </w:tcPr>
          <w:p w14:paraId="4DA67656"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w:t>
            </w:r>
          </w:p>
        </w:tc>
        <w:tc>
          <w:tcPr>
            <w:tcW w:w="1718" w:type="dxa"/>
            <w:shd w:val="clear" w:color="auto" w:fill="auto"/>
            <w:vAlign w:val="center"/>
            <w:hideMark/>
          </w:tcPr>
          <w:p w14:paraId="0616AEB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w:t>
            </w:r>
          </w:p>
        </w:tc>
        <w:tc>
          <w:tcPr>
            <w:tcW w:w="1800" w:type="dxa"/>
            <w:shd w:val="clear" w:color="auto" w:fill="auto"/>
            <w:vAlign w:val="center"/>
            <w:hideMark/>
          </w:tcPr>
          <w:p w14:paraId="2F39646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Colegio Nuevo </w:t>
            </w:r>
          </w:p>
        </w:tc>
        <w:tc>
          <w:tcPr>
            <w:tcW w:w="2787" w:type="dxa"/>
            <w:shd w:val="clear" w:color="auto" w:fill="auto"/>
            <w:vAlign w:val="center"/>
            <w:hideMark/>
          </w:tcPr>
          <w:p w14:paraId="47CE30B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de la Bici</w:t>
            </w:r>
          </w:p>
        </w:tc>
        <w:tc>
          <w:tcPr>
            <w:tcW w:w="1312" w:type="dxa"/>
            <w:shd w:val="clear" w:color="auto" w:fill="auto"/>
            <w:vAlign w:val="center"/>
            <w:hideMark/>
          </w:tcPr>
          <w:p w14:paraId="4C2FC022"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1.120</w:t>
            </w:r>
          </w:p>
        </w:tc>
        <w:tc>
          <w:tcPr>
            <w:tcW w:w="1032" w:type="dxa"/>
            <w:shd w:val="clear" w:color="auto" w:fill="auto"/>
            <w:vAlign w:val="center"/>
            <w:hideMark/>
          </w:tcPr>
          <w:p w14:paraId="5EEAC885"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2020</w:t>
            </w:r>
          </w:p>
        </w:tc>
      </w:tr>
      <w:tr w:rsidR="0085114A" w:rsidRPr="00D85175" w14:paraId="2C90EFE7" w14:textId="77777777" w:rsidTr="002D3640">
        <w:trPr>
          <w:trHeight w:val="340"/>
          <w:jc w:val="center"/>
        </w:trPr>
        <w:tc>
          <w:tcPr>
            <w:tcW w:w="446" w:type="dxa"/>
            <w:shd w:val="clear" w:color="auto" w:fill="auto"/>
            <w:vAlign w:val="center"/>
            <w:hideMark/>
          </w:tcPr>
          <w:p w14:paraId="672EE5C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w:t>
            </w:r>
          </w:p>
        </w:tc>
        <w:tc>
          <w:tcPr>
            <w:tcW w:w="1718" w:type="dxa"/>
            <w:shd w:val="clear" w:color="auto" w:fill="auto"/>
            <w:vAlign w:val="center"/>
            <w:hideMark/>
          </w:tcPr>
          <w:p w14:paraId="0D315B0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Kennedy</w:t>
            </w:r>
          </w:p>
        </w:tc>
        <w:tc>
          <w:tcPr>
            <w:tcW w:w="1800" w:type="dxa"/>
            <w:shd w:val="clear" w:color="auto" w:fill="auto"/>
            <w:vAlign w:val="center"/>
            <w:hideMark/>
          </w:tcPr>
          <w:p w14:paraId="397F138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hideMark/>
          </w:tcPr>
          <w:p w14:paraId="5B1D346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Carlos Arango Vélez</w:t>
            </w:r>
          </w:p>
        </w:tc>
        <w:tc>
          <w:tcPr>
            <w:tcW w:w="1312" w:type="dxa"/>
            <w:shd w:val="clear" w:color="auto" w:fill="auto"/>
            <w:vAlign w:val="center"/>
            <w:hideMark/>
          </w:tcPr>
          <w:p w14:paraId="0A6F3D44"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986</w:t>
            </w:r>
          </w:p>
        </w:tc>
        <w:tc>
          <w:tcPr>
            <w:tcW w:w="1032" w:type="dxa"/>
            <w:shd w:val="clear" w:color="auto" w:fill="auto"/>
            <w:vAlign w:val="center"/>
            <w:hideMark/>
          </w:tcPr>
          <w:p w14:paraId="688E0CE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2020</w:t>
            </w:r>
          </w:p>
        </w:tc>
      </w:tr>
      <w:tr w:rsidR="0085114A" w:rsidRPr="00D85175" w14:paraId="500D2708" w14:textId="77777777" w:rsidTr="002D3640">
        <w:trPr>
          <w:trHeight w:val="340"/>
          <w:jc w:val="center"/>
        </w:trPr>
        <w:tc>
          <w:tcPr>
            <w:tcW w:w="446" w:type="dxa"/>
            <w:shd w:val="clear" w:color="auto" w:fill="auto"/>
            <w:vAlign w:val="center"/>
            <w:hideMark/>
          </w:tcPr>
          <w:p w14:paraId="4F50346E"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3</w:t>
            </w:r>
          </w:p>
        </w:tc>
        <w:tc>
          <w:tcPr>
            <w:tcW w:w="1718" w:type="dxa"/>
            <w:shd w:val="clear" w:color="auto" w:fill="auto"/>
            <w:vAlign w:val="center"/>
            <w:hideMark/>
          </w:tcPr>
          <w:p w14:paraId="52F82CB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La Candelaria</w:t>
            </w:r>
          </w:p>
        </w:tc>
        <w:tc>
          <w:tcPr>
            <w:tcW w:w="1800" w:type="dxa"/>
            <w:shd w:val="clear" w:color="auto" w:fill="auto"/>
            <w:vAlign w:val="center"/>
            <w:hideMark/>
          </w:tcPr>
          <w:p w14:paraId="15D735C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hideMark/>
          </w:tcPr>
          <w:p w14:paraId="7C36E4F6"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La Candelaria</w:t>
            </w:r>
          </w:p>
        </w:tc>
        <w:tc>
          <w:tcPr>
            <w:tcW w:w="1312" w:type="dxa"/>
            <w:shd w:val="clear" w:color="auto" w:fill="auto"/>
            <w:vAlign w:val="center"/>
            <w:hideMark/>
          </w:tcPr>
          <w:p w14:paraId="60FAB11E"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440</w:t>
            </w:r>
          </w:p>
        </w:tc>
        <w:tc>
          <w:tcPr>
            <w:tcW w:w="1032" w:type="dxa"/>
            <w:shd w:val="clear" w:color="auto" w:fill="auto"/>
            <w:vAlign w:val="center"/>
            <w:hideMark/>
          </w:tcPr>
          <w:p w14:paraId="0C69C09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2020</w:t>
            </w:r>
          </w:p>
        </w:tc>
      </w:tr>
      <w:tr w:rsidR="0085114A" w:rsidRPr="00D85175" w14:paraId="73F1D3E8" w14:textId="77777777" w:rsidTr="002D3640">
        <w:trPr>
          <w:trHeight w:val="340"/>
          <w:jc w:val="center"/>
        </w:trPr>
        <w:tc>
          <w:tcPr>
            <w:tcW w:w="446" w:type="dxa"/>
            <w:shd w:val="clear" w:color="auto" w:fill="auto"/>
            <w:vAlign w:val="center"/>
            <w:hideMark/>
          </w:tcPr>
          <w:p w14:paraId="239F4C2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4</w:t>
            </w:r>
          </w:p>
        </w:tc>
        <w:tc>
          <w:tcPr>
            <w:tcW w:w="1718" w:type="dxa"/>
            <w:shd w:val="clear" w:color="auto" w:fill="auto"/>
            <w:vAlign w:val="center"/>
            <w:hideMark/>
          </w:tcPr>
          <w:p w14:paraId="313848E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Engativá</w:t>
            </w:r>
          </w:p>
        </w:tc>
        <w:tc>
          <w:tcPr>
            <w:tcW w:w="1800" w:type="dxa"/>
            <w:shd w:val="clear" w:color="auto" w:fill="auto"/>
            <w:vAlign w:val="center"/>
            <w:hideMark/>
          </w:tcPr>
          <w:p w14:paraId="5750D71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hideMark/>
          </w:tcPr>
          <w:p w14:paraId="5358C17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Tabora</w:t>
            </w:r>
          </w:p>
        </w:tc>
        <w:tc>
          <w:tcPr>
            <w:tcW w:w="1312" w:type="dxa"/>
            <w:shd w:val="clear" w:color="auto" w:fill="auto"/>
            <w:vAlign w:val="center"/>
            <w:hideMark/>
          </w:tcPr>
          <w:p w14:paraId="0F037F00"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1.545</w:t>
            </w:r>
          </w:p>
        </w:tc>
        <w:tc>
          <w:tcPr>
            <w:tcW w:w="1032" w:type="dxa"/>
            <w:shd w:val="clear" w:color="auto" w:fill="auto"/>
            <w:vAlign w:val="center"/>
            <w:hideMark/>
          </w:tcPr>
          <w:p w14:paraId="142BEB62"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2020</w:t>
            </w:r>
          </w:p>
        </w:tc>
      </w:tr>
      <w:tr w:rsidR="0085114A" w:rsidRPr="00D85175" w14:paraId="6374A716" w14:textId="77777777" w:rsidTr="002D3640">
        <w:trPr>
          <w:trHeight w:val="340"/>
          <w:jc w:val="center"/>
        </w:trPr>
        <w:tc>
          <w:tcPr>
            <w:tcW w:w="446" w:type="dxa"/>
            <w:shd w:val="clear" w:color="auto" w:fill="auto"/>
            <w:vAlign w:val="center"/>
            <w:hideMark/>
          </w:tcPr>
          <w:p w14:paraId="1F5B6C29"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5</w:t>
            </w:r>
          </w:p>
        </w:tc>
        <w:tc>
          <w:tcPr>
            <w:tcW w:w="1718" w:type="dxa"/>
            <w:shd w:val="clear" w:color="auto" w:fill="auto"/>
            <w:vAlign w:val="center"/>
            <w:hideMark/>
          </w:tcPr>
          <w:p w14:paraId="1151248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Ciudad Bolívar</w:t>
            </w:r>
          </w:p>
        </w:tc>
        <w:tc>
          <w:tcPr>
            <w:tcW w:w="1800" w:type="dxa"/>
            <w:shd w:val="clear" w:color="auto" w:fill="auto"/>
            <w:vAlign w:val="center"/>
            <w:hideMark/>
          </w:tcPr>
          <w:p w14:paraId="70F4363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hideMark/>
          </w:tcPr>
          <w:p w14:paraId="63D206D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Sierra Morena - Parque </w:t>
            </w:r>
          </w:p>
          <w:p w14:paraId="0B5D855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(El Nogal)</w:t>
            </w:r>
          </w:p>
        </w:tc>
        <w:tc>
          <w:tcPr>
            <w:tcW w:w="1312" w:type="dxa"/>
            <w:shd w:val="clear" w:color="auto" w:fill="auto"/>
            <w:vAlign w:val="center"/>
            <w:hideMark/>
          </w:tcPr>
          <w:p w14:paraId="1DD0C0D5"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1.120</w:t>
            </w:r>
          </w:p>
        </w:tc>
        <w:tc>
          <w:tcPr>
            <w:tcW w:w="1032" w:type="dxa"/>
            <w:shd w:val="clear" w:color="auto" w:fill="auto"/>
            <w:vAlign w:val="center"/>
            <w:hideMark/>
          </w:tcPr>
          <w:p w14:paraId="6C8272A2"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412AAF3E" w14:textId="77777777" w:rsidTr="002D3640">
        <w:trPr>
          <w:trHeight w:val="340"/>
          <w:jc w:val="center"/>
        </w:trPr>
        <w:tc>
          <w:tcPr>
            <w:tcW w:w="446" w:type="dxa"/>
            <w:shd w:val="clear" w:color="auto" w:fill="auto"/>
            <w:vAlign w:val="center"/>
            <w:hideMark/>
          </w:tcPr>
          <w:p w14:paraId="0D3AE91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w:t>
            </w:r>
          </w:p>
        </w:tc>
        <w:tc>
          <w:tcPr>
            <w:tcW w:w="1718" w:type="dxa"/>
            <w:shd w:val="clear" w:color="auto" w:fill="auto"/>
            <w:vAlign w:val="center"/>
            <w:hideMark/>
          </w:tcPr>
          <w:p w14:paraId="280DA32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Kennedy</w:t>
            </w:r>
          </w:p>
        </w:tc>
        <w:tc>
          <w:tcPr>
            <w:tcW w:w="1800" w:type="dxa"/>
            <w:shd w:val="clear" w:color="auto" w:fill="auto"/>
            <w:vAlign w:val="center"/>
            <w:hideMark/>
          </w:tcPr>
          <w:p w14:paraId="2E38C9B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hideMark/>
          </w:tcPr>
          <w:p w14:paraId="539E397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Ciudad Techo I – Emma Reyes</w:t>
            </w:r>
          </w:p>
        </w:tc>
        <w:tc>
          <w:tcPr>
            <w:tcW w:w="1312" w:type="dxa"/>
            <w:shd w:val="clear" w:color="auto" w:fill="auto"/>
            <w:vAlign w:val="center"/>
            <w:hideMark/>
          </w:tcPr>
          <w:p w14:paraId="780F1325"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550</w:t>
            </w:r>
          </w:p>
        </w:tc>
        <w:tc>
          <w:tcPr>
            <w:tcW w:w="1032" w:type="dxa"/>
            <w:shd w:val="clear" w:color="auto" w:fill="auto"/>
            <w:vAlign w:val="center"/>
            <w:hideMark/>
          </w:tcPr>
          <w:p w14:paraId="755E63E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08D3141F" w14:textId="77777777" w:rsidTr="002D3640">
        <w:trPr>
          <w:trHeight w:val="340"/>
          <w:jc w:val="center"/>
        </w:trPr>
        <w:tc>
          <w:tcPr>
            <w:tcW w:w="446" w:type="dxa"/>
            <w:shd w:val="clear" w:color="auto" w:fill="auto"/>
            <w:vAlign w:val="center"/>
            <w:hideMark/>
          </w:tcPr>
          <w:p w14:paraId="1D91A4C8"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7</w:t>
            </w:r>
          </w:p>
        </w:tc>
        <w:tc>
          <w:tcPr>
            <w:tcW w:w="1718" w:type="dxa"/>
            <w:shd w:val="clear" w:color="auto" w:fill="auto"/>
            <w:vAlign w:val="center"/>
            <w:hideMark/>
          </w:tcPr>
          <w:p w14:paraId="776B5C8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Fontibón</w:t>
            </w:r>
          </w:p>
        </w:tc>
        <w:tc>
          <w:tcPr>
            <w:tcW w:w="1800" w:type="dxa"/>
            <w:shd w:val="clear" w:color="auto" w:fill="auto"/>
            <w:vAlign w:val="center"/>
            <w:hideMark/>
          </w:tcPr>
          <w:p w14:paraId="6CC9990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Ampliación</w:t>
            </w:r>
          </w:p>
        </w:tc>
        <w:tc>
          <w:tcPr>
            <w:tcW w:w="2787" w:type="dxa"/>
            <w:shd w:val="clear" w:color="auto" w:fill="auto"/>
            <w:vAlign w:val="center"/>
            <w:hideMark/>
          </w:tcPr>
          <w:p w14:paraId="0CFFC63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Integrado de Fontibón – Sede B</w:t>
            </w:r>
          </w:p>
        </w:tc>
        <w:tc>
          <w:tcPr>
            <w:tcW w:w="1312" w:type="dxa"/>
            <w:shd w:val="clear" w:color="auto" w:fill="auto"/>
            <w:vAlign w:val="center"/>
            <w:hideMark/>
          </w:tcPr>
          <w:p w14:paraId="4B63A90F"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620</w:t>
            </w:r>
          </w:p>
        </w:tc>
        <w:tc>
          <w:tcPr>
            <w:tcW w:w="1032" w:type="dxa"/>
            <w:shd w:val="clear" w:color="auto" w:fill="auto"/>
            <w:vAlign w:val="center"/>
            <w:hideMark/>
          </w:tcPr>
          <w:p w14:paraId="49597B1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171F4A05" w14:textId="77777777" w:rsidTr="002D3640">
        <w:trPr>
          <w:trHeight w:val="340"/>
          <w:jc w:val="center"/>
        </w:trPr>
        <w:tc>
          <w:tcPr>
            <w:tcW w:w="446" w:type="dxa"/>
            <w:shd w:val="clear" w:color="auto" w:fill="auto"/>
            <w:vAlign w:val="center"/>
            <w:hideMark/>
          </w:tcPr>
          <w:p w14:paraId="24B78DAE"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8</w:t>
            </w:r>
          </w:p>
        </w:tc>
        <w:tc>
          <w:tcPr>
            <w:tcW w:w="1718" w:type="dxa"/>
            <w:shd w:val="clear" w:color="auto" w:fill="auto"/>
            <w:vAlign w:val="center"/>
            <w:hideMark/>
          </w:tcPr>
          <w:p w14:paraId="30C30A5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w:t>
            </w:r>
          </w:p>
        </w:tc>
        <w:tc>
          <w:tcPr>
            <w:tcW w:w="1800" w:type="dxa"/>
            <w:shd w:val="clear" w:color="auto" w:fill="auto"/>
            <w:vAlign w:val="center"/>
            <w:hideMark/>
          </w:tcPr>
          <w:p w14:paraId="4570023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hideMark/>
          </w:tcPr>
          <w:p w14:paraId="7512FA8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Campo Verde I </w:t>
            </w:r>
          </w:p>
          <w:p w14:paraId="742236D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(Laurel de Cera)</w:t>
            </w:r>
          </w:p>
        </w:tc>
        <w:tc>
          <w:tcPr>
            <w:tcW w:w="1312" w:type="dxa"/>
            <w:shd w:val="clear" w:color="auto" w:fill="auto"/>
            <w:vAlign w:val="center"/>
            <w:hideMark/>
          </w:tcPr>
          <w:p w14:paraId="5F9E53EE"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hideMark/>
          </w:tcPr>
          <w:p w14:paraId="5806C779"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44F90407" w14:textId="77777777" w:rsidTr="002D3640">
        <w:trPr>
          <w:trHeight w:val="340"/>
          <w:jc w:val="center"/>
        </w:trPr>
        <w:tc>
          <w:tcPr>
            <w:tcW w:w="446" w:type="dxa"/>
            <w:shd w:val="clear" w:color="auto" w:fill="auto"/>
            <w:vAlign w:val="center"/>
            <w:hideMark/>
          </w:tcPr>
          <w:p w14:paraId="26676C39"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9</w:t>
            </w:r>
          </w:p>
        </w:tc>
        <w:tc>
          <w:tcPr>
            <w:tcW w:w="1718" w:type="dxa"/>
            <w:shd w:val="clear" w:color="auto" w:fill="auto"/>
            <w:vAlign w:val="center"/>
            <w:hideMark/>
          </w:tcPr>
          <w:p w14:paraId="68AF885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w:t>
            </w:r>
          </w:p>
        </w:tc>
        <w:tc>
          <w:tcPr>
            <w:tcW w:w="1800" w:type="dxa"/>
            <w:shd w:val="clear" w:color="auto" w:fill="auto"/>
            <w:vAlign w:val="center"/>
            <w:hideMark/>
          </w:tcPr>
          <w:p w14:paraId="310E764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hideMark/>
          </w:tcPr>
          <w:p w14:paraId="12DD5C1D"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Campo Verde II </w:t>
            </w:r>
          </w:p>
          <w:p w14:paraId="51238CD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(Parques de Bogotá)</w:t>
            </w:r>
          </w:p>
        </w:tc>
        <w:tc>
          <w:tcPr>
            <w:tcW w:w="1312" w:type="dxa"/>
            <w:shd w:val="clear" w:color="auto" w:fill="auto"/>
            <w:vAlign w:val="center"/>
            <w:hideMark/>
          </w:tcPr>
          <w:p w14:paraId="5BDEF8CF"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hideMark/>
          </w:tcPr>
          <w:p w14:paraId="13FBFBD6"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4AF714CB" w14:textId="77777777" w:rsidTr="002D3640">
        <w:trPr>
          <w:trHeight w:val="340"/>
          <w:jc w:val="center"/>
        </w:trPr>
        <w:tc>
          <w:tcPr>
            <w:tcW w:w="446" w:type="dxa"/>
            <w:shd w:val="clear" w:color="auto" w:fill="auto"/>
            <w:vAlign w:val="center"/>
            <w:hideMark/>
          </w:tcPr>
          <w:p w14:paraId="201C5EBB"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w:t>
            </w:r>
          </w:p>
        </w:tc>
        <w:tc>
          <w:tcPr>
            <w:tcW w:w="1718" w:type="dxa"/>
            <w:shd w:val="clear" w:color="auto" w:fill="auto"/>
            <w:vAlign w:val="center"/>
            <w:hideMark/>
          </w:tcPr>
          <w:p w14:paraId="7B6AEBC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Engativá</w:t>
            </w:r>
          </w:p>
        </w:tc>
        <w:tc>
          <w:tcPr>
            <w:tcW w:w="1800" w:type="dxa"/>
            <w:shd w:val="clear" w:color="auto" w:fill="auto"/>
            <w:vAlign w:val="center"/>
            <w:hideMark/>
          </w:tcPr>
          <w:p w14:paraId="4FE3DB7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hideMark/>
          </w:tcPr>
          <w:p w14:paraId="7367BB5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Laureano Gómez</w:t>
            </w:r>
          </w:p>
        </w:tc>
        <w:tc>
          <w:tcPr>
            <w:tcW w:w="1312" w:type="dxa"/>
            <w:shd w:val="clear" w:color="auto" w:fill="auto"/>
            <w:vAlign w:val="center"/>
            <w:hideMark/>
          </w:tcPr>
          <w:p w14:paraId="6D8B31FA"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1.545</w:t>
            </w:r>
          </w:p>
        </w:tc>
        <w:tc>
          <w:tcPr>
            <w:tcW w:w="1032" w:type="dxa"/>
            <w:shd w:val="clear" w:color="auto" w:fill="auto"/>
            <w:vAlign w:val="center"/>
            <w:hideMark/>
          </w:tcPr>
          <w:p w14:paraId="10092C59"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6DC360BF" w14:textId="77777777" w:rsidTr="002D3640">
        <w:trPr>
          <w:trHeight w:val="340"/>
          <w:jc w:val="center"/>
        </w:trPr>
        <w:tc>
          <w:tcPr>
            <w:tcW w:w="446" w:type="dxa"/>
            <w:shd w:val="clear" w:color="auto" w:fill="auto"/>
            <w:vAlign w:val="center"/>
            <w:hideMark/>
          </w:tcPr>
          <w:p w14:paraId="03E58E0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w:t>
            </w:r>
          </w:p>
        </w:tc>
        <w:tc>
          <w:tcPr>
            <w:tcW w:w="1718" w:type="dxa"/>
            <w:shd w:val="clear" w:color="auto" w:fill="auto"/>
            <w:vAlign w:val="center"/>
            <w:hideMark/>
          </w:tcPr>
          <w:p w14:paraId="1885A98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Tunjuelito</w:t>
            </w:r>
          </w:p>
        </w:tc>
        <w:tc>
          <w:tcPr>
            <w:tcW w:w="1800" w:type="dxa"/>
            <w:shd w:val="clear" w:color="auto" w:fill="auto"/>
            <w:vAlign w:val="center"/>
            <w:hideMark/>
          </w:tcPr>
          <w:p w14:paraId="5AC5B93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hideMark/>
          </w:tcPr>
          <w:p w14:paraId="6E5E977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Rafael Uribe </w:t>
            </w:r>
            <w:proofErr w:type="spellStart"/>
            <w:r w:rsidRPr="00D85175">
              <w:rPr>
                <w:rFonts w:eastAsia="Times New Roman" w:cs="Arial"/>
                <w:sz w:val="20"/>
                <w:szCs w:val="20"/>
                <w:lang w:eastAsia="es-CO"/>
              </w:rPr>
              <w:t>Uribe</w:t>
            </w:r>
            <w:proofErr w:type="spellEnd"/>
          </w:p>
        </w:tc>
        <w:tc>
          <w:tcPr>
            <w:tcW w:w="1312" w:type="dxa"/>
            <w:shd w:val="clear" w:color="auto" w:fill="auto"/>
            <w:vAlign w:val="center"/>
            <w:hideMark/>
          </w:tcPr>
          <w:p w14:paraId="3DE69EEE"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1.480</w:t>
            </w:r>
          </w:p>
        </w:tc>
        <w:tc>
          <w:tcPr>
            <w:tcW w:w="1032" w:type="dxa"/>
            <w:shd w:val="clear" w:color="auto" w:fill="auto"/>
            <w:vAlign w:val="center"/>
            <w:hideMark/>
          </w:tcPr>
          <w:p w14:paraId="536BE880"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40B0A621" w14:textId="77777777" w:rsidTr="002D3640">
        <w:trPr>
          <w:trHeight w:val="340"/>
          <w:jc w:val="center"/>
        </w:trPr>
        <w:tc>
          <w:tcPr>
            <w:tcW w:w="446" w:type="dxa"/>
            <w:shd w:val="clear" w:color="auto" w:fill="auto"/>
            <w:vAlign w:val="center"/>
          </w:tcPr>
          <w:p w14:paraId="7B636EF4"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12</w:t>
            </w:r>
          </w:p>
        </w:tc>
        <w:tc>
          <w:tcPr>
            <w:tcW w:w="1718" w:type="dxa"/>
            <w:shd w:val="clear" w:color="auto" w:fill="auto"/>
            <w:vAlign w:val="center"/>
          </w:tcPr>
          <w:p w14:paraId="30A4725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Antonio Nariño </w:t>
            </w:r>
          </w:p>
        </w:tc>
        <w:tc>
          <w:tcPr>
            <w:tcW w:w="1800" w:type="dxa"/>
            <w:shd w:val="clear" w:color="auto" w:fill="auto"/>
            <w:vAlign w:val="center"/>
          </w:tcPr>
          <w:p w14:paraId="2FC241A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tcPr>
          <w:p w14:paraId="4A5D6E4C"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Guillermo León Valencia </w:t>
            </w:r>
          </w:p>
        </w:tc>
        <w:tc>
          <w:tcPr>
            <w:tcW w:w="1312" w:type="dxa"/>
            <w:shd w:val="clear" w:color="auto" w:fill="auto"/>
            <w:vAlign w:val="center"/>
          </w:tcPr>
          <w:p w14:paraId="7D5D3026"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720</w:t>
            </w:r>
          </w:p>
        </w:tc>
        <w:tc>
          <w:tcPr>
            <w:tcW w:w="1032" w:type="dxa"/>
            <w:shd w:val="clear" w:color="auto" w:fill="auto"/>
            <w:vAlign w:val="center"/>
          </w:tcPr>
          <w:p w14:paraId="7B0D1A2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09CD90C9" w14:textId="77777777" w:rsidTr="002D3640">
        <w:trPr>
          <w:trHeight w:val="340"/>
          <w:jc w:val="center"/>
        </w:trPr>
        <w:tc>
          <w:tcPr>
            <w:tcW w:w="446" w:type="dxa"/>
            <w:shd w:val="clear" w:color="auto" w:fill="auto"/>
            <w:vAlign w:val="center"/>
          </w:tcPr>
          <w:p w14:paraId="53E20BB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13</w:t>
            </w:r>
          </w:p>
        </w:tc>
        <w:tc>
          <w:tcPr>
            <w:tcW w:w="1718" w:type="dxa"/>
            <w:shd w:val="clear" w:color="auto" w:fill="auto"/>
            <w:vAlign w:val="center"/>
          </w:tcPr>
          <w:p w14:paraId="21E94401"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Ciudad Bolívar </w:t>
            </w:r>
          </w:p>
        </w:tc>
        <w:tc>
          <w:tcPr>
            <w:tcW w:w="1800" w:type="dxa"/>
            <w:shd w:val="clear" w:color="auto" w:fill="auto"/>
            <w:vAlign w:val="center"/>
          </w:tcPr>
          <w:p w14:paraId="0CE294E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tcPr>
          <w:p w14:paraId="6B76769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Ángela Restrepo Moreno </w:t>
            </w:r>
          </w:p>
        </w:tc>
        <w:tc>
          <w:tcPr>
            <w:tcW w:w="1312" w:type="dxa"/>
            <w:shd w:val="clear" w:color="auto" w:fill="auto"/>
            <w:vAlign w:val="center"/>
          </w:tcPr>
          <w:p w14:paraId="3AB18768"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tcPr>
          <w:p w14:paraId="47A46BEF"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7F191A0B" w14:textId="77777777" w:rsidTr="002D3640">
        <w:trPr>
          <w:trHeight w:val="340"/>
          <w:jc w:val="center"/>
        </w:trPr>
        <w:tc>
          <w:tcPr>
            <w:tcW w:w="446" w:type="dxa"/>
            <w:shd w:val="clear" w:color="auto" w:fill="auto"/>
            <w:vAlign w:val="center"/>
          </w:tcPr>
          <w:p w14:paraId="2E382425"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 xml:space="preserve">14 </w:t>
            </w:r>
          </w:p>
        </w:tc>
        <w:tc>
          <w:tcPr>
            <w:tcW w:w="1718" w:type="dxa"/>
            <w:shd w:val="clear" w:color="auto" w:fill="auto"/>
            <w:vAlign w:val="center"/>
          </w:tcPr>
          <w:p w14:paraId="3ACF70F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San Cristóbal </w:t>
            </w:r>
          </w:p>
        </w:tc>
        <w:tc>
          <w:tcPr>
            <w:tcW w:w="1800" w:type="dxa"/>
            <w:shd w:val="clear" w:color="auto" w:fill="auto"/>
            <w:vAlign w:val="center"/>
          </w:tcPr>
          <w:p w14:paraId="432D7F2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tcPr>
          <w:p w14:paraId="4375048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 xml:space="preserve">Gloria Valencia de Castaño </w:t>
            </w:r>
          </w:p>
        </w:tc>
        <w:tc>
          <w:tcPr>
            <w:tcW w:w="1312" w:type="dxa"/>
            <w:shd w:val="clear" w:color="auto" w:fill="auto"/>
            <w:vAlign w:val="center"/>
          </w:tcPr>
          <w:p w14:paraId="7B3C137F"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tcPr>
          <w:p w14:paraId="4AC4E885"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3C787760" w14:textId="77777777" w:rsidTr="002D3640">
        <w:trPr>
          <w:trHeight w:val="340"/>
          <w:jc w:val="center"/>
        </w:trPr>
        <w:tc>
          <w:tcPr>
            <w:tcW w:w="446" w:type="dxa"/>
            <w:shd w:val="clear" w:color="auto" w:fill="auto"/>
            <w:vAlign w:val="center"/>
          </w:tcPr>
          <w:p w14:paraId="01090F2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 xml:space="preserve">15 </w:t>
            </w:r>
          </w:p>
        </w:tc>
        <w:tc>
          <w:tcPr>
            <w:tcW w:w="1718" w:type="dxa"/>
            <w:shd w:val="clear" w:color="auto" w:fill="auto"/>
            <w:vAlign w:val="center"/>
          </w:tcPr>
          <w:p w14:paraId="53965DF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Bosa </w:t>
            </w:r>
          </w:p>
        </w:tc>
        <w:tc>
          <w:tcPr>
            <w:tcW w:w="1800" w:type="dxa"/>
            <w:shd w:val="clear" w:color="auto" w:fill="auto"/>
            <w:vAlign w:val="center"/>
          </w:tcPr>
          <w:p w14:paraId="4AA0E6E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tcPr>
          <w:p w14:paraId="19C6834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 xml:space="preserve">Esmeralda Arboleda Cadavid </w:t>
            </w:r>
          </w:p>
        </w:tc>
        <w:tc>
          <w:tcPr>
            <w:tcW w:w="1312" w:type="dxa"/>
            <w:shd w:val="clear" w:color="auto" w:fill="auto"/>
            <w:vAlign w:val="center"/>
          </w:tcPr>
          <w:p w14:paraId="6FA8364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1.560</w:t>
            </w:r>
          </w:p>
        </w:tc>
        <w:tc>
          <w:tcPr>
            <w:tcW w:w="1032" w:type="dxa"/>
            <w:shd w:val="clear" w:color="auto" w:fill="auto"/>
            <w:vAlign w:val="center"/>
          </w:tcPr>
          <w:p w14:paraId="2338288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61585515" w14:textId="77777777" w:rsidTr="002D3640">
        <w:trPr>
          <w:trHeight w:val="340"/>
          <w:jc w:val="center"/>
        </w:trPr>
        <w:tc>
          <w:tcPr>
            <w:tcW w:w="446" w:type="dxa"/>
            <w:shd w:val="clear" w:color="auto" w:fill="auto"/>
            <w:vAlign w:val="center"/>
          </w:tcPr>
          <w:p w14:paraId="748862A8"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 xml:space="preserve">16 </w:t>
            </w:r>
          </w:p>
        </w:tc>
        <w:tc>
          <w:tcPr>
            <w:tcW w:w="1718" w:type="dxa"/>
            <w:shd w:val="clear" w:color="auto" w:fill="auto"/>
            <w:vAlign w:val="center"/>
          </w:tcPr>
          <w:p w14:paraId="2F3DBD7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Bosa </w:t>
            </w:r>
          </w:p>
        </w:tc>
        <w:tc>
          <w:tcPr>
            <w:tcW w:w="1800" w:type="dxa"/>
            <w:shd w:val="clear" w:color="auto" w:fill="auto"/>
            <w:vAlign w:val="center"/>
          </w:tcPr>
          <w:p w14:paraId="6E9B6B5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tcPr>
          <w:p w14:paraId="5B726111"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 xml:space="preserve">Ciudadela el Recreo Sonia Osorio </w:t>
            </w:r>
          </w:p>
        </w:tc>
        <w:tc>
          <w:tcPr>
            <w:tcW w:w="1312" w:type="dxa"/>
            <w:shd w:val="clear" w:color="auto" w:fill="auto"/>
            <w:vAlign w:val="center"/>
          </w:tcPr>
          <w:p w14:paraId="4E02AF4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tcPr>
          <w:p w14:paraId="580C0CEA"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772D4B98" w14:textId="77777777" w:rsidTr="002D3640">
        <w:trPr>
          <w:trHeight w:val="340"/>
          <w:jc w:val="center"/>
        </w:trPr>
        <w:tc>
          <w:tcPr>
            <w:tcW w:w="446" w:type="dxa"/>
            <w:shd w:val="clear" w:color="auto" w:fill="auto"/>
            <w:vAlign w:val="center"/>
          </w:tcPr>
          <w:p w14:paraId="14C4EBEF"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17</w:t>
            </w:r>
          </w:p>
        </w:tc>
        <w:tc>
          <w:tcPr>
            <w:tcW w:w="1718" w:type="dxa"/>
            <w:shd w:val="clear" w:color="auto" w:fill="auto"/>
            <w:vAlign w:val="center"/>
          </w:tcPr>
          <w:p w14:paraId="619BF97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Bosa </w:t>
            </w:r>
          </w:p>
        </w:tc>
        <w:tc>
          <w:tcPr>
            <w:tcW w:w="1800" w:type="dxa"/>
            <w:shd w:val="clear" w:color="auto" w:fill="auto"/>
            <w:vAlign w:val="center"/>
          </w:tcPr>
          <w:p w14:paraId="37BEAC5D"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tcPr>
          <w:p w14:paraId="28E74CF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 xml:space="preserve">Laura Herrera de Varela </w:t>
            </w:r>
          </w:p>
        </w:tc>
        <w:tc>
          <w:tcPr>
            <w:tcW w:w="1312" w:type="dxa"/>
            <w:shd w:val="clear" w:color="auto" w:fill="auto"/>
            <w:vAlign w:val="center"/>
          </w:tcPr>
          <w:p w14:paraId="4C80901F"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tcPr>
          <w:p w14:paraId="7B25E0C8"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21CD8F48" w14:textId="77777777" w:rsidTr="002D3640">
        <w:trPr>
          <w:trHeight w:val="340"/>
          <w:jc w:val="center"/>
        </w:trPr>
        <w:tc>
          <w:tcPr>
            <w:tcW w:w="446" w:type="dxa"/>
            <w:shd w:val="clear" w:color="auto" w:fill="auto"/>
            <w:vAlign w:val="center"/>
          </w:tcPr>
          <w:p w14:paraId="1FB9F8A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 xml:space="preserve">18 </w:t>
            </w:r>
          </w:p>
        </w:tc>
        <w:tc>
          <w:tcPr>
            <w:tcW w:w="1718" w:type="dxa"/>
            <w:shd w:val="clear" w:color="auto" w:fill="auto"/>
            <w:vAlign w:val="center"/>
          </w:tcPr>
          <w:p w14:paraId="3C8446C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Engativá </w:t>
            </w:r>
          </w:p>
        </w:tc>
        <w:tc>
          <w:tcPr>
            <w:tcW w:w="1800" w:type="dxa"/>
            <w:shd w:val="clear" w:color="auto" w:fill="auto"/>
            <w:vAlign w:val="center"/>
          </w:tcPr>
          <w:p w14:paraId="399C17A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787" w:type="dxa"/>
            <w:shd w:val="clear" w:color="auto" w:fill="auto"/>
            <w:vAlign w:val="center"/>
          </w:tcPr>
          <w:p w14:paraId="3444804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 xml:space="preserve">Abel Rodríguez </w:t>
            </w:r>
            <w:proofErr w:type="spellStart"/>
            <w:r w:rsidRPr="00D85175">
              <w:rPr>
                <w:rFonts w:eastAsia="Times New Roman" w:cs="Arial"/>
                <w:sz w:val="20"/>
                <w:szCs w:val="20"/>
                <w:lang w:val="es-ES" w:eastAsia="es-CO"/>
              </w:rPr>
              <w:t>Céspedes</w:t>
            </w:r>
            <w:proofErr w:type="spellEnd"/>
            <w:r w:rsidRPr="00D85175">
              <w:rPr>
                <w:rFonts w:eastAsia="Times New Roman" w:cs="Arial"/>
                <w:sz w:val="20"/>
                <w:szCs w:val="20"/>
                <w:lang w:val="es-ES" w:eastAsia="es-CO"/>
              </w:rPr>
              <w:t xml:space="preserve"> </w:t>
            </w:r>
          </w:p>
        </w:tc>
        <w:tc>
          <w:tcPr>
            <w:tcW w:w="1312" w:type="dxa"/>
            <w:shd w:val="clear" w:color="auto" w:fill="auto"/>
            <w:vAlign w:val="center"/>
          </w:tcPr>
          <w:p w14:paraId="42FA852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032" w:type="dxa"/>
            <w:shd w:val="clear" w:color="auto" w:fill="auto"/>
            <w:vAlign w:val="center"/>
          </w:tcPr>
          <w:p w14:paraId="1FD3F79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6C22B78A" w14:textId="77777777" w:rsidTr="002D3640">
        <w:trPr>
          <w:trHeight w:val="340"/>
          <w:jc w:val="center"/>
        </w:trPr>
        <w:tc>
          <w:tcPr>
            <w:tcW w:w="446" w:type="dxa"/>
            <w:shd w:val="clear" w:color="auto" w:fill="auto"/>
            <w:vAlign w:val="center"/>
          </w:tcPr>
          <w:p w14:paraId="65FE7E9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19</w:t>
            </w:r>
          </w:p>
        </w:tc>
        <w:tc>
          <w:tcPr>
            <w:tcW w:w="1718" w:type="dxa"/>
            <w:shd w:val="clear" w:color="auto" w:fill="auto"/>
            <w:vAlign w:val="center"/>
          </w:tcPr>
          <w:p w14:paraId="6F4A707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 </w:t>
            </w:r>
          </w:p>
        </w:tc>
        <w:tc>
          <w:tcPr>
            <w:tcW w:w="1800" w:type="dxa"/>
            <w:shd w:val="clear" w:color="auto" w:fill="auto"/>
            <w:vAlign w:val="center"/>
          </w:tcPr>
          <w:p w14:paraId="15C985BC"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Colegio Nuevo – </w:t>
            </w:r>
          </w:p>
          <w:p w14:paraId="6F1C448D"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primera infancia</w:t>
            </w:r>
          </w:p>
        </w:tc>
        <w:tc>
          <w:tcPr>
            <w:tcW w:w="2787" w:type="dxa"/>
            <w:shd w:val="clear" w:color="auto" w:fill="auto"/>
            <w:vAlign w:val="center"/>
          </w:tcPr>
          <w:p w14:paraId="2A7ECB76"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Villas del Progreso - Porvenir VII​</w:t>
            </w:r>
          </w:p>
        </w:tc>
        <w:tc>
          <w:tcPr>
            <w:tcW w:w="1312" w:type="dxa"/>
            <w:shd w:val="clear" w:color="auto" w:fill="auto"/>
            <w:vAlign w:val="center"/>
          </w:tcPr>
          <w:p w14:paraId="5D50399E"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225</w:t>
            </w:r>
          </w:p>
        </w:tc>
        <w:tc>
          <w:tcPr>
            <w:tcW w:w="1032" w:type="dxa"/>
            <w:shd w:val="clear" w:color="auto" w:fill="auto"/>
            <w:vAlign w:val="center"/>
          </w:tcPr>
          <w:p w14:paraId="69BF54BD"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036705CB" w14:textId="77777777" w:rsidTr="002D3640">
        <w:trPr>
          <w:trHeight w:val="340"/>
          <w:jc w:val="center"/>
        </w:trPr>
        <w:tc>
          <w:tcPr>
            <w:tcW w:w="446" w:type="dxa"/>
            <w:shd w:val="clear" w:color="auto" w:fill="auto"/>
            <w:vAlign w:val="center"/>
          </w:tcPr>
          <w:p w14:paraId="0AE82405"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w:t>
            </w:r>
          </w:p>
        </w:tc>
        <w:tc>
          <w:tcPr>
            <w:tcW w:w="1718" w:type="dxa"/>
            <w:shd w:val="clear" w:color="auto" w:fill="auto"/>
            <w:vAlign w:val="center"/>
          </w:tcPr>
          <w:p w14:paraId="06BA831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Kennedy </w:t>
            </w:r>
          </w:p>
        </w:tc>
        <w:tc>
          <w:tcPr>
            <w:tcW w:w="1800" w:type="dxa"/>
            <w:shd w:val="clear" w:color="auto" w:fill="auto"/>
            <w:vAlign w:val="center"/>
          </w:tcPr>
          <w:p w14:paraId="3C44212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Colegio Nuevo – </w:t>
            </w:r>
          </w:p>
          <w:p w14:paraId="1CB8FBE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primera infancia</w:t>
            </w:r>
          </w:p>
        </w:tc>
        <w:tc>
          <w:tcPr>
            <w:tcW w:w="2787" w:type="dxa"/>
            <w:shd w:val="clear" w:color="auto" w:fill="auto"/>
            <w:vAlign w:val="center"/>
          </w:tcPr>
          <w:p w14:paraId="7FA3ECB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Gabriel Betancourt Mejía / Villa Mejía Tagaste​</w:t>
            </w:r>
          </w:p>
        </w:tc>
        <w:tc>
          <w:tcPr>
            <w:tcW w:w="1312" w:type="dxa"/>
            <w:shd w:val="clear" w:color="auto" w:fill="auto"/>
            <w:vAlign w:val="center"/>
          </w:tcPr>
          <w:p w14:paraId="4EBCD344"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225</w:t>
            </w:r>
          </w:p>
        </w:tc>
        <w:tc>
          <w:tcPr>
            <w:tcW w:w="1032" w:type="dxa"/>
            <w:shd w:val="clear" w:color="auto" w:fill="auto"/>
            <w:vAlign w:val="center"/>
          </w:tcPr>
          <w:p w14:paraId="3D01A6C1"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2021</w:t>
            </w:r>
          </w:p>
        </w:tc>
      </w:tr>
      <w:tr w:rsidR="0085114A" w:rsidRPr="00D85175" w14:paraId="13FA71F5" w14:textId="77777777" w:rsidTr="002D3640">
        <w:trPr>
          <w:trHeight w:val="340"/>
          <w:jc w:val="center"/>
        </w:trPr>
        <w:tc>
          <w:tcPr>
            <w:tcW w:w="446" w:type="dxa"/>
            <w:shd w:val="clear" w:color="auto" w:fill="auto"/>
            <w:vAlign w:val="center"/>
          </w:tcPr>
          <w:p w14:paraId="225601C2"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21</w:t>
            </w:r>
          </w:p>
        </w:tc>
        <w:tc>
          <w:tcPr>
            <w:tcW w:w="1718" w:type="dxa"/>
            <w:shd w:val="clear" w:color="auto" w:fill="auto"/>
            <w:vAlign w:val="center"/>
          </w:tcPr>
          <w:p w14:paraId="588E2E1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San Cristóbal </w:t>
            </w:r>
          </w:p>
        </w:tc>
        <w:tc>
          <w:tcPr>
            <w:tcW w:w="1800" w:type="dxa"/>
            <w:shd w:val="clear" w:color="auto" w:fill="auto"/>
            <w:vAlign w:val="center"/>
          </w:tcPr>
          <w:p w14:paraId="618C090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787" w:type="dxa"/>
            <w:shd w:val="clear" w:color="auto" w:fill="auto"/>
            <w:vAlign w:val="center"/>
          </w:tcPr>
          <w:p w14:paraId="5443C42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República del Ecuador </w:t>
            </w:r>
          </w:p>
        </w:tc>
        <w:tc>
          <w:tcPr>
            <w:tcW w:w="1312" w:type="dxa"/>
            <w:shd w:val="clear" w:color="auto" w:fill="auto"/>
            <w:vAlign w:val="center"/>
          </w:tcPr>
          <w:p w14:paraId="46C93894"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1.105</w:t>
            </w:r>
          </w:p>
        </w:tc>
        <w:tc>
          <w:tcPr>
            <w:tcW w:w="1032" w:type="dxa"/>
            <w:shd w:val="clear" w:color="auto" w:fill="auto"/>
            <w:vAlign w:val="center"/>
          </w:tcPr>
          <w:p w14:paraId="308C5DE2"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r w:rsidR="0085114A" w:rsidRPr="00D85175" w14:paraId="58E2FCA0" w14:textId="77777777" w:rsidTr="002D3640">
        <w:trPr>
          <w:trHeight w:val="340"/>
          <w:jc w:val="center"/>
        </w:trPr>
        <w:tc>
          <w:tcPr>
            <w:tcW w:w="446" w:type="dxa"/>
            <w:shd w:val="clear" w:color="auto" w:fill="auto"/>
            <w:vAlign w:val="center"/>
          </w:tcPr>
          <w:p w14:paraId="09F28917"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 xml:space="preserve"> 22</w:t>
            </w:r>
          </w:p>
        </w:tc>
        <w:tc>
          <w:tcPr>
            <w:tcW w:w="1718" w:type="dxa"/>
            <w:shd w:val="clear" w:color="auto" w:fill="auto"/>
            <w:vAlign w:val="center"/>
          </w:tcPr>
          <w:p w14:paraId="3881FCF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 </w:t>
            </w:r>
          </w:p>
        </w:tc>
        <w:tc>
          <w:tcPr>
            <w:tcW w:w="1800" w:type="dxa"/>
            <w:shd w:val="clear" w:color="auto" w:fill="auto"/>
            <w:vAlign w:val="center"/>
          </w:tcPr>
          <w:p w14:paraId="6DD25FC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Colegio Nuevo – </w:t>
            </w:r>
          </w:p>
          <w:p w14:paraId="3AB048A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primera infancia</w:t>
            </w:r>
          </w:p>
        </w:tc>
        <w:tc>
          <w:tcPr>
            <w:tcW w:w="2787" w:type="dxa"/>
            <w:shd w:val="clear" w:color="auto" w:fill="auto"/>
            <w:vAlign w:val="center"/>
          </w:tcPr>
          <w:p w14:paraId="17E00AE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 Brasilia / Porvenir IV​</w:t>
            </w:r>
          </w:p>
        </w:tc>
        <w:tc>
          <w:tcPr>
            <w:tcW w:w="1312" w:type="dxa"/>
            <w:shd w:val="clear" w:color="auto" w:fill="auto"/>
            <w:vAlign w:val="center"/>
          </w:tcPr>
          <w:p w14:paraId="090F30C3"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225</w:t>
            </w:r>
          </w:p>
        </w:tc>
        <w:tc>
          <w:tcPr>
            <w:tcW w:w="1032" w:type="dxa"/>
            <w:shd w:val="clear" w:color="auto" w:fill="auto"/>
            <w:vAlign w:val="center"/>
          </w:tcPr>
          <w:p w14:paraId="26CE7172" w14:textId="77777777" w:rsidR="0085114A" w:rsidRPr="00D85175" w:rsidRDefault="0085114A" w:rsidP="002D3640">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2022</w:t>
            </w:r>
          </w:p>
        </w:tc>
      </w:tr>
    </w:tbl>
    <w:p w14:paraId="51FD9436" w14:textId="6CF1A923" w:rsidR="002D3640" w:rsidRPr="00D85175" w:rsidRDefault="002D3640" w:rsidP="002D3640">
      <w:pPr>
        <w:pStyle w:val="xmsonormal"/>
        <w:shd w:val="clear" w:color="auto" w:fill="FFFFFF"/>
        <w:spacing w:before="240" w:beforeAutospacing="0" w:after="240" w:afterAutospacing="0" w:line="276" w:lineRule="auto"/>
        <w:jc w:val="center"/>
        <w:rPr>
          <w:rFonts w:ascii="Arial" w:hAnsi="Arial" w:cs="Arial"/>
          <w:sz w:val="18"/>
          <w:szCs w:val="18"/>
          <w:shd w:val="clear" w:color="auto" w:fill="FFFFFF"/>
        </w:rPr>
      </w:pPr>
      <w:r w:rsidRPr="00D85175">
        <w:rPr>
          <w:rFonts w:ascii="Arial" w:hAnsi="Arial" w:cs="Arial"/>
          <w:b/>
          <w:bCs/>
          <w:sz w:val="18"/>
          <w:szCs w:val="18"/>
          <w:shd w:val="clear" w:color="auto" w:fill="FFFFFF"/>
        </w:rPr>
        <w:t>Fuente:</w:t>
      </w:r>
      <w:r w:rsidRPr="00D85175">
        <w:rPr>
          <w:rFonts w:ascii="Arial" w:hAnsi="Arial" w:cs="Arial"/>
          <w:sz w:val="18"/>
          <w:szCs w:val="18"/>
          <w:shd w:val="clear" w:color="auto" w:fill="FFFFFF"/>
        </w:rPr>
        <w:t xml:space="preserve"> Subsecretaría de Acceso y Permanencia – SED.</w:t>
      </w:r>
    </w:p>
    <w:p w14:paraId="1A3A5D5B" w14:textId="1894FC8B" w:rsidR="002D3640" w:rsidRPr="00D85175" w:rsidRDefault="002D3640" w:rsidP="002D3640">
      <w:pPr>
        <w:pStyle w:val="xmsonormal"/>
        <w:shd w:val="clear" w:color="auto" w:fill="FFFFFF"/>
        <w:spacing w:before="240" w:beforeAutospacing="0" w:after="240" w:afterAutospacing="0" w:line="276" w:lineRule="auto"/>
        <w:rPr>
          <w:rFonts w:ascii="Arial" w:hAnsi="Arial" w:cs="Arial"/>
          <w:sz w:val="18"/>
          <w:szCs w:val="18"/>
          <w:shd w:val="clear" w:color="auto" w:fill="FFFFFF"/>
        </w:rPr>
      </w:pPr>
    </w:p>
    <w:p w14:paraId="6DBF81E2" w14:textId="0FEBAC31" w:rsidR="0085114A" w:rsidRPr="00D85175" w:rsidRDefault="0085114A">
      <w:pPr>
        <w:pStyle w:val="Prrafodelista"/>
        <w:numPr>
          <w:ilvl w:val="0"/>
          <w:numId w:val="26"/>
        </w:numPr>
        <w:spacing w:before="0" w:after="0" w:line="276" w:lineRule="auto"/>
        <w:contextualSpacing w:val="0"/>
        <w:rPr>
          <w:rStyle w:val="normaltextrun"/>
          <w:rFonts w:cs="Arial"/>
          <w:b/>
          <w:bCs/>
          <w:lang w:val="es-ES"/>
        </w:rPr>
      </w:pPr>
      <w:r w:rsidRPr="00D85175">
        <w:rPr>
          <w:rStyle w:val="normaltextrun"/>
          <w:rFonts w:cs="Arial"/>
          <w:u w:val="single"/>
          <w:lang w:val="es-ES"/>
        </w:rPr>
        <w:lastRenderedPageBreak/>
        <w:t>17 obras en ejecución</w:t>
      </w:r>
      <w:r w:rsidRPr="00D85175">
        <w:rPr>
          <w:rFonts w:cs="Arial"/>
        </w:rPr>
        <w:t>:</w:t>
      </w:r>
    </w:p>
    <w:p w14:paraId="133CAAE2" w14:textId="4F196C88" w:rsidR="002D3640" w:rsidRPr="00D85175" w:rsidRDefault="002D3640" w:rsidP="002D3640">
      <w:pPr>
        <w:pStyle w:val="Descripcin"/>
        <w:keepNext/>
      </w:pPr>
      <w:bookmarkStart w:id="119" w:name="_Toc131178684"/>
      <w:r w:rsidRPr="00D85175">
        <w:t xml:space="preserve">Tabla </w:t>
      </w:r>
      <w:fldSimple w:instr=" SEQ Tabla \* ARABIC ">
        <w:r w:rsidR="00203632" w:rsidRPr="00D85175">
          <w:rPr>
            <w:noProof/>
          </w:rPr>
          <w:t>29</w:t>
        </w:r>
      </w:fldSimple>
      <w:r w:rsidRPr="00D85175">
        <w:t xml:space="preserve"> - Sedes Educativas en Ejecución</w:t>
      </w:r>
      <w:bookmarkEnd w:id="119"/>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1559"/>
        <w:gridCol w:w="1559"/>
        <w:gridCol w:w="2307"/>
        <w:gridCol w:w="1253"/>
        <w:gridCol w:w="1620"/>
      </w:tblGrid>
      <w:tr w:rsidR="0085114A" w:rsidRPr="00D85175" w14:paraId="4789163B" w14:textId="77777777" w:rsidTr="002D3640">
        <w:trPr>
          <w:trHeight w:val="450"/>
          <w:tblHeader/>
          <w:jc w:val="center"/>
        </w:trPr>
        <w:tc>
          <w:tcPr>
            <w:tcW w:w="846" w:type="dxa"/>
            <w:shd w:val="clear" w:color="auto" w:fill="4472C4"/>
            <w:vAlign w:val="center"/>
            <w:hideMark/>
          </w:tcPr>
          <w:p w14:paraId="66E69B9B" w14:textId="4AF5FD1E"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No.</w:t>
            </w:r>
          </w:p>
        </w:tc>
        <w:tc>
          <w:tcPr>
            <w:tcW w:w="1559" w:type="dxa"/>
            <w:shd w:val="clear" w:color="auto" w:fill="4472C4"/>
            <w:vAlign w:val="center"/>
            <w:hideMark/>
          </w:tcPr>
          <w:p w14:paraId="37EC87B7" w14:textId="59FC5452"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Localidad</w:t>
            </w:r>
          </w:p>
        </w:tc>
        <w:tc>
          <w:tcPr>
            <w:tcW w:w="1559" w:type="dxa"/>
            <w:shd w:val="clear" w:color="auto" w:fill="4472C4"/>
            <w:vAlign w:val="center"/>
            <w:hideMark/>
          </w:tcPr>
          <w:p w14:paraId="081F3B5F" w14:textId="403BA142" w:rsidR="0085114A" w:rsidRPr="00D85175" w:rsidRDefault="0085114A" w:rsidP="00CD69CF">
            <w:pPr>
              <w:spacing w:before="0" w:after="0" w:line="276" w:lineRule="auto"/>
              <w:jc w:val="center"/>
              <w:rPr>
                <w:rFonts w:eastAsia="Times New Roman" w:cs="Arial"/>
                <w:b/>
                <w:bCs/>
                <w:color w:val="FFFFFF" w:themeColor="background1"/>
                <w:sz w:val="20"/>
                <w:szCs w:val="20"/>
                <w:lang w:val="es-ES" w:eastAsia="es-CO"/>
              </w:rPr>
            </w:pPr>
            <w:r w:rsidRPr="00D85175">
              <w:rPr>
                <w:rFonts w:eastAsia="Times New Roman" w:cs="Arial"/>
                <w:b/>
                <w:bCs/>
                <w:color w:val="FFFFFF" w:themeColor="background1"/>
                <w:sz w:val="20"/>
                <w:szCs w:val="20"/>
                <w:lang w:val="es-ES" w:eastAsia="es-CO"/>
              </w:rPr>
              <w:t>Tipo de</w:t>
            </w:r>
          </w:p>
          <w:p w14:paraId="31354E5B"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Proyecto</w:t>
            </w:r>
          </w:p>
        </w:tc>
        <w:tc>
          <w:tcPr>
            <w:tcW w:w="2307" w:type="dxa"/>
            <w:shd w:val="clear" w:color="auto" w:fill="4472C4"/>
            <w:vAlign w:val="center"/>
            <w:hideMark/>
          </w:tcPr>
          <w:p w14:paraId="650BBE4A" w14:textId="4AA64827" w:rsidR="0085114A" w:rsidRPr="00D85175" w:rsidRDefault="0085114A" w:rsidP="00CD69CF">
            <w:pPr>
              <w:spacing w:before="0" w:after="0" w:line="276" w:lineRule="auto"/>
              <w:jc w:val="center"/>
              <w:rPr>
                <w:rFonts w:eastAsia="Times New Roman" w:cs="Arial"/>
                <w:b/>
                <w:bCs/>
                <w:color w:val="FFFFFF" w:themeColor="background1"/>
                <w:sz w:val="20"/>
                <w:szCs w:val="20"/>
                <w:lang w:val="es-ES" w:eastAsia="es-CO"/>
              </w:rPr>
            </w:pPr>
            <w:r w:rsidRPr="00D85175">
              <w:rPr>
                <w:rFonts w:eastAsia="Times New Roman" w:cs="Arial"/>
                <w:b/>
                <w:bCs/>
                <w:color w:val="FFFFFF" w:themeColor="background1"/>
                <w:sz w:val="20"/>
                <w:szCs w:val="20"/>
                <w:lang w:val="es-ES" w:eastAsia="es-CO"/>
              </w:rPr>
              <w:t>Nombre</w:t>
            </w:r>
          </w:p>
          <w:p w14:paraId="0E9016CB" w14:textId="682ADE93"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del Proyecto</w:t>
            </w:r>
          </w:p>
        </w:tc>
        <w:tc>
          <w:tcPr>
            <w:tcW w:w="1253" w:type="dxa"/>
            <w:shd w:val="clear" w:color="auto" w:fill="4472C4"/>
            <w:vAlign w:val="center"/>
            <w:hideMark/>
          </w:tcPr>
          <w:p w14:paraId="48C73187" w14:textId="4FA9A882" w:rsidR="0085114A" w:rsidRPr="00D85175" w:rsidRDefault="0085114A" w:rsidP="00CD69CF">
            <w:pPr>
              <w:spacing w:before="0" w:after="0" w:line="276" w:lineRule="auto"/>
              <w:jc w:val="center"/>
              <w:rPr>
                <w:rFonts w:eastAsia="Times New Roman" w:cs="Arial"/>
                <w:b/>
                <w:bCs/>
                <w:color w:val="FFFFFF" w:themeColor="background1"/>
                <w:sz w:val="20"/>
                <w:szCs w:val="20"/>
                <w:lang w:val="es-ES" w:eastAsia="es-CO"/>
              </w:rPr>
            </w:pPr>
            <w:r w:rsidRPr="00D85175">
              <w:rPr>
                <w:rFonts w:eastAsia="Times New Roman" w:cs="Arial"/>
                <w:b/>
                <w:bCs/>
                <w:color w:val="FFFFFF" w:themeColor="background1"/>
                <w:sz w:val="20"/>
                <w:szCs w:val="20"/>
                <w:lang w:val="es-ES" w:eastAsia="es-CO"/>
              </w:rPr>
              <w:t>Capacidad</w:t>
            </w:r>
          </w:p>
          <w:p w14:paraId="1CC3E256"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Instalada</w:t>
            </w:r>
          </w:p>
        </w:tc>
        <w:tc>
          <w:tcPr>
            <w:tcW w:w="1620" w:type="dxa"/>
            <w:shd w:val="clear" w:color="auto" w:fill="4472C4"/>
            <w:vAlign w:val="center"/>
            <w:hideMark/>
          </w:tcPr>
          <w:p w14:paraId="21CEAC00" w14:textId="2D4AE66F" w:rsidR="0085114A" w:rsidRPr="00D85175" w:rsidRDefault="0085114A" w:rsidP="00CD69CF">
            <w:pPr>
              <w:spacing w:before="0" w:after="0" w:line="276" w:lineRule="auto"/>
              <w:jc w:val="center"/>
              <w:rPr>
                <w:rFonts w:eastAsia="Times New Roman" w:cs="Arial"/>
                <w:color w:val="FFFFFF" w:themeColor="background1"/>
                <w:sz w:val="20"/>
                <w:szCs w:val="20"/>
                <w:lang w:val="es-ES" w:eastAsia="es-CO"/>
              </w:rPr>
            </w:pPr>
            <w:r w:rsidRPr="00D85175">
              <w:rPr>
                <w:rFonts w:eastAsia="Times New Roman" w:cs="Arial"/>
                <w:b/>
                <w:bCs/>
                <w:color w:val="FFFFFF" w:themeColor="background1"/>
                <w:sz w:val="20"/>
                <w:szCs w:val="20"/>
                <w:lang w:val="es-ES" w:eastAsia="es-CO"/>
              </w:rPr>
              <w:t>% de Avance Obra</w:t>
            </w:r>
          </w:p>
          <w:p w14:paraId="10A93CAB"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 xml:space="preserve">(Dic 05 </w:t>
            </w:r>
            <w:r w:rsidRPr="00D85175">
              <w:rPr>
                <w:rFonts w:eastAsia="Times New Roman" w:cs="Arial"/>
                <w:b/>
                <w:bCs/>
                <w:color w:val="FFFFFF" w:themeColor="background1"/>
                <w:sz w:val="20"/>
                <w:szCs w:val="20"/>
                <w:lang w:eastAsia="es-CO"/>
              </w:rPr>
              <w:t>/22)</w:t>
            </w:r>
          </w:p>
        </w:tc>
      </w:tr>
      <w:tr w:rsidR="0085114A" w:rsidRPr="00D85175" w14:paraId="72DCDD3B" w14:textId="77777777" w:rsidTr="002D3640">
        <w:trPr>
          <w:trHeight w:val="249"/>
          <w:jc w:val="center"/>
        </w:trPr>
        <w:tc>
          <w:tcPr>
            <w:tcW w:w="846" w:type="dxa"/>
            <w:shd w:val="clear" w:color="auto" w:fill="auto"/>
            <w:vAlign w:val="center"/>
          </w:tcPr>
          <w:p w14:paraId="7126B26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 xml:space="preserve">1 (23) </w:t>
            </w:r>
          </w:p>
        </w:tc>
        <w:tc>
          <w:tcPr>
            <w:tcW w:w="1559" w:type="dxa"/>
            <w:shd w:val="clear" w:color="auto" w:fill="auto"/>
            <w:vAlign w:val="center"/>
          </w:tcPr>
          <w:p w14:paraId="74979CA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Suba </w:t>
            </w:r>
          </w:p>
          <w:p w14:paraId="7762383D" w14:textId="77777777" w:rsidR="0085114A" w:rsidRPr="00D85175" w:rsidRDefault="0085114A" w:rsidP="002D3640">
            <w:pPr>
              <w:spacing w:before="0" w:after="0" w:line="276" w:lineRule="auto"/>
              <w:jc w:val="left"/>
              <w:rPr>
                <w:rFonts w:eastAsia="Times New Roman" w:cs="Arial"/>
                <w:sz w:val="20"/>
                <w:szCs w:val="20"/>
                <w:lang w:eastAsia="es-CO"/>
              </w:rPr>
            </w:pPr>
          </w:p>
        </w:tc>
        <w:tc>
          <w:tcPr>
            <w:tcW w:w="1559" w:type="dxa"/>
            <w:shd w:val="clear" w:color="auto" w:fill="auto"/>
            <w:vAlign w:val="center"/>
          </w:tcPr>
          <w:p w14:paraId="4394C64A" w14:textId="7069C2EC" w:rsidR="0085114A" w:rsidRPr="00D85175" w:rsidRDefault="0085114A" w:rsidP="000B1A2A">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 – primera infancia</w:t>
            </w:r>
          </w:p>
        </w:tc>
        <w:tc>
          <w:tcPr>
            <w:tcW w:w="2307" w:type="dxa"/>
            <w:shd w:val="clear" w:color="auto" w:fill="auto"/>
            <w:vAlign w:val="center"/>
          </w:tcPr>
          <w:p w14:paraId="3D87E4A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Sabana de Tibabuyes – Toscana Lisboa</w:t>
            </w:r>
          </w:p>
        </w:tc>
        <w:tc>
          <w:tcPr>
            <w:tcW w:w="1253" w:type="dxa"/>
            <w:shd w:val="clear" w:color="auto" w:fill="auto"/>
            <w:vAlign w:val="center"/>
          </w:tcPr>
          <w:p w14:paraId="215B46AA"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180</w:t>
            </w:r>
          </w:p>
        </w:tc>
        <w:tc>
          <w:tcPr>
            <w:tcW w:w="1620" w:type="dxa"/>
            <w:shd w:val="clear" w:color="auto" w:fill="FFFFFF" w:themeFill="background1"/>
            <w:vAlign w:val="center"/>
          </w:tcPr>
          <w:p w14:paraId="45B2AE7D"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86,71%</w:t>
            </w:r>
          </w:p>
        </w:tc>
      </w:tr>
      <w:tr w:rsidR="0085114A" w:rsidRPr="00D85175" w14:paraId="38443D04" w14:textId="77777777" w:rsidTr="002D3640">
        <w:trPr>
          <w:trHeight w:val="178"/>
          <w:jc w:val="center"/>
        </w:trPr>
        <w:tc>
          <w:tcPr>
            <w:tcW w:w="846" w:type="dxa"/>
            <w:shd w:val="clear" w:color="auto" w:fill="auto"/>
            <w:vAlign w:val="center"/>
          </w:tcPr>
          <w:p w14:paraId="1E2008E3"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2 (24)</w:t>
            </w:r>
          </w:p>
        </w:tc>
        <w:tc>
          <w:tcPr>
            <w:tcW w:w="1559" w:type="dxa"/>
            <w:shd w:val="clear" w:color="auto" w:fill="auto"/>
            <w:vAlign w:val="center"/>
            <w:hideMark/>
          </w:tcPr>
          <w:p w14:paraId="4E01A808"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Fontibón  </w:t>
            </w:r>
          </w:p>
        </w:tc>
        <w:tc>
          <w:tcPr>
            <w:tcW w:w="1559" w:type="dxa"/>
            <w:shd w:val="clear" w:color="auto" w:fill="auto"/>
            <w:vAlign w:val="center"/>
            <w:hideMark/>
          </w:tcPr>
          <w:p w14:paraId="3098244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307" w:type="dxa"/>
            <w:shd w:val="clear" w:color="auto" w:fill="auto"/>
            <w:vAlign w:val="center"/>
            <w:hideMark/>
          </w:tcPr>
          <w:p w14:paraId="57B3BA49"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Villemar El Carmen sede C </w:t>
            </w:r>
          </w:p>
        </w:tc>
        <w:tc>
          <w:tcPr>
            <w:tcW w:w="1253" w:type="dxa"/>
            <w:shd w:val="clear" w:color="auto" w:fill="auto"/>
            <w:vAlign w:val="center"/>
            <w:hideMark/>
          </w:tcPr>
          <w:p w14:paraId="24FE7935"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400</w:t>
            </w:r>
          </w:p>
        </w:tc>
        <w:tc>
          <w:tcPr>
            <w:tcW w:w="1620" w:type="dxa"/>
            <w:shd w:val="clear" w:color="auto" w:fill="FFFFFF" w:themeFill="background1"/>
            <w:vAlign w:val="center"/>
            <w:hideMark/>
          </w:tcPr>
          <w:p w14:paraId="517CB54D"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val="es-ES" w:eastAsia="es-CO"/>
              </w:rPr>
              <w:t>85,28%</w:t>
            </w:r>
          </w:p>
        </w:tc>
      </w:tr>
      <w:tr w:rsidR="0085114A" w:rsidRPr="00D85175" w14:paraId="5D3D4AB9" w14:textId="77777777" w:rsidTr="002D3640">
        <w:trPr>
          <w:trHeight w:val="222"/>
          <w:jc w:val="center"/>
        </w:trPr>
        <w:tc>
          <w:tcPr>
            <w:tcW w:w="846" w:type="dxa"/>
            <w:shd w:val="clear" w:color="auto" w:fill="auto"/>
            <w:vAlign w:val="center"/>
          </w:tcPr>
          <w:p w14:paraId="2CE58777"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eastAsia="es-CO"/>
              </w:rPr>
              <w:t>3 (25)</w:t>
            </w:r>
          </w:p>
        </w:tc>
        <w:tc>
          <w:tcPr>
            <w:tcW w:w="1559" w:type="dxa"/>
            <w:shd w:val="clear" w:color="auto" w:fill="auto"/>
            <w:vAlign w:val="center"/>
            <w:hideMark/>
          </w:tcPr>
          <w:p w14:paraId="7C8A9ED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Engativá </w:t>
            </w:r>
          </w:p>
        </w:tc>
        <w:tc>
          <w:tcPr>
            <w:tcW w:w="1559" w:type="dxa"/>
            <w:shd w:val="clear" w:color="auto" w:fill="auto"/>
            <w:vAlign w:val="center"/>
            <w:hideMark/>
          </w:tcPr>
          <w:p w14:paraId="6CFDA52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hideMark/>
          </w:tcPr>
          <w:p w14:paraId="59B5C8C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Lucila Rubio de Laverde – Porvenir</w:t>
            </w:r>
          </w:p>
        </w:tc>
        <w:tc>
          <w:tcPr>
            <w:tcW w:w="1253" w:type="dxa"/>
            <w:shd w:val="clear" w:color="auto" w:fill="auto"/>
            <w:vAlign w:val="center"/>
            <w:hideMark/>
          </w:tcPr>
          <w:p w14:paraId="2DE4144B"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620" w:type="dxa"/>
            <w:shd w:val="clear" w:color="auto" w:fill="FFFFFF" w:themeFill="background1"/>
            <w:vAlign w:val="center"/>
            <w:hideMark/>
          </w:tcPr>
          <w:p w14:paraId="21EB5C36"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val="es-ES" w:eastAsia="es-CO"/>
              </w:rPr>
              <w:t>73.53%</w:t>
            </w:r>
          </w:p>
        </w:tc>
      </w:tr>
      <w:tr w:rsidR="0085114A" w:rsidRPr="00D85175" w14:paraId="1A01143B" w14:textId="77777777" w:rsidTr="002D3640">
        <w:trPr>
          <w:trHeight w:val="222"/>
          <w:jc w:val="center"/>
        </w:trPr>
        <w:tc>
          <w:tcPr>
            <w:tcW w:w="846" w:type="dxa"/>
            <w:shd w:val="clear" w:color="auto" w:fill="auto"/>
            <w:vAlign w:val="center"/>
          </w:tcPr>
          <w:p w14:paraId="1368838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4 (26)</w:t>
            </w:r>
          </w:p>
        </w:tc>
        <w:tc>
          <w:tcPr>
            <w:tcW w:w="1559" w:type="dxa"/>
            <w:shd w:val="clear" w:color="auto" w:fill="auto"/>
            <w:vAlign w:val="center"/>
          </w:tcPr>
          <w:p w14:paraId="2B89E613"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Usme </w:t>
            </w:r>
          </w:p>
        </w:tc>
        <w:tc>
          <w:tcPr>
            <w:tcW w:w="1559" w:type="dxa"/>
            <w:shd w:val="clear" w:color="auto" w:fill="auto"/>
            <w:vAlign w:val="center"/>
          </w:tcPr>
          <w:p w14:paraId="644C2431"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tcPr>
          <w:p w14:paraId="58155BF8"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Ciudad Chengdu Fase II</w:t>
            </w:r>
          </w:p>
        </w:tc>
        <w:tc>
          <w:tcPr>
            <w:tcW w:w="1253" w:type="dxa"/>
            <w:shd w:val="clear" w:color="auto" w:fill="auto"/>
            <w:vAlign w:val="center"/>
          </w:tcPr>
          <w:p w14:paraId="46760FB6"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550</w:t>
            </w:r>
          </w:p>
        </w:tc>
        <w:tc>
          <w:tcPr>
            <w:tcW w:w="1620" w:type="dxa"/>
            <w:shd w:val="clear" w:color="auto" w:fill="FFFFFF" w:themeFill="background1"/>
            <w:vAlign w:val="center"/>
          </w:tcPr>
          <w:p w14:paraId="3A45920F"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76,93%</w:t>
            </w:r>
          </w:p>
        </w:tc>
      </w:tr>
      <w:tr w:rsidR="0085114A" w:rsidRPr="00D85175" w14:paraId="659D22EE" w14:textId="77777777" w:rsidTr="002D3640">
        <w:trPr>
          <w:trHeight w:val="222"/>
          <w:jc w:val="center"/>
        </w:trPr>
        <w:tc>
          <w:tcPr>
            <w:tcW w:w="846" w:type="dxa"/>
            <w:shd w:val="clear" w:color="auto" w:fill="auto"/>
            <w:vAlign w:val="center"/>
          </w:tcPr>
          <w:p w14:paraId="3671D98D"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 xml:space="preserve">5 (27) </w:t>
            </w:r>
          </w:p>
        </w:tc>
        <w:tc>
          <w:tcPr>
            <w:tcW w:w="1559" w:type="dxa"/>
            <w:shd w:val="clear" w:color="auto" w:fill="auto"/>
            <w:vAlign w:val="center"/>
            <w:hideMark/>
          </w:tcPr>
          <w:p w14:paraId="48B3BFF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Ciudad Bolívar </w:t>
            </w:r>
          </w:p>
        </w:tc>
        <w:tc>
          <w:tcPr>
            <w:tcW w:w="1559" w:type="dxa"/>
            <w:shd w:val="clear" w:color="auto" w:fill="auto"/>
            <w:vAlign w:val="center"/>
            <w:hideMark/>
          </w:tcPr>
          <w:p w14:paraId="32D7C34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307" w:type="dxa"/>
            <w:shd w:val="clear" w:color="auto" w:fill="auto"/>
            <w:vAlign w:val="center"/>
            <w:hideMark/>
          </w:tcPr>
          <w:p w14:paraId="1A6BCAF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Arborizadora Alta </w:t>
            </w:r>
          </w:p>
        </w:tc>
        <w:tc>
          <w:tcPr>
            <w:tcW w:w="1253" w:type="dxa"/>
            <w:shd w:val="clear" w:color="auto" w:fill="auto"/>
            <w:vAlign w:val="center"/>
            <w:hideMark/>
          </w:tcPr>
          <w:p w14:paraId="34557052"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1.120</w:t>
            </w:r>
          </w:p>
        </w:tc>
        <w:tc>
          <w:tcPr>
            <w:tcW w:w="1620" w:type="dxa"/>
            <w:shd w:val="clear" w:color="auto" w:fill="FFFFFF" w:themeFill="background1"/>
            <w:vAlign w:val="center"/>
            <w:hideMark/>
          </w:tcPr>
          <w:p w14:paraId="4CC2BB6D"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41,39%</w:t>
            </w:r>
          </w:p>
        </w:tc>
      </w:tr>
      <w:tr w:rsidR="0085114A" w:rsidRPr="00D85175" w14:paraId="6BE4C3FA" w14:textId="77777777" w:rsidTr="002D3640">
        <w:trPr>
          <w:trHeight w:val="229"/>
          <w:jc w:val="center"/>
        </w:trPr>
        <w:tc>
          <w:tcPr>
            <w:tcW w:w="846" w:type="dxa"/>
            <w:shd w:val="clear" w:color="auto" w:fill="auto"/>
            <w:vAlign w:val="center"/>
          </w:tcPr>
          <w:p w14:paraId="5851F899" w14:textId="77777777" w:rsidR="0085114A" w:rsidRPr="00D85175" w:rsidRDefault="0085114A" w:rsidP="002D3640">
            <w:pPr>
              <w:spacing w:before="0" w:line="276" w:lineRule="auto"/>
              <w:jc w:val="left"/>
              <w:rPr>
                <w:rFonts w:eastAsia="Times New Roman" w:cs="Arial"/>
                <w:sz w:val="20"/>
                <w:szCs w:val="20"/>
                <w:lang w:val="es-ES" w:eastAsia="es-CO"/>
              </w:rPr>
            </w:pPr>
            <w:r w:rsidRPr="00D85175">
              <w:rPr>
                <w:rFonts w:eastAsia="Times New Roman" w:cs="Arial"/>
                <w:sz w:val="20"/>
                <w:szCs w:val="20"/>
                <w:lang w:eastAsia="es-CO"/>
              </w:rPr>
              <w:t xml:space="preserve">6 (28) </w:t>
            </w:r>
          </w:p>
        </w:tc>
        <w:tc>
          <w:tcPr>
            <w:tcW w:w="1559" w:type="dxa"/>
            <w:shd w:val="clear" w:color="auto" w:fill="auto"/>
            <w:vAlign w:val="center"/>
            <w:hideMark/>
          </w:tcPr>
          <w:p w14:paraId="5BBAF44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Ciudad Bolívar </w:t>
            </w:r>
          </w:p>
        </w:tc>
        <w:tc>
          <w:tcPr>
            <w:tcW w:w="1559" w:type="dxa"/>
            <w:shd w:val="clear" w:color="auto" w:fill="auto"/>
            <w:vAlign w:val="center"/>
            <w:hideMark/>
          </w:tcPr>
          <w:p w14:paraId="2E391FF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hideMark/>
          </w:tcPr>
          <w:p w14:paraId="608BB246"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Hacienda Casablanca </w:t>
            </w:r>
          </w:p>
        </w:tc>
        <w:tc>
          <w:tcPr>
            <w:tcW w:w="1253" w:type="dxa"/>
            <w:shd w:val="clear" w:color="auto" w:fill="auto"/>
            <w:vAlign w:val="center"/>
            <w:hideMark/>
          </w:tcPr>
          <w:p w14:paraId="6A431114"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1.560</w:t>
            </w:r>
          </w:p>
        </w:tc>
        <w:tc>
          <w:tcPr>
            <w:tcW w:w="1620" w:type="dxa"/>
            <w:shd w:val="clear" w:color="auto" w:fill="FFFFFF" w:themeFill="background1"/>
            <w:vAlign w:val="center"/>
            <w:hideMark/>
          </w:tcPr>
          <w:p w14:paraId="29F30A74"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30,50%</w:t>
            </w:r>
          </w:p>
        </w:tc>
      </w:tr>
      <w:tr w:rsidR="0085114A" w:rsidRPr="00D85175" w14:paraId="0679E172" w14:textId="77777777" w:rsidTr="002D3640">
        <w:trPr>
          <w:trHeight w:val="249"/>
          <w:jc w:val="center"/>
        </w:trPr>
        <w:tc>
          <w:tcPr>
            <w:tcW w:w="846" w:type="dxa"/>
            <w:shd w:val="clear" w:color="auto" w:fill="auto"/>
            <w:vAlign w:val="center"/>
          </w:tcPr>
          <w:p w14:paraId="423F44B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7 (29)</w:t>
            </w:r>
          </w:p>
        </w:tc>
        <w:tc>
          <w:tcPr>
            <w:tcW w:w="1559" w:type="dxa"/>
            <w:shd w:val="clear" w:color="auto" w:fill="auto"/>
            <w:vAlign w:val="center"/>
          </w:tcPr>
          <w:p w14:paraId="103C9DF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Suba </w:t>
            </w:r>
          </w:p>
        </w:tc>
        <w:tc>
          <w:tcPr>
            <w:tcW w:w="1559" w:type="dxa"/>
            <w:shd w:val="clear" w:color="auto" w:fill="auto"/>
            <w:vAlign w:val="center"/>
          </w:tcPr>
          <w:p w14:paraId="02A00278" w14:textId="4387D336"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 – primera infancia</w:t>
            </w:r>
          </w:p>
        </w:tc>
        <w:tc>
          <w:tcPr>
            <w:tcW w:w="2307" w:type="dxa"/>
            <w:shd w:val="clear" w:color="auto" w:fill="auto"/>
            <w:vAlign w:val="center"/>
          </w:tcPr>
          <w:p w14:paraId="4F8B6A0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Fontana Grande – Juan Lozano y Lozano</w:t>
            </w:r>
          </w:p>
        </w:tc>
        <w:tc>
          <w:tcPr>
            <w:tcW w:w="1253" w:type="dxa"/>
            <w:shd w:val="clear" w:color="auto" w:fill="auto"/>
            <w:vAlign w:val="center"/>
          </w:tcPr>
          <w:p w14:paraId="32701308"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225</w:t>
            </w:r>
          </w:p>
        </w:tc>
        <w:tc>
          <w:tcPr>
            <w:tcW w:w="1620" w:type="dxa"/>
            <w:shd w:val="clear" w:color="auto" w:fill="FFFFFF" w:themeFill="background1"/>
            <w:vAlign w:val="center"/>
          </w:tcPr>
          <w:p w14:paraId="1096DBC5" w14:textId="2D770B3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31,00%</w:t>
            </w:r>
          </w:p>
        </w:tc>
      </w:tr>
      <w:tr w:rsidR="0085114A" w:rsidRPr="00D85175" w14:paraId="24EAF83E" w14:textId="77777777" w:rsidTr="002D3640">
        <w:trPr>
          <w:trHeight w:val="222"/>
          <w:jc w:val="center"/>
        </w:trPr>
        <w:tc>
          <w:tcPr>
            <w:tcW w:w="846" w:type="dxa"/>
            <w:shd w:val="clear" w:color="auto" w:fill="auto"/>
            <w:vAlign w:val="center"/>
          </w:tcPr>
          <w:p w14:paraId="0CCA93D4"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eastAsia="es-CO"/>
              </w:rPr>
              <w:t xml:space="preserve">8 (30) </w:t>
            </w:r>
          </w:p>
        </w:tc>
        <w:tc>
          <w:tcPr>
            <w:tcW w:w="1559" w:type="dxa"/>
            <w:shd w:val="clear" w:color="auto" w:fill="auto"/>
            <w:vAlign w:val="center"/>
            <w:hideMark/>
          </w:tcPr>
          <w:p w14:paraId="5295F57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Ciudad Bolívar </w:t>
            </w:r>
          </w:p>
        </w:tc>
        <w:tc>
          <w:tcPr>
            <w:tcW w:w="1559" w:type="dxa"/>
            <w:shd w:val="clear" w:color="auto" w:fill="auto"/>
            <w:vAlign w:val="center"/>
            <w:hideMark/>
          </w:tcPr>
          <w:p w14:paraId="5DF5F08D"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307" w:type="dxa"/>
            <w:shd w:val="clear" w:color="auto" w:fill="auto"/>
            <w:vAlign w:val="center"/>
            <w:hideMark/>
          </w:tcPr>
          <w:p w14:paraId="3F1A3EC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San Francisco Sede B </w:t>
            </w:r>
          </w:p>
        </w:tc>
        <w:tc>
          <w:tcPr>
            <w:tcW w:w="1253" w:type="dxa"/>
            <w:shd w:val="clear" w:color="auto" w:fill="auto"/>
            <w:vAlign w:val="center"/>
            <w:hideMark/>
          </w:tcPr>
          <w:p w14:paraId="6CE6D478"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600</w:t>
            </w:r>
          </w:p>
        </w:tc>
        <w:tc>
          <w:tcPr>
            <w:tcW w:w="1620" w:type="dxa"/>
            <w:shd w:val="clear" w:color="auto" w:fill="FFFFFF" w:themeFill="background1"/>
            <w:vAlign w:val="center"/>
            <w:hideMark/>
          </w:tcPr>
          <w:p w14:paraId="6E71F5AE"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val="es-ES" w:eastAsia="es-CO"/>
              </w:rPr>
              <w:t>27,00%</w:t>
            </w:r>
          </w:p>
        </w:tc>
      </w:tr>
      <w:tr w:rsidR="0085114A" w:rsidRPr="00D85175" w14:paraId="5794552B" w14:textId="77777777" w:rsidTr="002D3640">
        <w:trPr>
          <w:trHeight w:val="222"/>
          <w:jc w:val="center"/>
        </w:trPr>
        <w:tc>
          <w:tcPr>
            <w:tcW w:w="846" w:type="dxa"/>
            <w:shd w:val="clear" w:color="auto" w:fill="auto"/>
            <w:vAlign w:val="center"/>
          </w:tcPr>
          <w:p w14:paraId="654228E1"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9 (31)</w:t>
            </w:r>
          </w:p>
        </w:tc>
        <w:tc>
          <w:tcPr>
            <w:tcW w:w="1559" w:type="dxa"/>
            <w:shd w:val="clear" w:color="auto" w:fill="auto"/>
            <w:vAlign w:val="center"/>
          </w:tcPr>
          <w:p w14:paraId="36272F15"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Mártires</w:t>
            </w:r>
          </w:p>
        </w:tc>
        <w:tc>
          <w:tcPr>
            <w:tcW w:w="1559" w:type="dxa"/>
            <w:shd w:val="clear" w:color="auto" w:fill="auto"/>
            <w:vAlign w:val="center"/>
          </w:tcPr>
          <w:p w14:paraId="18460F5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tcPr>
          <w:p w14:paraId="52C69CB2"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San Francisco de Asís</w:t>
            </w:r>
          </w:p>
        </w:tc>
        <w:tc>
          <w:tcPr>
            <w:tcW w:w="1253" w:type="dxa"/>
            <w:shd w:val="clear" w:color="auto" w:fill="auto"/>
            <w:vAlign w:val="center"/>
          </w:tcPr>
          <w:p w14:paraId="287645B0"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600</w:t>
            </w:r>
          </w:p>
        </w:tc>
        <w:tc>
          <w:tcPr>
            <w:tcW w:w="1620" w:type="dxa"/>
            <w:shd w:val="clear" w:color="auto" w:fill="FFFFFF" w:themeFill="background1"/>
            <w:vAlign w:val="center"/>
          </w:tcPr>
          <w:p w14:paraId="5C5C2F6D"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26,84%</w:t>
            </w:r>
          </w:p>
        </w:tc>
      </w:tr>
      <w:tr w:rsidR="0085114A" w:rsidRPr="00D85175" w14:paraId="64C3D4E3" w14:textId="77777777" w:rsidTr="002D3640">
        <w:trPr>
          <w:trHeight w:val="222"/>
          <w:jc w:val="center"/>
        </w:trPr>
        <w:tc>
          <w:tcPr>
            <w:tcW w:w="846" w:type="dxa"/>
            <w:shd w:val="clear" w:color="auto" w:fill="auto"/>
            <w:vAlign w:val="center"/>
          </w:tcPr>
          <w:p w14:paraId="70943406" w14:textId="6C6927FB"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10</w:t>
            </w:r>
            <w:r w:rsidR="002D3640" w:rsidRPr="00D85175">
              <w:rPr>
                <w:rFonts w:eastAsia="Times New Roman" w:cs="Arial"/>
                <w:sz w:val="20"/>
                <w:szCs w:val="20"/>
                <w:lang w:eastAsia="es-CO"/>
              </w:rPr>
              <w:t xml:space="preserve"> </w:t>
            </w:r>
            <w:r w:rsidRPr="00D85175">
              <w:rPr>
                <w:rFonts w:eastAsia="Times New Roman" w:cs="Arial"/>
                <w:sz w:val="20"/>
                <w:szCs w:val="20"/>
                <w:lang w:eastAsia="es-CO"/>
              </w:rPr>
              <w:t>(32)</w:t>
            </w:r>
          </w:p>
        </w:tc>
        <w:tc>
          <w:tcPr>
            <w:tcW w:w="1559" w:type="dxa"/>
            <w:shd w:val="clear" w:color="auto" w:fill="auto"/>
            <w:vAlign w:val="center"/>
            <w:hideMark/>
          </w:tcPr>
          <w:p w14:paraId="009CCF7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Kennedy </w:t>
            </w:r>
          </w:p>
        </w:tc>
        <w:tc>
          <w:tcPr>
            <w:tcW w:w="1559" w:type="dxa"/>
            <w:shd w:val="clear" w:color="auto" w:fill="auto"/>
            <w:vAlign w:val="center"/>
            <w:hideMark/>
          </w:tcPr>
          <w:p w14:paraId="1AD05A8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hideMark/>
          </w:tcPr>
          <w:p w14:paraId="462ECE42"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Hipódromo de Techo </w:t>
            </w:r>
          </w:p>
        </w:tc>
        <w:tc>
          <w:tcPr>
            <w:tcW w:w="1253" w:type="dxa"/>
            <w:shd w:val="clear" w:color="auto" w:fill="auto"/>
            <w:vAlign w:val="center"/>
            <w:hideMark/>
          </w:tcPr>
          <w:p w14:paraId="0CAB82B3"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620" w:type="dxa"/>
            <w:shd w:val="clear" w:color="auto" w:fill="FFFFFF" w:themeFill="background1"/>
            <w:vAlign w:val="center"/>
            <w:hideMark/>
          </w:tcPr>
          <w:p w14:paraId="2AC1B830"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20,75%</w:t>
            </w:r>
          </w:p>
        </w:tc>
      </w:tr>
      <w:tr w:rsidR="0085114A" w:rsidRPr="00D85175" w14:paraId="47E8C9BC" w14:textId="77777777" w:rsidTr="002D3640">
        <w:trPr>
          <w:trHeight w:val="222"/>
          <w:jc w:val="center"/>
        </w:trPr>
        <w:tc>
          <w:tcPr>
            <w:tcW w:w="846" w:type="dxa"/>
            <w:shd w:val="clear" w:color="auto" w:fill="auto"/>
            <w:vAlign w:val="center"/>
          </w:tcPr>
          <w:p w14:paraId="47CB054C"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11 (33)</w:t>
            </w:r>
          </w:p>
        </w:tc>
        <w:tc>
          <w:tcPr>
            <w:tcW w:w="1559" w:type="dxa"/>
            <w:shd w:val="clear" w:color="auto" w:fill="auto"/>
            <w:vAlign w:val="center"/>
          </w:tcPr>
          <w:p w14:paraId="5296FF9D"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Kennedy </w:t>
            </w:r>
          </w:p>
        </w:tc>
        <w:tc>
          <w:tcPr>
            <w:tcW w:w="1559" w:type="dxa"/>
            <w:shd w:val="clear" w:color="auto" w:fill="auto"/>
            <w:vAlign w:val="center"/>
          </w:tcPr>
          <w:p w14:paraId="05D8FD0F"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307" w:type="dxa"/>
            <w:shd w:val="clear" w:color="auto" w:fill="auto"/>
            <w:vAlign w:val="center"/>
          </w:tcPr>
          <w:p w14:paraId="7070E5D0" w14:textId="77777777" w:rsidR="0085114A" w:rsidRPr="00D85175" w:rsidRDefault="0085114A" w:rsidP="002D3640">
            <w:pPr>
              <w:spacing w:before="0" w:after="0" w:line="276" w:lineRule="auto"/>
              <w:jc w:val="left"/>
              <w:rPr>
                <w:rFonts w:eastAsia="Times New Roman" w:cs="Arial"/>
                <w:sz w:val="20"/>
                <w:szCs w:val="20"/>
                <w:lang w:val="es-ES" w:eastAsia="es-CO"/>
              </w:rPr>
            </w:pPr>
            <w:r w:rsidRPr="00D85175">
              <w:rPr>
                <w:rFonts w:eastAsia="Times New Roman" w:cs="Arial"/>
                <w:sz w:val="20"/>
                <w:szCs w:val="20"/>
                <w:lang w:val="es-ES" w:eastAsia="es-CO"/>
              </w:rPr>
              <w:t>La Magdalena </w:t>
            </w:r>
          </w:p>
        </w:tc>
        <w:tc>
          <w:tcPr>
            <w:tcW w:w="1253" w:type="dxa"/>
            <w:shd w:val="clear" w:color="auto" w:fill="auto"/>
            <w:vAlign w:val="center"/>
          </w:tcPr>
          <w:p w14:paraId="362D53B3"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1.680</w:t>
            </w:r>
          </w:p>
        </w:tc>
        <w:tc>
          <w:tcPr>
            <w:tcW w:w="1620" w:type="dxa"/>
            <w:shd w:val="clear" w:color="auto" w:fill="FFFFFF" w:themeFill="background1"/>
            <w:vAlign w:val="center"/>
          </w:tcPr>
          <w:p w14:paraId="03F0CCAD"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15,21%</w:t>
            </w:r>
          </w:p>
        </w:tc>
      </w:tr>
      <w:tr w:rsidR="0085114A" w:rsidRPr="00D85175" w14:paraId="1BB78AD8" w14:textId="77777777" w:rsidTr="002D3640">
        <w:trPr>
          <w:trHeight w:val="222"/>
          <w:jc w:val="center"/>
        </w:trPr>
        <w:tc>
          <w:tcPr>
            <w:tcW w:w="846" w:type="dxa"/>
            <w:shd w:val="clear" w:color="auto" w:fill="auto"/>
            <w:vAlign w:val="center"/>
          </w:tcPr>
          <w:p w14:paraId="5AC2BB78" w14:textId="590B06F4"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12</w:t>
            </w:r>
            <w:r w:rsidR="00CD69CF" w:rsidRPr="00D85175">
              <w:rPr>
                <w:rFonts w:eastAsia="Times New Roman" w:cs="Arial"/>
                <w:sz w:val="20"/>
                <w:szCs w:val="20"/>
                <w:lang w:eastAsia="es-CO"/>
              </w:rPr>
              <w:t xml:space="preserve"> </w:t>
            </w:r>
            <w:r w:rsidRPr="00D85175">
              <w:rPr>
                <w:rFonts w:eastAsia="Times New Roman" w:cs="Arial"/>
                <w:sz w:val="20"/>
                <w:szCs w:val="20"/>
                <w:lang w:eastAsia="es-CO"/>
              </w:rPr>
              <w:t>(34)</w:t>
            </w:r>
          </w:p>
        </w:tc>
        <w:tc>
          <w:tcPr>
            <w:tcW w:w="1559" w:type="dxa"/>
            <w:shd w:val="clear" w:color="auto" w:fill="auto"/>
            <w:vAlign w:val="center"/>
            <w:hideMark/>
          </w:tcPr>
          <w:p w14:paraId="7B9ED58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Ciudad Bolívar </w:t>
            </w:r>
          </w:p>
        </w:tc>
        <w:tc>
          <w:tcPr>
            <w:tcW w:w="1559" w:type="dxa"/>
            <w:shd w:val="clear" w:color="auto" w:fill="auto"/>
            <w:vAlign w:val="center"/>
            <w:hideMark/>
          </w:tcPr>
          <w:p w14:paraId="17720A8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hideMark/>
          </w:tcPr>
          <w:p w14:paraId="0D0A0A40"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Bonavista </w:t>
            </w:r>
          </w:p>
        </w:tc>
        <w:tc>
          <w:tcPr>
            <w:tcW w:w="1253" w:type="dxa"/>
            <w:shd w:val="clear" w:color="auto" w:fill="auto"/>
            <w:vAlign w:val="center"/>
            <w:hideMark/>
          </w:tcPr>
          <w:p w14:paraId="5537F7BD"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1.110</w:t>
            </w:r>
          </w:p>
        </w:tc>
        <w:tc>
          <w:tcPr>
            <w:tcW w:w="1620" w:type="dxa"/>
            <w:shd w:val="clear" w:color="auto" w:fill="FFFFFF" w:themeFill="background1"/>
            <w:vAlign w:val="center"/>
            <w:hideMark/>
          </w:tcPr>
          <w:p w14:paraId="5F27FA3B"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val="es-ES" w:eastAsia="es-CO"/>
              </w:rPr>
              <w:t>12,84%</w:t>
            </w:r>
          </w:p>
        </w:tc>
      </w:tr>
      <w:tr w:rsidR="0085114A" w:rsidRPr="00D85175" w14:paraId="44F1741F" w14:textId="77777777" w:rsidTr="002D3640">
        <w:trPr>
          <w:trHeight w:val="249"/>
          <w:jc w:val="center"/>
        </w:trPr>
        <w:tc>
          <w:tcPr>
            <w:tcW w:w="846" w:type="dxa"/>
            <w:shd w:val="clear" w:color="auto" w:fill="auto"/>
            <w:vAlign w:val="center"/>
          </w:tcPr>
          <w:p w14:paraId="6B56390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13 (35)</w:t>
            </w:r>
          </w:p>
        </w:tc>
        <w:tc>
          <w:tcPr>
            <w:tcW w:w="1559" w:type="dxa"/>
            <w:shd w:val="clear" w:color="auto" w:fill="auto"/>
            <w:vAlign w:val="center"/>
          </w:tcPr>
          <w:p w14:paraId="65D713C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Kennedy </w:t>
            </w:r>
          </w:p>
        </w:tc>
        <w:tc>
          <w:tcPr>
            <w:tcW w:w="1559" w:type="dxa"/>
            <w:shd w:val="clear" w:color="auto" w:fill="auto"/>
            <w:vAlign w:val="center"/>
          </w:tcPr>
          <w:p w14:paraId="071F209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tcPr>
          <w:p w14:paraId="50325CD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val="es-ES" w:eastAsia="es-CO"/>
              </w:rPr>
              <w:t>Boíta </w:t>
            </w:r>
          </w:p>
        </w:tc>
        <w:tc>
          <w:tcPr>
            <w:tcW w:w="1253" w:type="dxa"/>
            <w:shd w:val="clear" w:color="auto" w:fill="auto"/>
            <w:vAlign w:val="center"/>
          </w:tcPr>
          <w:p w14:paraId="37211E24"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1.040</w:t>
            </w:r>
          </w:p>
        </w:tc>
        <w:tc>
          <w:tcPr>
            <w:tcW w:w="1620" w:type="dxa"/>
            <w:shd w:val="clear" w:color="auto" w:fill="FFFFFF" w:themeFill="background1"/>
            <w:vAlign w:val="center"/>
          </w:tcPr>
          <w:p w14:paraId="0C8E2A17"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6,42%</w:t>
            </w:r>
          </w:p>
        </w:tc>
      </w:tr>
      <w:tr w:rsidR="0085114A" w:rsidRPr="00D85175" w14:paraId="4B5C6AB4" w14:textId="77777777" w:rsidTr="002D3640">
        <w:trPr>
          <w:trHeight w:val="249"/>
          <w:jc w:val="center"/>
        </w:trPr>
        <w:tc>
          <w:tcPr>
            <w:tcW w:w="846" w:type="dxa"/>
            <w:shd w:val="clear" w:color="auto" w:fill="auto"/>
            <w:vAlign w:val="center"/>
          </w:tcPr>
          <w:p w14:paraId="770E2A2E" w14:textId="5C4E510A"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14</w:t>
            </w:r>
            <w:r w:rsidR="00CD69CF" w:rsidRPr="00D85175">
              <w:rPr>
                <w:rFonts w:eastAsia="Times New Roman" w:cs="Arial"/>
                <w:sz w:val="20"/>
                <w:szCs w:val="20"/>
                <w:lang w:eastAsia="es-CO"/>
              </w:rPr>
              <w:t xml:space="preserve"> </w:t>
            </w:r>
            <w:r w:rsidRPr="00D85175">
              <w:rPr>
                <w:rFonts w:eastAsia="Times New Roman" w:cs="Arial"/>
                <w:sz w:val="20"/>
                <w:szCs w:val="20"/>
                <w:lang w:eastAsia="es-CO"/>
              </w:rPr>
              <w:t>(36)</w:t>
            </w:r>
          </w:p>
        </w:tc>
        <w:tc>
          <w:tcPr>
            <w:tcW w:w="1559" w:type="dxa"/>
            <w:shd w:val="clear" w:color="auto" w:fill="auto"/>
            <w:vAlign w:val="center"/>
          </w:tcPr>
          <w:p w14:paraId="75750C16"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Bosa </w:t>
            </w:r>
          </w:p>
        </w:tc>
        <w:tc>
          <w:tcPr>
            <w:tcW w:w="1559" w:type="dxa"/>
            <w:shd w:val="clear" w:color="auto" w:fill="auto"/>
            <w:vAlign w:val="center"/>
          </w:tcPr>
          <w:p w14:paraId="265D9F0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tcPr>
          <w:p w14:paraId="70ABA7B0" w14:textId="77777777" w:rsidR="0085114A" w:rsidRPr="00D85175" w:rsidRDefault="0085114A" w:rsidP="002D3640">
            <w:pPr>
              <w:spacing w:before="0" w:after="0" w:line="276" w:lineRule="auto"/>
              <w:jc w:val="left"/>
              <w:rPr>
                <w:rFonts w:eastAsia="Times New Roman" w:cs="Arial"/>
                <w:sz w:val="20"/>
                <w:szCs w:val="20"/>
                <w:lang w:eastAsia="es-CO"/>
              </w:rPr>
            </w:pPr>
            <w:proofErr w:type="spellStart"/>
            <w:r w:rsidRPr="00D85175">
              <w:rPr>
                <w:rFonts w:eastAsia="Times New Roman" w:cs="Arial"/>
                <w:sz w:val="20"/>
                <w:szCs w:val="20"/>
                <w:lang w:eastAsia="es-CO"/>
              </w:rPr>
              <w:t>Indusel</w:t>
            </w:r>
            <w:proofErr w:type="spellEnd"/>
            <w:r w:rsidRPr="00D85175">
              <w:rPr>
                <w:rFonts w:eastAsia="Times New Roman" w:cs="Arial"/>
                <w:sz w:val="20"/>
                <w:szCs w:val="20"/>
                <w:lang w:eastAsia="es-CO"/>
              </w:rPr>
              <w:t> </w:t>
            </w:r>
          </w:p>
        </w:tc>
        <w:tc>
          <w:tcPr>
            <w:tcW w:w="1253" w:type="dxa"/>
            <w:shd w:val="clear" w:color="auto" w:fill="auto"/>
            <w:vAlign w:val="center"/>
          </w:tcPr>
          <w:p w14:paraId="044CEF58"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1.560</w:t>
            </w:r>
          </w:p>
        </w:tc>
        <w:tc>
          <w:tcPr>
            <w:tcW w:w="1620" w:type="dxa"/>
            <w:vMerge w:val="restart"/>
            <w:shd w:val="clear" w:color="auto" w:fill="FFFFFF" w:themeFill="background1"/>
            <w:vAlign w:val="center"/>
          </w:tcPr>
          <w:p w14:paraId="1686C5BC"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Recientemente adjudicados</w:t>
            </w:r>
          </w:p>
        </w:tc>
      </w:tr>
      <w:tr w:rsidR="0085114A" w:rsidRPr="00D85175" w14:paraId="4BC60B53" w14:textId="77777777" w:rsidTr="002D3640">
        <w:trPr>
          <w:trHeight w:val="249"/>
          <w:jc w:val="center"/>
        </w:trPr>
        <w:tc>
          <w:tcPr>
            <w:tcW w:w="846" w:type="dxa"/>
            <w:shd w:val="clear" w:color="auto" w:fill="auto"/>
            <w:vAlign w:val="center"/>
          </w:tcPr>
          <w:p w14:paraId="5E1DC531" w14:textId="4500084A"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15</w:t>
            </w:r>
            <w:r w:rsidR="00CD69CF" w:rsidRPr="00D85175">
              <w:rPr>
                <w:rFonts w:eastAsia="Times New Roman" w:cs="Arial"/>
                <w:sz w:val="20"/>
                <w:szCs w:val="20"/>
                <w:lang w:eastAsia="es-CO"/>
              </w:rPr>
              <w:t xml:space="preserve"> </w:t>
            </w:r>
            <w:r w:rsidRPr="00D85175">
              <w:rPr>
                <w:rFonts w:eastAsia="Times New Roman" w:cs="Arial"/>
                <w:sz w:val="20"/>
                <w:szCs w:val="20"/>
                <w:lang w:eastAsia="es-CO"/>
              </w:rPr>
              <w:t>(37)</w:t>
            </w:r>
          </w:p>
        </w:tc>
        <w:tc>
          <w:tcPr>
            <w:tcW w:w="1559" w:type="dxa"/>
            <w:shd w:val="clear" w:color="auto" w:fill="auto"/>
            <w:vAlign w:val="center"/>
          </w:tcPr>
          <w:p w14:paraId="3722BF0B"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Kennedy </w:t>
            </w:r>
          </w:p>
        </w:tc>
        <w:tc>
          <w:tcPr>
            <w:tcW w:w="1559" w:type="dxa"/>
            <w:shd w:val="clear" w:color="auto" w:fill="auto"/>
            <w:vAlign w:val="center"/>
          </w:tcPr>
          <w:p w14:paraId="4B07E575"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tcPr>
          <w:p w14:paraId="08FA98E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Ferrol (La Paz) </w:t>
            </w:r>
          </w:p>
        </w:tc>
        <w:tc>
          <w:tcPr>
            <w:tcW w:w="1253" w:type="dxa"/>
            <w:shd w:val="clear" w:color="auto" w:fill="auto"/>
            <w:vAlign w:val="center"/>
          </w:tcPr>
          <w:p w14:paraId="10C81F13"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1.060</w:t>
            </w:r>
          </w:p>
        </w:tc>
        <w:tc>
          <w:tcPr>
            <w:tcW w:w="1620" w:type="dxa"/>
            <w:vMerge/>
            <w:shd w:val="clear" w:color="auto" w:fill="FFFFFF" w:themeFill="background1"/>
            <w:vAlign w:val="center"/>
          </w:tcPr>
          <w:p w14:paraId="685CD0E0" w14:textId="77777777" w:rsidR="0085114A" w:rsidRPr="00D85175" w:rsidRDefault="0085114A" w:rsidP="00CD69CF">
            <w:pPr>
              <w:spacing w:before="0" w:after="0" w:line="276" w:lineRule="auto"/>
              <w:jc w:val="center"/>
              <w:rPr>
                <w:rFonts w:eastAsia="Times New Roman" w:cs="Arial"/>
                <w:sz w:val="20"/>
                <w:szCs w:val="20"/>
                <w:lang w:eastAsia="es-CO"/>
              </w:rPr>
            </w:pPr>
          </w:p>
        </w:tc>
      </w:tr>
      <w:tr w:rsidR="0085114A" w:rsidRPr="00D85175" w14:paraId="1E5DFC63" w14:textId="77777777" w:rsidTr="002D3640">
        <w:trPr>
          <w:trHeight w:val="249"/>
          <w:jc w:val="center"/>
        </w:trPr>
        <w:tc>
          <w:tcPr>
            <w:tcW w:w="846" w:type="dxa"/>
            <w:shd w:val="clear" w:color="auto" w:fill="auto"/>
            <w:vAlign w:val="center"/>
          </w:tcPr>
          <w:p w14:paraId="07AD42DA"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16 (38)</w:t>
            </w:r>
          </w:p>
        </w:tc>
        <w:tc>
          <w:tcPr>
            <w:tcW w:w="1559" w:type="dxa"/>
            <w:shd w:val="clear" w:color="auto" w:fill="auto"/>
            <w:vAlign w:val="center"/>
          </w:tcPr>
          <w:p w14:paraId="1CEA548D"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Fontibón </w:t>
            </w:r>
          </w:p>
        </w:tc>
        <w:tc>
          <w:tcPr>
            <w:tcW w:w="1559" w:type="dxa"/>
            <w:shd w:val="clear" w:color="auto" w:fill="auto"/>
            <w:vAlign w:val="center"/>
          </w:tcPr>
          <w:p w14:paraId="64BA7744"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2307" w:type="dxa"/>
            <w:shd w:val="clear" w:color="auto" w:fill="auto"/>
            <w:vAlign w:val="center"/>
          </w:tcPr>
          <w:p w14:paraId="607E67EF" w14:textId="77777777" w:rsidR="0085114A" w:rsidRPr="00D85175" w:rsidRDefault="0085114A" w:rsidP="002D3640">
            <w:pPr>
              <w:spacing w:before="0" w:after="0" w:line="276" w:lineRule="auto"/>
              <w:jc w:val="left"/>
              <w:rPr>
                <w:rFonts w:eastAsia="Times New Roman" w:cs="Arial"/>
                <w:sz w:val="20"/>
                <w:szCs w:val="20"/>
                <w:lang w:eastAsia="es-CO"/>
              </w:rPr>
            </w:pPr>
            <w:proofErr w:type="spellStart"/>
            <w:r w:rsidRPr="00D85175">
              <w:rPr>
                <w:rFonts w:eastAsia="Times New Roman" w:cs="Arial"/>
                <w:sz w:val="20"/>
                <w:szCs w:val="20"/>
                <w:lang w:eastAsia="es-CO"/>
              </w:rPr>
              <w:t>Procables</w:t>
            </w:r>
            <w:proofErr w:type="spellEnd"/>
            <w:r w:rsidRPr="00D85175">
              <w:rPr>
                <w:rFonts w:eastAsia="Times New Roman" w:cs="Arial"/>
                <w:sz w:val="20"/>
                <w:szCs w:val="20"/>
                <w:lang w:eastAsia="es-CO"/>
              </w:rPr>
              <w:t> </w:t>
            </w:r>
          </w:p>
        </w:tc>
        <w:tc>
          <w:tcPr>
            <w:tcW w:w="1253" w:type="dxa"/>
            <w:shd w:val="clear" w:color="auto" w:fill="auto"/>
            <w:vAlign w:val="center"/>
          </w:tcPr>
          <w:p w14:paraId="6C661BCE"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1.560</w:t>
            </w:r>
          </w:p>
        </w:tc>
        <w:tc>
          <w:tcPr>
            <w:tcW w:w="1620" w:type="dxa"/>
            <w:vMerge/>
            <w:shd w:val="clear" w:color="auto" w:fill="FFFFFF" w:themeFill="background1"/>
            <w:vAlign w:val="center"/>
          </w:tcPr>
          <w:p w14:paraId="2445A1D4" w14:textId="77777777" w:rsidR="0085114A" w:rsidRPr="00D85175" w:rsidRDefault="0085114A" w:rsidP="00CD69CF">
            <w:pPr>
              <w:spacing w:before="0" w:after="0" w:line="276" w:lineRule="auto"/>
              <w:jc w:val="center"/>
              <w:rPr>
                <w:rFonts w:eastAsia="Times New Roman" w:cs="Arial"/>
                <w:sz w:val="20"/>
                <w:szCs w:val="20"/>
                <w:lang w:eastAsia="es-CO"/>
              </w:rPr>
            </w:pPr>
          </w:p>
        </w:tc>
      </w:tr>
      <w:tr w:rsidR="0085114A" w:rsidRPr="00D85175" w14:paraId="3D0957AB" w14:textId="77777777" w:rsidTr="002D3640">
        <w:trPr>
          <w:trHeight w:val="249"/>
          <w:jc w:val="center"/>
        </w:trPr>
        <w:tc>
          <w:tcPr>
            <w:tcW w:w="846" w:type="dxa"/>
            <w:shd w:val="clear" w:color="auto" w:fill="auto"/>
            <w:vAlign w:val="center"/>
          </w:tcPr>
          <w:p w14:paraId="16A8288D"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17 (39)</w:t>
            </w:r>
          </w:p>
        </w:tc>
        <w:tc>
          <w:tcPr>
            <w:tcW w:w="1559" w:type="dxa"/>
            <w:shd w:val="clear" w:color="auto" w:fill="auto"/>
            <w:vAlign w:val="center"/>
          </w:tcPr>
          <w:p w14:paraId="4C2860BE"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Santafé</w:t>
            </w:r>
          </w:p>
        </w:tc>
        <w:tc>
          <w:tcPr>
            <w:tcW w:w="1559" w:type="dxa"/>
            <w:shd w:val="clear" w:color="auto" w:fill="auto"/>
            <w:vAlign w:val="center"/>
          </w:tcPr>
          <w:p w14:paraId="441449B7"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2307" w:type="dxa"/>
            <w:shd w:val="clear" w:color="auto" w:fill="auto"/>
            <w:vAlign w:val="center"/>
          </w:tcPr>
          <w:p w14:paraId="595CD283" w14:textId="77777777" w:rsidR="0085114A" w:rsidRPr="00D85175" w:rsidRDefault="0085114A" w:rsidP="002D3640">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Los Pinos</w:t>
            </w:r>
          </w:p>
        </w:tc>
        <w:tc>
          <w:tcPr>
            <w:tcW w:w="1253" w:type="dxa"/>
            <w:shd w:val="clear" w:color="auto" w:fill="auto"/>
            <w:vAlign w:val="center"/>
          </w:tcPr>
          <w:p w14:paraId="5904CE0B"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560</w:t>
            </w:r>
          </w:p>
        </w:tc>
        <w:tc>
          <w:tcPr>
            <w:tcW w:w="1620" w:type="dxa"/>
            <w:vMerge/>
            <w:shd w:val="clear" w:color="auto" w:fill="FFFFFF" w:themeFill="background1"/>
            <w:vAlign w:val="center"/>
          </w:tcPr>
          <w:p w14:paraId="28616FC3" w14:textId="77777777" w:rsidR="0085114A" w:rsidRPr="00D85175" w:rsidRDefault="0085114A" w:rsidP="00CD69CF">
            <w:pPr>
              <w:spacing w:before="0" w:after="0" w:line="276" w:lineRule="auto"/>
              <w:jc w:val="center"/>
              <w:rPr>
                <w:rFonts w:eastAsia="Times New Roman" w:cs="Arial"/>
                <w:sz w:val="20"/>
                <w:szCs w:val="20"/>
                <w:lang w:eastAsia="es-CO"/>
              </w:rPr>
            </w:pPr>
          </w:p>
        </w:tc>
      </w:tr>
    </w:tbl>
    <w:p w14:paraId="2A750E11" w14:textId="2C17FD8E" w:rsidR="0085114A" w:rsidRPr="00D85175" w:rsidRDefault="002D3640" w:rsidP="002D3640">
      <w:pPr>
        <w:shd w:val="clear" w:color="auto" w:fill="FFFFFF"/>
        <w:spacing w:line="276" w:lineRule="auto"/>
        <w:jc w:val="center"/>
        <w:rPr>
          <w:rStyle w:val="normaltextrun"/>
          <w:rFonts w:cs="Arial"/>
        </w:rPr>
      </w:pPr>
      <w:r w:rsidRPr="00D85175">
        <w:rPr>
          <w:rFonts w:cs="Arial"/>
          <w:b/>
          <w:bCs/>
          <w:sz w:val="18"/>
          <w:szCs w:val="18"/>
          <w:shd w:val="clear" w:color="auto" w:fill="FFFFFF"/>
        </w:rPr>
        <w:t>Fuente:</w:t>
      </w:r>
      <w:r w:rsidRPr="00D85175">
        <w:rPr>
          <w:rFonts w:cs="Arial"/>
          <w:sz w:val="18"/>
          <w:szCs w:val="18"/>
          <w:shd w:val="clear" w:color="auto" w:fill="FFFFFF"/>
        </w:rPr>
        <w:t xml:space="preserve"> Subsecretaría de Acceso y Permanencia – SED.</w:t>
      </w:r>
    </w:p>
    <w:p w14:paraId="67A97EEF" w14:textId="77777777" w:rsidR="0085114A" w:rsidRPr="00D85175" w:rsidRDefault="0085114A">
      <w:pPr>
        <w:pStyle w:val="Prrafodelista"/>
        <w:numPr>
          <w:ilvl w:val="0"/>
          <w:numId w:val="26"/>
        </w:numPr>
        <w:shd w:val="clear" w:color="auto" w:fill="FFFFFF"/>
        <w:spacing w:before="0" w:after="0" w:line="276" w:lineRule="auto"/>
        <w:contextualSpacing w:val="0"/>
        <w:rPr>
          <w:rStyle w:val="normaltextrun"/>
          <w:rFonts w:cs="Arial"/>
        </w:rPr>
      </w:pPr>
      <w:r w:rsidRPr="00D85175">
        <w:rPr>
          <w:rStyle w:val="normaltextrun"/>
          <w:rFonts w:cs="Arial"/>
          <w:u w:val="single"/>
          <w:lang w:val="es-ES"/>
        </w:rPr>
        <w:t>3 proyectos de obra en legalización y próximos a iniciar:</w:t>
      </w:r>
    </w:p>
    <w:p w14:paraId="7EC2C8FE" w14:textId="332D7462" w:rsidR="00CD69CF" w:rsidRPr="00D85175" w:rsidRDefault="00CD69CF" w:rsidP="00CD69CF">
      <w:pPr>
        <w:pStyle w:val="Descripcin"/>
        <w:keepNext/>
      </w:pPr>
      <w:bookmarkStart w:id="120" w:name="_Toc131178685"/>
      <w:r w:rsidRPr="00D85175">
        <w:t xml:space="preserve">Tabla </w:t>
      </w:r>
      <w:fldSimple w:instr=" SEQ Tabla \* ARABIC ">
        <w:r w:rsidR="00203632" w:rsidRPr="00D85175">
          <w:rPr>
            <w:noProof/>
          </w:rPr>
          <w:t>30</w:t>
        </w:r>
      </w:fldSimple>
      <w:r w:rsidRPr="00D85175">
        <w:rPr>
          <w:noProof/>
        </w:rPr>
        <w:t xml:space="preserve"> - Sedes Educativas próximas a iniciar obras</w:t>
      </w:r>
      <w:bookmarkEnd w:id="120"/>
    </w:p>
    <w:tbl>
      <w:tblPr>
        <w:tblW w:w="9400" w:type="dxa"/>
        <w:jc w:val="center"/>
        <w:tblCellMar>
          <w:left w:w="70" w:type="dxa"/>
          <w:right w:w="70" w:type="dxa"/>
        </w:tblCellMar>
        <w:tblLook w:val="04A0" w:firstRow="1" w:lastRow="0" w:firstColumn="1" w:lastColumn="0" w:noHBand="0" w:noVBand="1"/>
      </w:tblPr>
      <w:tblGrid>
        <w:gridCol w:w="704"/>
        <w:gridCol w:w="1276"/>
        <w:gridCol w:w="1559"/>
        <w:gridCol w:w="1985"/>
        <w:gridCol w:w="1275"/>
        <w:gridCol w:w="1233"/>
        <w:gridCol w:w="1200"/>
        <w:gridCol w:w="168"/>
      </w:tblGrid>
      <w:tr w:rsidR="00CD69CF" w:rsidRPr="00D85175" w14:paraId="1F8B724C" w14:textId="77777777" w:rsidTr="000B1A2A">
        <w:trPr>
          <w:gridAfter w:val="1"/>
          <w:wAfter w:w="168" w:type="dxa"/>
          <w:trHeight w:val="457"/>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422C01C0" w14:textId="524B3FBB"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No.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2D4BFF96" w14:textId="2BD8BF2D"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Localidad</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5798F95A" w14:textId="352AFDCF"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Tipo de</w:t>
            </w:r>
          </w:p>
          <w:p w14:paraId="22A2E610"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Proyecto</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5E60AAA9" w14:textId="4D57CD95"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Nombre del</w:t>
            </w:r>
          </w:p>
          <w:p w14:paraId="3D7FEDBC" w14:textId="3C76AFBC"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Proyecto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6FD0250D" w14:textId="41730078"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Capacidad</w:t>
            </w:r>
          </w:p>
          <w:p w14:paraId="1F2A692C"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Instalada</w:t>
            </w:r>
          </w:p>
        </w:tc>
        <w:tc>
          <w:tcPr>
            <w:tcW w:w="1233" w:type="dxa"/>
            <w:vMerge w:val="restart"/>
            <w:tcBorders>
              <w:top w:val="single" w:sz="4" w:space="0" w:color="auto"/>
              <w:left w:val="single" w:sz="4" w:space="0" w:color="auto"/>
              <w:right w:val="single" w:sz="4" w:space="0" w:color="auto"/>
            </w:tcBorders>
            <w:shd w:val="clear" w:color="auto" w:fill="4472C4"/>
            <w:vAlign w:val="center"/>
          </w:tcPr>
          <w:p w14:paraId="391183CB"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val="es-ES" w:eastAsia="es-CO"/>
              </w:rPr>
            </w:pPr>
          </w:p>
          <w:p w14:paraId="6FF9CF2C"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val="es-ES" w:eastAsia="es-CO"/>
              </w:rPr>
            </w:pPr>
            <w:r w:rsidRPr="00D85175">
              <w:rPr>
                <w:rFonts w:eastAsia="Times New Roman" w:cs="Arial"/>
                <w:b/>
                <w:bCs/>
                <w:color w:val="FFFFFF" w:themeColor="background1"/>
                <w:sz w:val="20"/>
                <w:szCs w:val="20"/>
                <w:lang w:val="es-ES" w:eastAsia="es-CO"/>
              </w:rPr>
              <w:t>Estado</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14:paraId="5D8DAF50" w14:textId="77777777" w:rsidR="0085114A" w:rsidRPr="00D85175" w:rsidRDefault="0085114A" w:rsidP="00CD69CF">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val="es-ES" w:eastAsia="es-CO"/>
              </w:rPr>
              <w:t>Plazo de Ejecución</w:t>
            </w:r>
          </w:p>
        </w:tc>
      </w:tr>
      <w:tr w:rsidR="00CD69CF" w:rsidRPr="00D85175" w14:paraId="7C0C5EF3" w14:textId="77777777" w:rsidTr="000B1A2A">
        <w:trPr>
          <w:trHeight w:val="41"/>
          <w:tblHeader/>
          <w:jc w:val="center"/>
        </w:trPr>
        <w:tc>
          <w:tcPr>
            <w:tcW w:w="704"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43AC861B" w14:textId="77777777" w:rsidR="0085114A" w:rsidRPr="00D85175" w:rsidRDefault="0085114A" w:rsidP="00CD69CF">
            <w:pPr>
              <w:spacing w:before="0" w:after="0" w:line="276" w:lineRule="auto"/>
              <w:jc w:val="left"/>
              <w:rPr>
                <w:rFonts w:eastAsia="Times New Roman" w:cs="Arial"/>
                <w:b/>
                <w:bCs/>
                <w:sz w:val="20"/>
                <w:szCs w:val="20"/>
                <w:lang w:eastAsia="es-CO"/>
              </w:rPr>
            </w:pPr>
          </w:p>
        </w:tc>
        <w:tc>
          <w:tcPr>
            <w:tcW w:w="1276"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4CA19200" w14:textId="77777777" w:rsidR="0085114A" w:rsidRPr="00D85175" w:rsidRDefault="0085114A" w:rsidP="00CD69CF">
            <w:pPr>
              <w:spacing w:before="0" w:after="0" w:line="276" w:lineRule="auto"/>
              <w:jc w:val="left"/>
              <w:rPr>
                <w:rFonts w:eastAsia="Times New Roman" w:cs="Arial"/>
                <w:b/>
                <w:bCs/>
                <w:sz w:val="20"/>
                <w:szCs w:val="20"/>
                <w:lang w:eastAsia="es-CO"/>
              </w:rPr>
            </w:pPr>
          </w:p>
        </w:tc>
        <w:tc>
          <w:tcPr>
            <w:tcW w:w="1559"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6D6ADBD2" w14:textId="77777777" w:rsidR="0085114A" w:rsidRPr="00D85175" w:rsidRDefault="0085114A" w:rsidP="00CD69CF">
            <w:pPr>
              <w:spacing w:before="0" w:after="0" w:line="276" w:lineRule="auto"/>
              <w:jc w:val="left"/>
              <w:rPr>
                <w:rFonts w:eastAsia="Times New Roman" w:cs="Arial"/>
                <w:b/>
                <w:bCs/>
                <w:sz w:val="20"/>
                <w:szCs w:val="20"/>
                <w:lang w:eastAsia="es-CO"/>
              </w:rPr>
            </w:pPr>
          </w:p>
        </w:tc>
        <w:tc>
          <w:tcPr>
            <w:tcW w:w="1985"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377FEE9E" w14:textId="77777777" w:rsidR="0085114A" w:rsidRPr="00D85175" w:rsidRDefault="0085114A" w:rsidP="00CD69CF">
            <w:pPr>
              <w:spacing w:before="0" w:after="0" w:line="276" w:lineRule="auto"/>
              <w:jc w:val="left"/>
              <w:rPr>
                <w:rFonts w:eastAsia="Times New Roman" w:cs="Arial"/>
                <w:b/>
                <w:bCs/>
                <w:sz w:val="20"/>
                <w:szCs w:val="20"/>
                <w:lang w:eastAsia="es-CO"/>
              </w:rPr>
            </w:pPr>
          </w:p>
        </w:tc>
        <w:tc>
          <w:tcPr>
            <w:tcW w:w="1275"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41F1E975" w14:textId="77777777" w:rsidR="0085114A" w:rsidRPr="00D85175" w:rsidRDefault="0085114A" w:rsidP="00CD69CF">
            <w:pPr>
              <w:spacing w:before="0" w:after="0" w:line="276" w:lineRule="auto"/>
              <w:jc w:val="center"/>
              <w:rPr>
                <w:rFonts w:eastAsia="Times New Roman" w:cs="Arial"/>
                <w:b/>
                <w:bCs/>
                <w:sz w:val="20"/>
                <w:szCs w:val="20"/>
                <w:lang w:eastAsia="es-CO"/>
              </w:rPr>
            </w:pPr>
          </w:p>
        </w:tc>
        <w:tc>
          <w:tcPr>
            <w:tcW w:w="1233" w:type="dxa"/>
            <w:vMerge/>
            <w:tcBorders>
              <w:left w:val="single" w:sz="4" w:space="0" w:color="auto"/>
              <w:bottom w:val="single" w:sz="4" w:space="0" w:color="auto"/>
              <w:right w:val="single" w:sz="4" w:space="0" w:color="auto"/>
            </w:tcBorders>
            <w:shd w:val="clear" w:color="auto" w:fill="4472C4"/>
            <w:vAlign w:val="center"/>
          </w:tcPr>
          <w:p w14:paraId="789600F9" w14:textId="77777777" w:rsidR="0085114A" w:rsidRPr="00D85175" w:rsidRDefault="0085114A" w:rsidP="00CD69CF">
            <w:pPr>
              <w:spacing w:before="0" w:after="0" w:line="276" w:lineRule="auto"/>
              <w:jc w:val="center"/>
              <w:rPr>
                <w:rFonts w:eastAsia="Times New Roman" w:cs="Arial"/>
                <w:b/>
                <w:bCs/>
                <w:sz w:val="20"/>
                <w:szCs w:val="20"/>
                <w:lang w:eastAsia="es-CO"/>
              </w:rPr>
            </w:pPr>
          </w:p>
        </w:tc>
        <w:tc>
          <w:tcPr>
            <w:tcW w:w="1200"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14:paraId="2DB037A2" w14:textId="77777777" w:rsidR="0085114A" w:rsidRPr="00D85175" w:rsidRDefault="0085114A" w:rsidP="00CD69CF">
            <w:pPr>
              <w:spacing w:before="0" w:after="0" w:line="276" w:lineRule="auto"/>
              <w:jc w:val="center"/>
              <w:rPr>
                <w:rFonts w:eastAsia="Times New Roman" w:cs="Arial"/>
                <w:b/>
                <w:bCs/>
                <w:sz w:val="20"/>
                <w:szCs w:val="20"/>
                <w:lang w:eastAsia="es-CO"/>
              </w:rPr>
            </w:pPr>
          </w:p>
        </w:tc>
        <w:tc>
          <w:tcPr>
            <w:tcW w:w="168" w:type="dxa"/>
            <w:tcBorders>
              <w:top w:val="nil"/>
              <w:left w:val="nil"/>
              <w:bottom w:val="nil"/>
              <w:right w:val="nil"/>
            </w:tcBorders>
            <w:shd w:val="clear" w:color="auto" w:fill="auto"/>
            <w:noWrap/>
            <w:vAlign w:val="center"/>
            <w:hideMark/>
          </w:tcPr>
          <w:p w14:paraId="5C532056" w14:textId="77777777" w:rsidR="0085114A" w:rsidRPr="00D85175" w:rsidRDefault="0085114A" w:rsidP="00CD69CF">
            <w:pPr>
              <w:spacing w:before="0" w:after="0" w:line="276" w:lineRule="auto"/>
              <w:jc w:val="left"/>
              <w:rPr>
                <w:rFonts w:eastAsia="Times New Roman" w:cs="Arial"/>
                <w:b/>
                <w:bCs/>
                <w:sz w:val="20"/>
                <w:szCs w:val="20"/>
                <w:lang w:eastAsia="es-CO"/>
              </w:rPr>
            </w:pPr>
          </w:p>
        </w:tc>
      </w:tr>
      <w:tr w:rsidR="00CD69CF" w:rsidRPr="00D85175" w14:paraId="504BCF7B" w14:textId="77777777" w:rsidTr="000B1A2A">
        <w:trPr>
          <w:trHeight w:val="154"/>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1A39D12"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1 (40)</w:t>
            </w:r>
          </w:p>
        </w:tc>
        <w:tc>
          <w:tcPr>
            <w:tcW w:w="1276" w:type="dxa"/>
            <w:tcBorders>
              <w:top w:val="nil"/>
              <w:left w:val="nil"/>
              <w:bottom w:val="single" w:sz="4" w:space="0" w:color="auto"/>
              <w:right w:val="single" w:sz="4" w:space="0" w:color="auto"/>
            </w:tcBorders>
            <w:shd w:val="clear" w:color="auto" w:fill="auto"/>
            <w:vAlign w:val="center"/>
          </w:tcPr>
          <w:p w14:paraId="7CCD7AB3"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Suba </w:t>
            </w:r>
          </w:p>
        </w:tc>
        <w:tc>
          <w:tcPr>
            <w:tcW w:w="1559" w:type="dxa"/>
            <w:tcBorders>
              <w:top w:val="nil"/>
              <w:left w:val="nil"/>
              <w:bottom w:val="single" w:sz="4" w:space="0" w:color="auto"/>
              <w:right w:val="single" w:sz="4" w:space="0" w:color="auto"/>
            </w:tcBorders>
            <w:shd w:val="clear" w:color="auto" w:fill="auto"/>
            <w:vAlign w:val="center"/>
          </w:tcPr>
          <w:p w14:paraId="71E929F3"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Colegio Nuevo</w:t>
            </w:r>
          </w:p>
        </w:tc>
        <w:tc>
          <w:tcPr>
            <w:tcW w:w="1985" w:type="dxa"/>
            <w:tcBorders>
              <w:top w:val="nil"/>
              <w:left w:val="nil"/>
              <w:bottom w:val="single" w:sz="4" w:space="0" w:color="auto"/>
              <w:right w:val="single" w:sz="4" w:space="0" w:color="auto"/>
            </w:tcBorders>
            <w:shd w:val="clear" w:color="auto" w:fill="auto"/>
            <w:vAlign w:val="center"/>
          </w:tcPr>
          <w:p w14:paraId="18FB3D80"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Lombardía Fase II</w:t>
            </w:r>
          </w:p>
        </w:tc>
        <w:tc>
          <w:tcPr>
            <w:tcW w:w="1275" w:type="dxa"/>
            <w:tcBorders>
              <w:top w:val="nil"/>
              <w:left w:val="nil"/>
              <w:bottom w:val="single" w:sz="4" w:space="0" w:color="auto"/>
              <w:right w:val="single" w:sz="4" w:space="0" w:color="auto"/>
            </w:tcBorders>
            <w:shd w:val="clear" w:color="auto" w:fill="auto"/>
            <w:vAlign w:val="center"/>
          </w:tcPr>
          <w:p w14:paraId="79731277"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520</w:t>
            </w:r>
          </w:p>
        </w:tc>
        <w:tc>
          <w:tcPr>
            <w:tcW w:w="1233" w:type="dxa"/>
            <w:vMerge w:val="restart"/>
            <w:tcBorders>
              <w:top w:val="single" w:sz="4" w:space="0" w:color="auto"/>
              <w:left w:val="nil"/>
              <w:bottom w:val="single" w:sz="4" w:space="0" w:color="auto"/>
              <w:right w:val="single" w:sz="4" w:space="0" w:color="auto"/>
            </w:tcBorders>
            <w:vAlign w:val="center"/>
          </w:tcPr>
          <w:p w14:paraId="4E985D8F"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Próximo a iniciar obra</w:t>
            </w:r>
          </w:p>
        </w:tc>
        <w:tc>
          <w:tcPr>
            <w:tcW w:w="1200" w:type="dxa"/>
            <w:tcBorders>
              <w:top w:val="nil"/>
              <w:left w:val="single" w:sz="4" w:space="0" w:color="auto"/>
              <w:bottom w:val="single" w:sz="4" w:space="0" w:color="auto"/>
              <w:right w:val="single" w:sz="4" w:space="0" w:color="auto"/>
            </w:tcBorders>
            <w:shd w:val="clear" w:color="000000" w:fill="FFFFFF"/>
            <w:noWrap/>
            <w:vAlign w:val="center"/>
          </w:tcPr>
          <w:p w14:paraId="464A1A61"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 meses</w:t>
            </w:r>
          </w:p>
        </w:tc>
        <w:tc>
          <w:tcPr>
            <w:tcW w:w="168" w:type="dxa"/>
            <w:vAlign w:val="center"/>
            <w:hideMark/>
          </w:tcPr>
          <w:p w14:paraId="23E2D681" w14:textId="77777777" w:rsidR="0085114A" w:rsidRPr="00D85175" w:rsidRDefault="0085114A" w:rsidP="00CD69CF">
            <w:pPr>
              <w:spacing w:before="0" w:after="0" w:line="276" w:lineRule="auto"/>
              <w:jc w:val="left"/>
              <w:rPr>
                <w:rFonts w:eastAsia="Times New Roman" w:cs="Arial"/>
                <w:sz w:val="20"/>
                <w:szCs w:val="20"/>
                <w:lang w:eastAsia="es-CO"/>
              </w:rPr>
            </w:pPr>
          </w:p>
        </w:tc>
      </w:tr>
      <w:tr w:rsidR="00CD69CF" w:rsidRPr="00D85175" w14:paraId="1D9E4729" w14:textId="77777777" w:rsidTr="000B1A2A">
        <w:trPr>
          <w:trHeight w:val="149"/>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7637981"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2 (41)</w:t>
            </w:r>
          </w:p>
        </w:tc>
        <w:tc>
          <w:tcPr>
            <w:tcW w:w="1276" w:type="dxa"/>
            <w:tcBorders>
              <w:top w:val="nil"/>
              <w:left w:val="nil"/>
              <w:bottom w:val="single" w:sz="4" w:space="0" w:color="auto"/>
              <w:right w:val="single" w:sz="4" w:space="0" w:color="auto"/>
            </w:tcBorders>
            <w:shd w:val="clear" w:color="auto" w:fill="auto"/>
            <w:vAlign w:val="center"/>
          </w:tcPr>
          <w:p w14:paraId="0E38F8D9"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Santafé</w:t>
            </w:r>
          </w:p>
        </w:tc>
        <w:tc>
          <w:tcPr>
            <w:tcW w:w="1559" w:type="dxa"/>
            <w:tcBorders>
              <w:top w:val="nil"/>
              <w:left w:val="nil"/>
              <w:bottom w:val="single" w:sz="4" w:space="0" w:color="auto"/>
              <w:right w:val="single" w:sz="4" w:space="0" w:color="auto"/>
            </w:tcBorders>
            <w:shd w:val="clear" w:color="auto" w:fill="auto"/>
            <w:vAlign w:val="center"/>
          </w:tcPr>
          <w:p w14:paraId="3AAF4C0A"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Restitución</w:t>
            </w:r>
          </w:p>
        </w:tc>
        <w:tc>
          <w:tcPr>
            <w:tcW w:w="1985" w:type="dxa"/>
            <w:tcBorders>
              <w:top w:val="nil"/>
              <w:left w:val="nil"/>
              <w:bottom w:val="single" w:sz="4" w:space="0" w:color="auto"/>
              <w:right w:val="single" w:sz="4" w:space="0" w:color="auto"/>
            </w:tcBorders>
            <w:shd w:val="clear" w:color="auto" w:fill="auto"/>
            <w:vAlign w:val="center"/>
          </w:tcPr>
          <w:p w14:paraId="7204DFBD"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Policarpa Salavarrieta</w:t>
            </w:r>
          </w:p>
        </w:tc>
        <w:tc>
          <w:tcPr>
            <w:tcW w:w="1275" w:type="dxa"/>
            <w:tcBorders>
              <w:top w:val="nil"/>
              <w:left w:val="nil"/>
              <w:bottom w:val="single" w:sz="4" w:space="0" w:color="auto"/>
              <w:right w:val="single" w:sz="4" w:space="0" w:color="auto"/>
            </w:tcBorders>
            <w:shd w:val="clear" w:color="auto" w:fill="auto"/>
            <w:vAlign w:val="center"/>
          </w:tcPr>
          <w:p w14:paraId="40085A22"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1.480</w:t>
            </w:r>
          </w:p>
        </w:tc>
        <w:tc>
          <w:tcPr>
            <w:tcW w:w="1233" w:type="dxa"/>
            <w:vMerge/>
            <w:tcBorders>
              <w:top w:val="single" w:sz="4" w:space="0" w:color="auto"/>
              <w:left w:val="nil"/>
              <w:bottom w:val="single" w:sz="4" w:space="0" w:color="auto"/>
              <w:right w:val="single" w:sz="4" w:space="0" w:color="auto"/>
            </w:tcBorders>
            <w:vAlign w:val="center"/>
          </w:tcPr>
          <w:p w14:paraId="1B76A997" w14:textId="77777777" w:rsidR="0085114A" w:rsidRPr="00D85175" w:rsidRDefault="0085114A" w:rsidP="00CD69CF">
            <w:pPr>
              <w:spacing w:before="0" w:after="0" w:line="276" w:lineRule="auto"/>
              <w:jc w:val="center"/>
              <w:rPr>
                <w:rFonts w:eastAsia="Times New Roman" w:cs="Arial"/>
                <w:sz w:val="20"/>
                <w:szCs w:val="20"/>
                <w:lang w:eastAsia="es-CO"/>
              </w:rPr>
            </w:pPr>
          </w:p>
        </w:tc>
        <w:tc>
          <w:tcPr>
            <w:tcW w:w="1200" w:type="dxa"/>
            <w:tcBorders>
              <w:top w:val="nil"/>
              <w:left w:val="single" w:sz="4" w:space="0" w:color="auto"/>
              <w:bottom w:val="single" w:sz="4" w:space="0" w:color="auto"/>
              <w:right w:val="single" w:sz="4" w:space="0" w:color="auto"/>
            </w:tcBorders>
            <w:shd w:val="clear" w:color="000000" w:fill="FFFFFF"/>
            <w:noWrap/>
            <w:vAlign w:val="center"/>
          </w:tcPr>
          <w:p w14:paraId="3254B42A"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24 meses</w:t>
            </w:r>
          </w:p>
        </w:tc>
        <w:tc>
          <w:tcPr>
            <w:tcW w:w="168" w:type="dxa"/>
            <w:vAlign w:val="center"/>
            <w:hideMark/>
          </w:tcPr>
          <w:p w14:paraId="76906C79" w14:textId="77777777" w:rsidR="0085114A" w:rsidRPr="00D85175" w:rsidRDefault="0085114A" w:rsidP="00CD69CF">
            <w:pPr>
              <w:spacing w:before="0" w:after="0" w:line="276" w:lineRule="auto"/>
              <w:jc w:val="left"/>
              <w:rPr>
                <w:rFonts w:eastAsia="Times New Roman" w:cs="Arial"/>
                <w:sz w:val="20"/>
                <w:szCs w:val="20"/>
                <w:lang w:eastAsia="es-CO"/>
              </w:rPr>
            </w:pPr>
          </w:p>
        </w:tc>
      </w:tr>
      <w:tr w:rsidR="00CD69CF" w:rsidRPr="00D85175" w14:paraId="774770BE" w14:textId="77777777" w:rsidTr="000B1A2A">
        <w:trPr>
          <w:trHeight w:val="159"/>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5C1CA445"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3 (42)</w:t>
            </w:r>
          </w:p>
        </w:tc>
        <w:tc>
          <w:tcPr>
            <w:tcW w:w="1276" w:type="dxa"/>
            <w:tcBorders>
              <w:top w:val="nil"/>
              <w:left w:val="nil"/>
              <w:bottom w:val="single" w:sz="4" w:space="0" w:color="auto"/>
              <w:right w:val="single" w:sz="4" w:space="0" w:color="auto"/>
            </w:tcBorders>
            <w:shd w:val="clear" w:color="auto" w:fill="auto"/>
            <w:vAlign w:val="center"/>
          </w:tcPr>
          <w:p w14:paraId="51D6C3A2"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Puente Aranda</w:t>
            </w:r>
            <w:r w:rsidRPr="00D85175">
              <w:rPr>
                <w:rFonts w:eastAsia="Times New Roman" w:cs="Arial"/>
                <w:sz w:val="20"/>
                <w:szCs w:val="20"/>
                <w:lang w:eastAsia="es-CO"/>
              </w:rPr>
              <w:tab/>
            </w:r>
          </w:p>
        </w:tc>
        <w:tc>
          <w:tcPr>
            <w:tcW w:w="1559" w:type="dxa"/>
            <w:tcBorders>
              <w:top w:val="nil"/>
              <w:left w:val="nil"/>
              <w:bottom w:val="single" w:sz="4" w:space="0" w:color="auto"/>
              <w:right w:val="single" w:sz="4" w:space="0" w:color="auto"/>
            </w:tcBorders>
            <w:shd w:val="clear" w:color="auto" w:fill="auto"/>
            <w:vAlign w:val="center"/>
          </w:tcPr>
          <w:p w14:paraId="371BEC27"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 xml:space="preserve">Restitución </w:t>
            </w:r>
          </w:p>
        </w:tc>
        <w:tc>
          <w:tcPr>
            <w:tcW w:w="1985" w:type="dxa"/>
            <w:tcBorders>
              <w:top w:val="nil"/>
              <w:left w:val="nil"/>
              <w:bottom w:val="single" w:sz="4" w:space="0" w:color="auto"/>
              <w:right w:val="single" w:sz="4" w:space="0" w:color="auto"/>
            </w:tcBorders>
            <w:shd w:val="clear" w:color="auto" w:fill="auto"/>
            <w:vAlign w:val="center"/>
          </w:tcPr>
          <w:p w14:paraId="453F66E4" w14:textId="77777777" w:rsidR="0085114A" w:rsidRPr="00D85175" w:rsidRDefault="0085114A" w:rsidP="00CD69CF">
            <w:pPr>
              <w:spacing w:before="0" w:after="0" w:line="276" w:lineRule="auto"/>
              <w:jc w:val="left"/>
              <w:rPr>
                <w:rFonts w:eastAsia="Times New Roman" w:cs="Arial"/>
                <w:sz w:val="20"/>
                <w:szCs w:val="20"/>
                <w:lang w:eastAsia="es-CO"/>
              </w:rPr>
            </w:pPr>
            <w:r w:rsidRPr="00D85175">
              <w:rPr>
                <w:rFonts w:eastAsia="Times New Roman" w:cs="Arial"/>
                <w:sz w:val="20"/>
                <w:szCs w:val="20"/>
                <w:lang w:eastAsia="es-CO"/>
              </w:rPr>
              <w:t>La Merced</w:t>
            </w:r>
          </w:p>
        </w:tc>
        <w:tc>
          <w:tcPr>
            <w:tcW w:w="1275" w:type="dxa"/>
            <w:tcBorders>
              <w:top w:val="nil"/>
              <w:left w:val="nil"/>
              <w:bottom w:val="single" w:sz="4" w:space="0" w:color="auto"/>
              <w:right w:val="single" w:sz="4" w:space="0" w:color="auto"/>
            </w:tcBorders>
            <w:shd w:val="clear" w:color="auto" w:fill="auto"/>
            <w:vAlign w:val="center"/>
          </w:tcPr>
          <w:p w14:paraId="2C5B00B0" w14:textId="77777777"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330</w:t>
            </w:r>
          </w:p>
        </w:tc>
        <w:tc>
          <w:tcPr>
            <w:tcW w:w="1233" w:type="dxa"/>
            <w:vMerge/>
            <w:tcBorders>
              <w:top w:val="single" w:sz="4" w:space="0" w:color="auto"/>
              <w:left w:val="nil"/>
              <w:bottom w:val="single" w:sz="4" w:space="0" w:color="auto"/>
              <w:right w:val="single" w:sz="4" w:space="0" w:color="auto"/>
            </w:tcBorders>
            <w:vAlign w:val="center"/>
          </w:tcPr>
          <w:p w14:paraId="3A361AD5" w14:textId="77777777" w:rsidR="0085114A" w:rsidRPr="00D85175" w:rsidRDefault="0085114A" w:rsidP="00CD69CF">
            <w:pPr>
              <w:spacing w:before="0" w:after="0" w:line="276" w:lineRule="auto"/>
              <w:jc w:val="center"/>
              <w:rPr>
                <w:rFonts w:eastAsia="Times New Roman" w:cs="Arial"/>
                <w:sz w:val="20"/>
                <w:szCs w:val="20"/>
                <w:lang w:eastAsia="es-CO"/>
              </w:rPr>
            </w:pPr>
          </w:p>
        </w:tc>
        <w:tc>
          <w:tcPr>
            <w:tcW w:w="1200" w:type="dxa"/>
            <w:tcBorders>
              <w:top w:val="nil"/>
              <w:left w:val="single" w:sz="4" w:space="0" w:color="auto"/>
              <w:bottom w:val="single" w:sz="4" w:space="0" w:color="auto"/>
              <w:right w:val="single" w:sz="4" w:space="0" w:color="auto"/>
            </w:tcBorders>
            <w:shd w:val="clear" w:color="000000" w:fill="FFFFFF"/>
            <w:noWrap/>
            <w:vAlign w:val="center"/>
          </w:tcPr>
          <w:p w14:paraId="48B02E60" w14:textId="73E5CF36" w:rsidR="0085114A" w:rsidRPr="00D85175" w:rsidRDefault="0085114A" w:rsidP="00CD69CF">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7 meses</w:t>
            </w:r>
          </w:p>
        </w:tc>
        <w:tc>
          <w:tcPr>
            <w:tcW w:w="168" w:type="dxa"/>
            <w:vAlign w:val="center"/>
            <w:hideMark/>
          </w:tcPr>
          <w:p w14:paraId="29F00047" w14:textId="77777777" w:rsidR="0085114A" w:rsidRPr="00D85175" w:rsidRDefault="0085114A" w:rsidP="00CD69CF">
            <w:pPr>
              <w:spacing w:before="0" w:after="0" w:line="276" w:lineRule="auto"/>
              <w:jc w:val="left"/>
              <w:rPr>
                <w:rFonts w:eastAsia="Times New Roman" w:cs="Arial"/>
                <w:sz w:val="20"/>
                <w:szCs w:val="20"/>
                <w:lang w:eastAsia="es-CO"/>
              </w:rPr>
            </w:pPr>
          </w:p>
        </w:tc>
      </w:tr>
    </w:tbl>
    <w:p w14:paraId="0ABD17C5" w14:textId="4262E2F3" w:rsidR="0085114A" w:rsidRPr="00D85175" w:rsidRDefault="002D3640" w:rsidP="002D3640">
      <w:pPr>
        <w:autoSpaceDE w:val="0"/>
        <w:autoSpaceDN w:val="0"/>
        <w:adjustRightInd w:val="0"/>
        <w:spacing w:line="276" w:lineRule="auto"/>
        <w:jc w:val="center"/>
        <w:rPr>
          <w:rStyle w:val="normaltextrun"/>
          <w:rFonts w:cs="Arial"/>
        </w:rPr>
      </w:pPr>
      <w:r w:rsidRPr="00D85175">
        <w:rPr>
          <w:rFonts w:cs="Arial"/>
          <w:b/>
          <w:bCs/>
          <w:sz w:val="18"/>
          <w:szCs w:val="18"/>
          <w:shd w:val="clear" w:color="auto" w:fill="FFFFFF"/>
        </w:rPr>
        <w:t>Fuente:</w:t>
      </w:r>
      <w:r w:rsidRPr="00D85175">
        <w:rPr>
          <w:rFonts w:cs="Arial"/>
          <w:sz w:val="18"/>
          <w:szCs w:val="18"/>
          <w:shd w:val="clear" w:color="auto" w:fill="FFFFFF"/>
        </w:rPr>
        <w:t xml:space="preserve"> Subsecretaría de Acceso y Permanencia – SED</w:t>
      </w:r>
      <w:r w:rsidRPr="00D85175">
        <w:rPr>
          <w:rStyle w:val="normaltextrun"/>
          <w:rFonts w:cs="Arial"/>
        </w:rPr>
        <w:t>.</w:t>
      </w:r>
    </w:p>
    <w:p w14:paraId="71FF1CA1" w14:textId="07F4279A" w:rsidR="0085114A" w:rsidRPr="00D85175" w:rsidRDefault="0085114A" w:rsidP="00CD69CF">
      <w:pPr>
        <w:spacing w:after="0" w:line="276" w:lineRule="auto"/>
        <w:contextualSpacing/>
        <w:rPr>
          <w:rFonts w:eastAsia="Arial" w:cs="Arial"/>
        </w:rPr>
      </w:pPr>
      <w:r w:rsidRPr="00D85175">
        <w:rPr>
          <w:rStyle w:val="normaltextrun"/>
          <w:rFonts w:cs="Arial"/>
        </w:rPr>
        <w:lastRenderedPageBreak/>
        <w:t>Adicionalmente, en la actualidad se están desarrollando 21 consultorías de diseño (7 en ejecución, 6 próximas a iniciar y 8 en proceso de contratación) y 7 proyectos más hacen parte del Concurso Arquitectónico que se adelanta con la Sociedad Colombiana de Arquitectos – SCA.</w:t>
      </w:r>
    </w:p>
    <w:p w14:paraId="32CDE88E" w14:textId="3C9FF57E" w:rsidR="0085114A" w:rsidRPr="00D85175" w:rsidRDefault="0085114A" w:rsidP="00CD69CF">
      <w:pPr>
        <w:pStyle w:val="Textoindependiente"/>
        <w:spacing w:line="276" w:lineRule="auto"/>
      </w:pPr>
      <w:r w:rsidRPr="00D85175">
        <w:rPr>
          <w:rFonts w:eastAsiaTheme="minorEastAsia"/>
        </w:rPr>
        <w:t xml:space="preserve">Así mismo, la Administración distrital contempla la intervención, al menos por una vez, del 100% de las sedes educativas existentes que así lo requieran, bajo la modalidad de reparación locativa, con el fin de proveer espacios adecuados y mejorar las condiciones de aprendizaje en las instituciones educativas públicas en el Distrito. En la vigencia 2022, se </w:t>
      </w:r>
      <w:r w:rsidRPr="00D85175">
        <w:t xml:space="preserve">logró la intervención de 199 IED, estas intervenciones benefician a la comunidad educativa de las localidades de Usaquén, Suba, Engativá, Tunjuelito, Ciudad Bolívar, Kennedy, Bosa, Usme, Sumapaz, San Cristóbal, Usaquén, Fontibón, Antonio Nariño, Barrios Unidos, San Cristóbal, Barrios Unidos, La Candelería, Antonio Nariño y Puente Aranda, alcanzado de esta manera, una </w:t>
      </w:r>
      <w:r w:rsidRPr="00D85175">
        <w:rPr>
          <w:i/>
          <w:iCs/>
        </w:rPr>
        <w:t>meta acumulada de 448 sedes educativas con 714 intervenciones en obras de mejoramiento de la Infraestructura y atención de emergencias en lo que va corrido de este periodo de gobierno.</w:t>
      </w:r>
    </w:p>
    <w:p w14:paraId="061D3AA1" w14:textId="5F99C59A" w:rsidR="0085114A" w:rsidRPr="00D85175" w:rsidRDefault="0085114A" w:rsidP="00CD69CF">
      <w:pPr>
        <w:spacing w:after="0" w:line="276" w:lineRule="auto"/>
        <w:rPr>
          <w:rFonts w:eastAsiaTheme="majorEastAsia" w:cs="Arial"/>
          <w:bCs/>
        </w:rPr>
      </w:pPr>
      <w:r w:rsidRPr="00D85175">
        <w:rPr>
          <w:rFonts w:cs="Arial"/>
        </w:rPr>
        <w:t>Finalmente,</w:t>
      </w:r>
      <w:r w:rsidRPr="00D85175">
        <w:rPr>
          <w:rFonts w:eastAsiaTheme="majorEastAsia" w:cs="Arial"/>
          <w:b/>
        </w:rPr>
        <w:t xml:space="preserve"> en lo referente a dotaciones para ambientes de aprendizaje del siglo XXI, </w:t>
      </w:r>
      <w:r w:rsidRPr="00D85175">
        <w:rPr>
          <w:rFonts w:eastAsiaTheme="majorEastAsia" w:cs="Arial"/>
          <w:bCs/>
        </w:rPr>
        <w:t>es preciso indicar que, la ejecución presupuestal a 31 de diciembre alcanzó el 100%, comprometiendo recursos por valor de $89.604.975.680 pesos m/</w:t>
      </w:r>
      <w:proofErr w:type="spellStart"/>
      <w:r w:rsidRPr="00D85175">
        <w:rPr>
          <w:rFonts w:eastAsiaTheme="majorEastAsia" w:cs="Arial"/>
          <w:bCs/>
        </w:rPr>
        <w:t>cte</w:t>
      </w:r>
      <w:proofErr w:type="spellEnd"/>
      <w:r w:rsidRPr="00D85175">
        <w:rPr>
          <w:rFonts w:eastAsiaTheme="majorEastAsia" w:cs="Arial"/>
          <w:bCs/>
        </w:rPr>
        <w:t>, entre los contratos de prestaciones de servicios profesionales, prestaciones de servicios de apoyo a la gestión, procesos de adquisición de dotaciones, procesos de adquisición de dispositivos tecnológicos para el cierre de brechas digitales y el contrato de seguros de la Entidad; con el fin de cumplir lo programado en el Plan Anual de Adquisiciones, a fin de dar respuesta oportuna a lo plasmado en el proyecto de inversión.</w:t>
      </w:r>
    </w:p>
    <w:p w14:paraId="1527AC3A" w14:textId="3661161D" w:rsidR="0085114A" w:rsidRPr="00D85175" w:rsidRDefault="0085114A" w:rsidP="00CD69CF">
      <w:pPr>
        <w:shd w:val="clear" w:color="auto" w:fill="FFFFFF" w:themeFill="background1"/>
        <w:spacing w:after="0" w:line="276" w:lineRule="auto"/>
        <w:rPr>
          <w:rFonts w:eastAsiaTheme="majorEastAsia" w:cs="Arial"/>
          <w:bCs/>
        </w:rPr>
      </w:pPr>
      <w:r w:rsidRPr="00D85175">
        <w:rPr>
          <w:rFonts w:eastAsiaTheme="majorEastAsia" w:cs="Arial"/>
          <w:bCs/>
        </w:rPr>
        <w:t>En el cuatrienio, de las 770 sedes programadas, al finalizar el 2020, se dotaron 57 sedes educativas, en 2021, otras 237 sedes y, durante la vigencia 2022, se dotaron a 295 sedes adicionales,</w:t>
      </w:r>
      <w:r w:rsidRPr="00D85175">
        <w:rPr>
          <w:rFonts w:cs="Arial"/>
        </w:rPr>
        <w:t xml:space="preserve"> </w:t>
      </w:r>
      <w:r w:rsidRPr="00D85175">
        <w:rPr>
          <w:rFonts w:eastAsiaTheme="majorEastAsia" w:cs="Arial"/>
          <w:bCs/>
        </w:rPr>
        <w:t>alcanzando así, un acumulado de 589 sedes con dotaciones para la educación del siglo XXI, lo cual representa un avance acumulado del 76.49% frente a lo programado para el cuatrienio.</w:t>
      </w:r>
    </w:p>
    <w:p w14:paraId="2E06D9BB" w14:textId="77777777" w:rsidR="0085114A" w:rsidRPr="00D85175" w:rsidRDefault="0085114A" w:rsidP="00CD69CF">
      <w:pPr>
        <w:spacing w:after="0" w:line="276" w:lineRule="auto"/>
        <w:rPr>
          <w:rFonts w:eastAsiaTheme="majorEastAsia" w:cs="Arial"/>
          <w:bCs/>
        </w:rPr>
      </w:pPr>
      <w:r w:rsidRPr="00D85175">
        <w:rPr>
          <w:rFonts w:eastAsiaTheme="majorEastAsia" w:cs="Arial"/>
          <w:bCs/>
        </w:rPr>
        <w:t>De otro lado, frente a la meta 90 prevista para: “Beneficiar a 124.574 estudiantes vulnerables con la entrega de dispositivos de acceso y conectividad, para contribuir al cierre de brechas digitales” es preciso indicar que en las vigencias 2021 se entregó 101.749 dispositivos tecnológicos (5.566 portátiles y 96.183 tabletas) y en la vigencia 2022, se entregó 1.087 dispositivos tecnológicos, logrando así al cierre de la vigencia 2022 un total de 102.836 dispositivos tecnológicos entregados  para contribuir al cierre de brechas digitales.</w:t>
      </w:r>
    </w:p>
    <w:p w14:paraId="57DB984C" w14:textId="77777777" w:rsidR="0085114A" w:rsidRPr="00D85175" w:rsidRDefault="0085114A" w:rsidP="00CD69CF">
      <w:pPr>
        <w:spacing w:after="0" w:line="276" w:lineRule="auto"/>
        <w:rPr>
          <w:rFonts w:cs="Arial"/>
          <w:b/>
          <w:bCs/>
          <w:i/>
          <w:iCs/>
        </w:rPr>
      </w:pPr>
    </w:p>
    <w:p w14:paraId="1C4543D2" w14:textId="296CB4C4" w:rsidR="00574650" w:rsidRPr="00D85175" w:rsidRDefault="0085114A" w:rsidP="0085114A">
      <w:pPr>
        <w:spacing w:after="0" w:line="276" w:lineRule="auto"/>
        <w:rPr>
          <w:rFonts w:cs="Arial"/>
          <w:b/>
          <w:bCs/>
          <w:i/>
          <w:iCs/>
        </w:rPr>
      </w:pPr>
      <w:r w:rsidRPr="00D85175">
        <w:rPr>
          <w:rFonts w:cs="Arial"/>
          <w:b/>
          <w:bCs/>
          <w:i/>
          <w:iCs/>
        </w:rPr>
        <w:t xml:space="preserve"> </w:t>
      </w:r>
      <w:r w:rsidR="00574650" w:rsidRPr="00D85175">
        <w:rPr>
          <w:rFonts w:cs="Arial"/>
          <w:b/>
          <w:bCs/>
          <w:i/>
          <w:iCs/>
        </w:rPr>
        <w:t xml:space="preserve">a) </w:t>
      </w:r>
      <w:r w:rsidRPr="00D85175">
        <w:rPr>
          <w:rFonts w:cs="Arial"/>
          <w:b/>
          <w:bCs/>
          <w:i/>
          <w:iCs/>
        </w:rPr>
        <w:t>Grandes logros</w:t>
      </w:r>
    </w:p>
    <w:p w14:paraId="13007BE3" w14:textId="0AB6755C" w:rsidR="0085114A" w:rsidRPr="00D85175" w:rsidRDefault="0085114A" w:rsidP="00CD69CF">
      <w:pPr>
        <w:spacing w:line="276" w:lineRule="auto"/>
        <w:rPr>
          <w:rFonts w:cs="Arial"/>
          <w:bCs/>
        </w:rPr>
      </w:pPr>
      <w:r w:rsidRPr="00D85175">
        <w:rPr>
          <w:rFonts w:cs="Arial"/>
          <w:bCs/>
        </w:rPr>
        <w:t>Se logró la ampliación de la oferta educativa de la ciudad a partir de la entrega de los siguientes proyectos de infraestructura:</w:t>
      </w:r>
    </w:p>
    <w:p w14:paraId="756EDE20" w14:textId="69692C20" w:rsidR="0085114A" w:rsidRPr="00D85175" w:rsidRDefault="0085114A">
      <w:pPr>
        <w:pStyle w:val="Prrafodelista"/>
        <w:numPr>
          <w:ilvl w:val="0"/>
          <w:numId w:val="26"/>
        </w:numPr>
        <w:spacing w:line="276" w:lineRule="auto"/>
        <w:rPr>
          <w:rFonts w:eastAsia="Times New Roman" w:cs="Arial"/>
          <w:bCs/>
          <w:lang w:eastAsia="es-CO"/>
        </w:rPr>
      </w:pPr>
      <w:r w:rsidRPr="00D85175">
        <w:rPr>
          <w:rFonts w:eastAsia="Times New Roman" w:cs="Arial"/>
          <w:bCs/>
          <w:lang w:eastAsia="es-CO"/>
        </w:rPr>
        <w:t xml:space="preserve">En la </w:t>
      </w:r>
      <w:r w:rsidRPr="00D85175">
        <w:rPr>
          <w:rFonts w:eastAsia="Times New Roman" w:cs="Arial"/>
          <w:b/>
          <w:u w:val="single"/>
          <w:lang w:eastAsia="es-CO"/>
        </w:rPr>
        <w:t xml:space="preserve">vigencia de 2020, </w:t>
      </w:r>
      <w:r w:rsidRPr="00D85175">
        <w:rPr>
          <w:rFonts w:eastAsia="Times New Roman" w:cs="Arial"/>
          <w:bCs/>
          <w:lang w:eastAsia="es-CO"/>
        </w:rPr>
        <w:t xml:space="preserve">se logró la terminación de la construcción de cuatro (4) proyectos: 1. "La Bici" ubicado en la localidad de Bosa, 2. "Carlos Arango Vélez", ubicado en la </w:t>
      </w:r>
      <w:r w:rsidRPr="00D85175">
        <w:rPr>
          <w:rFonts w:eastAsia="Times New Roman" w:cs="Arial"/>
          <w:bCs/>
          <w:lang w:eastAsia="es-CO"/>
        </w:rPr>
        <w:lastRenderedPageBreak/>
        <w:t>localidad de Kennedy, 3. Tabora ubicado en la localidad de Engativá y 4. el Colegio denominado La Candelaria ubicado en la localidad Candelaria. Los proyectos se encuentran en trámite de conexiones definitivas de servicios públicos, una vez se culmine esta actividad será suscrita el Acta de entrega a cada rector.</w:t>
      </w:r>
    </w:p>
    <w:p w14:paraId="4339550A" w14:textId="13A44663" w:rsidR="0085114A" w:rsidRPr="00D85175" w:rsidRDefault="0085114A">
      <w:pPr>
        <w:pStyle w:val="Prrafodelista"/>
        <w:numPr>
          <w:ilvl w:val="0"/>
          <w:numId w:val="26"/>
        </w:numPr>
        <w:spacing w:after="0" w:line="276" w:lineRule="auto"/>
        <w:rPr>
          <w:rFonts w:eastAsia="Times New Roman" w:cs="Arial"/>
          <w:bCs/>
          <w:lang w:eastAsia="es-CO"/>
        </w:rPr>
      </w:pPr>
      <w:r w:rsidRPr="00D85175">
        <w:rPr>
          <w:rFonts w:eastAsia="Times New Roman" w:cs="Arial"/>
          <w:bCs/>
          <w:lang w:eastAsia="es-CO"/>
        </w:rPr>
        <w:t xml:space="preserve">Durante la </w:t>
      </w:r>
      <w:r w:rsidRPr="00D85175">
        <w:rPr>
          <w:rFonts w:eastAsia="Times New Roman" w:cs="Arial"/>
          <w:b/>
          <w:u w:val="single"/>
          <w:lang w:eastAsia="es-CO"/>
        </w:rPr>
        <w:t>vigencia 2021</w:t>
      </w:r>
      <w:r w:rsidRPr="00D85175">
        <w:rPr>
          <w:rFonts w:eastAsia="Times New Roman" w:cs="Arial"/>
          <w:bCs/>
          <w:lang w:eastAsia="es-CO"/>
        </w:rPr>
        <w:t xml:space="preserve">, la Dirección de construcción y Conservación de Establecimientos Educativos, terminó la construcción de siete (7) proyectos denominados: 1. "Parques de Bogotá – Campo Verde II" y 2. “Laurel de Cera – Campo Verde I” ubicados en la localidad de Bosa, 3. "Laureano Gómez", ubicado en la localidad de Engativá, el 4. Colegio denominado “El Nogal – Predio Sierra Morena Parque” ubicado en la localidad Ciudad Bolívar, 5. el colegio “Ciudad de Techo I” ubicado </w:t>
      </w:r>
      <w:bookmarkStart w:id="121" w:name="_Hlk84426599"/>
      <w:r w:rsidRPr="00D85175">
        <w:rPr>
          <w:rFonts w:eastAsia="Times New Roman" w:cs="Arial"/>
          <w:bCs/>
          <w:lang w:eastAsia="es-CO"/>
        </w:rPr>
        <w:t xml:space="preserve">en la localidad de Kennedy, 6. Integrado de Fontibón - Emma Villegas De Gaitán ubicado en la localidad de Fontibón, 7. Rafael Uribe </w:t>
      </w:r>
      <w:proofErr w:type="spellStart"/>
      <w:r w:rsidRPr="00D85175">
        <w:rPr>
          <w:rFonts w:eastAsia="Times New Roman" w:cs="Arial"/>
          <w:bCs/>
          <w:lang w:eastAsia="es-CO"/>
        </w:rPr>
        <w:t>Uribe</w:t>
      </w:r>
      <w:proofErr w:type="spellEnd"/>
      <w:r w:rsidRPr="00D85175">
        <w:rPr>
          <w:rFonts w:eastAsia="Times New Roman" w:cs="Arial"/>
          <w:bCs/>
          <w:lang w:eastAsia="es-CO"/>
        </w:rPr>
        <w:t xml:space="preserve"> en la localidad de Tunjuelito; no obstante,  algunos de estos proyectos se encuentran en trámite de conexiones definitivas de servicios públicos </w:t>
      </w:r>
      <w:bookmarkEnd w:id="121"/>
      <w:r w:rsidRPr="00D85175">
        <w:rPr>
          <w:rFonts w:eastAsia="Times New Roman" w:cs="Arial"/>
          <w:bCs/>
          <w:lang w:eastAsia="es-CO"/>
        </w:rPr>
        <w:t>y con terminación de obras complementarias como se muestra a continuación:</w:t>
      </w:r>
    </w:p>
    <w:p w14:paraId="09802C9D" w14:textId="77777777" w:rsidR="0085114A" w:rsidRPr="00D85175" w:rsidRDefault="0085114A">
      <w:pPr>
        <w:pStyle w:val="Prrafodelista"/>
        <w:numPr>
          <w:ilvl w:val="0"/>
          <w:numId w:val="26"/>
        </w:numPr>
        <w:spacing w:after="0" w:line="276" w:lineRule="auto"/>
        <w:rPr>
          <w:rFonts w:eastAsia="Times New Roman" w:cs="Arial"/>
          <w:bCs/>
          <w:lang w:eastAsia="es-CO"/>
        </w:rPr>
      </w:pPr>
      <w:r w:rsidRPr="00D85175">
        <w:rPr>
          <w:rFonts w:eastAsia="Times New Roman" w:cs="Arial"/>
          <w:bCs/>
          <w:lang w:eastAsia="es-CO"/>
        </w:rPr>
        <w:t xml:space="preserve">Para la </w:t>
      </w:r>
      <w:r w:rsidRPr="00D85175">
        <w:rPr>
          <w:rFonts w:eastAsia="Times New Roman" w:cs="Arial"/>
          <w:b/>
          <w:u w:val="single"/>
          <w:lang w:eastAsia="es-CO"/>
        </w:rPr>
        <w:t>vigencia 2022</w:t>
      </w:r>
      <w:r w:rsidRPr="00D85175">
        <w:rPr>
          <w:rFonts w:eastAsia="Times New Roman" w:cs="Arial"/>
          <w:bCs/>
          <w:lang w:eastAsia="es-CO"/>
        </w:rPr>
        <w:t xml:space="preserve">, a corte de 31 de diciembre han sido terminados (8) colegios y (3) sedes de primera infancia: 1. Esmeralda Arboleda Cadavid - La Palestina, 2. Laura Herrera de Varela - Encenillos Niños Jesús, 3. Ciudadela El Recreo Sonia Osorio de Saint-Malo - Plaza Logística de la localidad de Bosa, 4. Abel Rodríguez </w:t>
      </w:r>
      <w:proofErr w:type="spellStart"/>
      <w:r w:rsidRPr="00D85175">
        <w:rPr>
          <w:rFonts w:eastAsia="Times New Roman" w:cs="Arial"/>
          <w:bCs/>
          <w:lang w:eastAsia="es-CO"/>
        </w:rPr>
        <w:t>Céspedes</w:t>
      </w:r>
      <w:proofErr w:type="spellEnd"/>
      <w:r w:rsidRPr="00D85175">
        <w:rPr>
          <w:rFonts w:eastAsia="Times New Roman" w:cs="Arial"/>
          <w:bCs/>
          <w:lang w:eastAsia="es-CO"/>
        </w:rPr>
        <w:t xml:space="preserve"> - Los Cerezos de la Localidad de Engativá con capacidad para 8300 estudiantes, 5, Guillermo León Valencia Localidad Antonio Nariño, con capacidad 720 estudiantes, 6. Ángela Restrepo Moreno- Sierra Morena Curva, en la localidad de Ciudad Bolívar que atenderá 1040 estudiantes y 7. Gloria Valencia de Cataño - Santa Teresita con una capacidad de 1.040 cupos en la localidad de San Cristóbal, 8. Villas del Progreso Porvenir VII y 9. Bosa Brasilia Porvenir IV - de la localidad de Bosa, 10. Gabriel Betancourt Mejía – de la localidad de Kennedy, y 11. República del Ecuador – Localidad de San Cristóbal. Es de precisar que los colegios se encuentran en legalización de servicios públicos.</w:t>
      </w:r>
    </w:p>
    <w:p w14:paraId="153C3D8F" w14:textId="77777777" w:rsidR="0085114A" w:rsidRPr="00D85175" w:rsidRDefault="0085114A" w:rsidP="0085114A">
      <w:pPr>
        <w:spacing w:after="0" w:line="276" w:lineRule="auto"/>
        <w:rPr>
          <w:rFonts w:cs="Arial"/>
          <w:b/>
          <w:bCs/>
          <w:i/>
          <w:iCs/>
        </w:rPr>
      </w:pPr>
    </w:p>
    <w:p w14:paraId="2EF1F274" w14:textId="4E2C7D53" w:rsidR="0085114A" w:rsidRPr="00D85175" w:rsidRDefault="0085114A" w:rsidP="0085114A">
      <w:pPr>
        <w:spacing w:after="0" w:line="276" w:lineRule="auto"/>
        <w:contextualSpacing/>
        <w:rPr>
          <w:rFonts w:eastAsia="Times New Roman" w:cs="Arial"/>
          <w:bCs/>
          <w:lang w:eastAsia="es-CO"/>
        </w:rPr>
      </w:pPr>
      <w:r w:rsidRPr="00D85175">
        <w:rPr>
          <w:rFonts w:eastAsia="Times New Roman" w:cs="Arial"/>
          <w:bCs/>
          <w:lang w:eastAsia="es-CO"/>
        </w:rPr>
        <w:t xml:space="preserve">De otra parte, con el fin de robustecer las condiciones de las plantas físicas educativas, en cuanto a baterías sanitarias, cubiertas, áreas libres y recreativas, instalaciones eléctricas e hidráulicas, cerramientos y mejoramiento de ventilación y carpintería metálica, se intervinieron 199 sedes educativas, beneficiando a más de 200.000 estudiantes de las 20 localidades de la ciudad. Es de resaltar que, el resultado acumulado del periodo de </w:t>
      </w:r>
      <w:r w:rsidR="00CD69CF" w:rsidRPr="00D85175">
        <w:rPr>
          <w:rFonts w:eastAsia="Times New Roman" w:cs="Arial"/>
          <w:bCs/>
          <w:lang w:eastAsia="es-CO"/>
        </w:rPr>
        <w:t>gobierno</w:t>
      </w:r>
      <w:r w:rsidRPr="00D85175">
        <w:rPr>
          <w:rFonts w:eastAsia="Times New Roman" w:cs="Arial"/>
          <w:bCs/>
          <w:lang w:eastAsia="es-CO"/>
        </w:rPr>
        <w:t xml:space="preserve"> es de un total de 448 sedes educativa intervenidas que benefician aproximadamente a 500 mil estudiantes. </w:t>
      </w:r>
    </w:p>
    <w:p w14:paraId="795A9954" w14:textId="323DC462" w:rsidR="0085114A" w:rsidRPr="00D85175" w:rsidRDefault="0085114A" w:rsidP="0085114A">
      <w:pPr>
        <w:autoSpaceDE w:val="0"/>
        <w:autoSpaceDN w:val="0"/>
        <w:adjustRightInd w:val="0"/>
        <w:spacing w:after="0" w:line="276" w:lineRule="auto"/>
        <w:rPr>
          <w:rFonts w:cs="Arial"/>
        </w:rPr>
      </w:pPr>
      <w:r w:rsidRPr="00D85175">
        <w:rPr>
          <w:rFonts w:cs="Arial"/>
        </w:rPr>
        <w:t xml:space="preserve">Se contribuyó con el cierre de brechas digital de la ciudad, beneficiando a más de 102 mil estudiantes vulnerables de los niveles de secundaria y media con la entrega de dispositivos tecnológicos. </w:t>
      </w:r>
    </w:p>
    <w:p w14:paraId="23B9317D" w14:textId="77777777" w:rsidR="0085114A" w:rsidRPr="00D85175" w:rsidRDefault="0085114A" w:rsidP="0085114A">
      <w:pPr>
        <w:autoSpaceDE w:val="0"/>
        <w:autoSpaceDN w:val="0"/>
        <w:adjustRightInd w:val="0"/>
        <w:spacing w:after="0" w:line="276" w:lineRule="auto"/>
        <w:rPr>
          <w:rFonts w:cs="Arial"/>
        </w:rPr>
      </w:pPr>
      <w:r w:rsidRPr="00D85175">
        <w:rPr>
          <w:rFonts w:cs="Arial"/>
        </w:rPr>
        <w:t>Así mismo, frente al componente presupuestal del proyecto, es de resaltar que se logró comprometer el 99,9% del presupuesto asignado para el año 2022.</w:t>
      </w:r>
    </w:p>
    <w:p w14:paraId="12AC5990" w14:textId="77777777" w:rsidR="0085114A" w:rsidRPr="00D85175" w:rsidRDefault="0085114A" w:rsidP="0085114A">
      <w:pPr>
        <w:autoSpaceDE w:val="0"/>
        <w:autoSpaceDN w:val="0"/>
        <w:adjustRightInd w:val="0"/>
        <w:spacing w:after="0" w:line="276" w:lineRule="auto"/>
        <w:rPr>
          <w:rFonts w:cs="Arial"/>
        </w:rPr>
      </w:pPr>
    </w:p>
    <w:p w14:paraId="598EF5CE" w14:textId="78541859" w:rsidR="0085114A" w:rsidRPr="00D85175" w:rsidRDefault="00574650" w:rsidP="00574650">
      <w:pPr>
        <w:spacing w:after="0" w:line="276" w:lineRule="auto"/>
        <w:rPr>
          <w:rFonts w:cs="Arial"/>
        </w:rPr>
      </w:pPr>
      <w:r w:rsidRPr="00D85175">
        <w:rPr>
          <w:rFonts w:cs="Arial"/>
        </w:rPr>
        <w:t xml:space="preserve">b) </w:t>
      </w:r>
      <w:r w:rsidR="0085114A" w:rsidRPr="00D85175">
        <w:rPr>
          <w:rFonts w:cs="Arial"/>
          <w:b/>
          <w:bCs/>
        </w:rPr>
        <w:t>Aspectos p</w:t>
      </w:r>
      <w:r w:rsidRPr="00D85175">
        <w:rPr>
          <w:rFonts w:cs="Arial"/>
          <w:b/>
          <w:bCs/>
        </w:rPr>
        <w:t>or</w:t>
      </w:r>
      <w:r w:rsidR="0085114A" w:rsidRPr="00D85175">
        <w:rPr>
          <w:rFonts w:cs="Arial"/>
          <w:b/>
          <w:bCs/>
        </w:rPr>
        <w:t xml:space="preserve"> mejorar</w:t>
      </w:r>
    </w:p>
    <w:p w14:paraId="5C78CF67" w14:textId="77777777" w:rsidR="0085114A" w:rsidRPr="00D85175" w:rsidRDefault="0085114A" w:rsidP="0085114A">
      <w:pPr>
        <w:autoSpaceDE w:val="0"/>
        <w:autoSpaceDN w:val="0"/>
        <w:adjustRightInd w:val="0"/>
        <w:spacing w:after="0" w:line="276" w:lineRule="auto"/>
        <w:rPr>
          <w:rFonts w:cs="Arial"/>
        </w:rPr>
      </w:pPr>
      <w:r w:rsidRPr="00D85175">
        <w:rPr>
          <w:rFonts w:cs="Arial"/>
        </w:rPr>
        <w:lastRenderedPageBreak/>
        <w:t>Las intervenciones con mejoramientos en las sedes educativas tuvieron retrasos en sus cronogramas de ejecución de obras, afectando el cumplimiento de la meta programada para la vigencia 2022, en razón a: disminución en las horas de trabajo diario para mitigar la afectación en el servicio educativo, escasez y demoras en los suministros de materiales y anticipo de la temporada de lluvias ha dificultado, entre otras, ocasionado mayor tiempo en la ejecución de las actividades previstas. Sin embargo, de manera permanente se han implementado planes de contingencia articulados con los directivos de los colegios que permita disminuir los tiempos de ejecución en las obras y la posible afectación a la comunidad educativa.</w:t>
      </w:r>
    </w:p>
    <w:p w14:paraId="668A02FF" w14:textId="77777777" w:rsidR="0085114A" w:rsidRPr="00D85175" w:rsidRDefault="0085114A" w:rsidP="0085114A">
      <w:pPr>
        <w:autoSpaceDE w:val="0"/>
        <w:autoSpaceDN w:val="0"/>
        <w:adjustRightInd w:val="0"/>
        <w:spacing w:after="0" w:line="276" w:lineRule="auto"/>
        <w:rPr>
          <w:rFonts w:cs="Arial"/>
          <w:lang w:val="es-MX"/>
        </w:rPr>
      </w:pPr>
      <w:r w:rsidRPr="00D85175">
        <w:rPr>
          <w:rFonts w:cs="Arial"/>
        </w:rPr>
        <w:t>De otra parte, p</w:t>
      </w:r>
      <w:r w:rsidRPr="00D85175">
        <w:rPr>
          <w:rFonts w:cs="Arial"/>
          <w:lang w:val="es-MX"/>
        </w:rPr>
        <w:t>ara asegurar el cumplimiento de la meta de intervención del 100% de las sedes educativas priorizadas, se están efectuando acciones como adición de nuevos frentes de trabajo a los contratos ya celebrados del proceso 2022, así como adelantar un nuevo proceso de mejoramientos para instituciones educativas con recursos 2023 y así lograr el cumplimiento de los compromisos adquiridos con la comunidad educativa de las diferentes localidades de la ciudad.</w:t>
      </w:r>
    </w:p>
    <w:p w14:paraId="72F62448" w14:textId="77777777" w:rsidR="00574650" w:rsidRPr="00D85175" w:rsidRDefault="00574650" w:rsidP="00574650"/>
    <w:p w14:paraId="4F512D38" w14:textId="77777777" w:rsidR="00ED6164" w:rsidRPr="00D85175" w:rsidRDefault="00ED6164">
      <w:pPr>
        <w:spacing w:before="0"/>
        <w:jc w:val="left"/>
        <w:rPr>
          <w:rFonts w:eastAsia="Arial" w:cstheme="majorBidi"/>
          <w:b/>
          <w:sz w:val="24"/>
          <w:szCs w:val="26"/>
        </w:rPr>
      </w:pPr>
      <w:r w:rsidRPr="00D85175">
        <w:rPr>
          <w:rFonts w:eastAsia="Arial"/>
        </w:rPr>
        <w:br w:type="page"/>
      </w:r>
    </w:p>
    <w:p w14:paraId="57A1DEC8" w14:textId="278FB64B" w:rsidR="0085114A" w:rsidRPr="00D85175" w:rsidRDefault="0085114A">
      <w:pPr>
        <w:pStyle w:val="Ttulo2"/>
        <w:numPr>
          <w:ilvl w:val="1"/>
          <w:numId w:val="16"/>
        </w:numPr>
        <w:rPr>
          <w:rFonts w:eastAsia="Arial"/>
        </w:rPr>
      </w:pPr>
      <w:bookmarkStart w:id="122" w:name="_Toc131017040"/>
      <w:r w:rsidRPr="00D85175">
        <w:rPr>
          <w:rFonts w:eastAsia="Arial"/>
        </w:rPr>
        <w:lastRenderedPageBreak/>
        <w:t>Proyecto 7624: Servicio Educativo de Cobertura con Equidad en Bogotá, D.C.</w:t>
      </w:r>
      <w:bookmarkEnd w:id="122"/>
    </w:p>
    <w:p w14:paraId="1E2A7FDB" w14:textId="4D87CAC0" w:rsidR="00682935" w:rsidRPr="00D85175" w:rsidRDefault="00682935" w:rsidP="00682935">
      <w:pPr>
        <w:pStyle w:val="Descripcin"/>
        <w:keepNext/>
      </w:pPr>
      <w:bookmarkStart w:id="123" w:name="_Toc131178686"/>
      <w:r w:rsidRPr="00D85175">
        <w:t xml:space="preserve">Tabla </w:t>
      </w:r>
      <w:fldSimple w:instr=" SEQ Tabla \* ARABIC ">
        <w:r w:rsidR="00203632" w:rsidRPr="00D85175">
          <w:rPr>
            <w:noProof/>
          </w:rPr>
          <w:t>31</w:t>
        </w:r>
      </w:fldSimple>
      <w:r w:rsidRPr="00D85175">
        <w:rPr>
          <w:noProof/>
        </w:rPr>
        <w:t xml:space="preserve"> - Ejecución proyecto 7624</w:t>
      </w:r>
      <w:bookmarkEnd w:id="123"/>
    </w:p>
    <w:tbl>
      <w:tblPr>
        <w:tblStyle w:val="Tablaconcuadrcula"/>
        <w:tblW w:w="0" w:type="auto"/>
        <w:tblLook w:val="04A0" w:firstRow="1" w:lastRow="0" w:firstColumn="1" w:lastColumn="0" w:noHBand="0" w:noVBand="1"/>
      </w:tblPr>
      <w:tblGrid>
        <w:gridCol w:w="1870"/>
        <w:gridCol w:w="1870"/>
        <w:gridCol w:w="1870"/>
        <w:gridCol w:w="1870"/>
        <w:gridCol w:w="1870"/>
      </w:tblGrid>
      <w:tr w:rsidR="00301535" w:rsidRPr="00D85175" w14:paraId="0ADC66F0" w14:textId="77777777" w:rsidTr="00DE0B29">
        <w:trPr>
          <w:trHeight w:val="227"/>
        </w:trPr>
        <w:tc>
          <w:tcPr>
            <w:tcW w:w="1870" w:type="dxa"/>
            <w:shd w:val="clear" w:color="auto" w:fill="4472C4"/>
          </w:tcPr>
          <w:p w14:paraId="0184495D" w14:textId="77777777" w:rsidR="00301535" w:rsidRPr="00D85175" w:rsidRDefault="00301535" w:rsidP="00ED6164">
            <w:pPr>
              <w:spacing w:before="0" w:line="276" w:lineRule="auto"/>
              <w:jc w:val="left"/>
              <w:rPr>
                <w:rFonts w:eastAsia="Arial" w:cs="Arial"/>
                <w:color w:val="FFFFFF" w:themeColor="background1"/>
                <w:sz w:val="18"/>
                <w:szCs w:val="18"/>
              </w:rPr>
            </w:pPr>
            <w:r w:rsidRPr="00D85175">
              <w:rPr>
                <w:rFonts w:eastAsia="Arial" w:cs="Arial"/>
                <w:color w:val="FFFFFF" w:themeColor="background1"/>
                <w:sz w:val="18"/>
                <w:szCs w:val="18"/>
              </w:rPr>
              <w:t>Programa PDD:</w:t>
            </w:r>
          </w:p>
        </w:tc>
        <w:tc>
          <w:tcPr>
            <w:tcW w:w="7480" w:type="dxa"/>
            <w:gridSpan w:val="4"/>
            <w:shd w:val="clear" w:color="auto" w:fill="4472C4"/>
          </w:tcPr>
          <w:p w14:paraId="45E8B108" w14:textId="25B3E5D1" w:rsidR="00301535" w:rsidRPr="00D85175" w:rsidRDefault="00301535" w:rsidP="00ED6164">
            <w:pPr>
              <w:spacing w:before="0" w:line="276" w:lineRule="auto"/>
              <w:jc w:val="left"/>
              <w:rPr>
                <w:rFonts w:eastAsia="Arial" w:cs="Arial"/>
                <w:color w:val="FFFFFF" w:themeColor="background1"/>
                <w:sz w:val="18"/>
                <w:szCs w:val="18"/>
              </w:rPr>
            </w:pPr>
          </w:p>
        </w:tc>
      </w:tr>
      <w:tr w:rsidR="00301535" w:rsidRPr="00D85175" w14:paraId="0C02D399" w14:textId="77777777" w:rsidTr="00CF7182">
        <w:trPr>
          <w:trHeight w:val="227"/>
        </w:trPr>
        <w:tc>
          <w:tcPr>
            <w:tcW w:w="1870" w:type="dxa"/>
            <w:shd w:val="clear" w:color="auto" w:fill="4472C4"/>
          </w:tcPr>
          <w:p w14:paraId="6C8D62C5" w14:textId="77777777" w:rsidR="00301535" w:rsidRPr="00D85175" w:rsidRDefault="00301535" w:rsidP="00ED6164">
            <w:pPr>
              <w:spacing w:before="0" w:line="276" w:lineRule="auto"/>
              <w:jc w:val="left"/>
              <w:rPr>
                <w:rFonts w:eastAsia="Arial" w:cs="Arial"/>
                <w:color w:val="FFFFFF" w:themeColor="background1"/>
                <w:sz w:val="18"/>
                <w:szCs w:val="18"/>
              </w:rPr>
            </w:pPr>
            <w:r w:rsidRPr="00D85175">
              <w:rPr>
                <w:rFonts w:eastAsia="Arial" w:cs="Arial"/>
                <w:color w:val="FFFFFF" w:themeColor="background1"/>
                <w:sz w:val="18"/>
                <w:szCs w:val="18"/>
              </w:rPr>
              <w:t>Meta PDD</w:t>
            </w:r>
          </w:p>
        </w:tc>
        <w:tc>
          <w:tcPr>
            <w:tcW w:w="7480" w:type="dxa"/>
            <w:gridSpan w:val="4"/>
            <w:shd w:val="clear" w:color="auto" w:fill="4472C4"/>
          </w:tcPr>
          <w:p w14:paraId="4465AF4C" w14:textId="2BD6DA9C" w:rsidR="00301535" w:rsidRPr="00D85175" w:rsidRDefault="00301535" w:rsidP="00ED6164">
            <w:pPr>
              <w:spacing w:before="0" w:line="276" w:lineRule="auto"/>
              <w:jc w:val="left"/>
              <w:rPr>
                <w:rFonts w:eastAsia="Arial" w:cs="Arial"/>
                <w:color w:val="FFFFFF" w:themeColor="background1"/>
                <w:sz w:val="18"/>
                <w:szCs w:val="18"/>
              </w:rPr>
            </w:pPr>
          </w:p>
        </w:tc>
      </w:tr>
      <w:tr w:rsidR="0085114A" w:rsidRPr="00D85175" w14:paraId="429D70F7" w14:textId="77777777" w:rsidTr="00ED6164">
        <w:trPr>
          <w:trHeight w:val="227"/>
        </w:trPr>
        <w:tc>
          <w:tcPr>
            <w:tcW w:w="1870" w:type="dxa"/>
            <w:shd w:val="clear" w:color="auto" w:fill="4472C4"/>
          </w:tcPr>
          <w:p w14:paraId="637C5804" w14:textId="77777777" w:rsidR="0085114A" w:rsidRPr="00D85175" w:rsidRDefault="0085114A" w:rsidP="00ED6164">
            <w:pPr>
              <w:spacing w:before="0" w:line="276" w:lineRule="auto"/>
              <w:jc w:val="center"/>
              <w:rPr>
                <w:rFonts w:eastAsia="Arial" w:cs="Arial"/>
                <w:sz w:val="18"/>
                <w:szCs w:val="18"/>
              </w:rPr>
            </w:pPr>
            <w:r w:rsidRPr="00D85175">
              <w:rPr>
                <w:rFonts w:eastAsia="Arial" w:cs="Arial"/>
                <w:color w:val="FFFFFF" w:themeColor="background1"/>
                <w:sz w:val="18"/>
                <w:szCs w:val="18"/>
              </w:rPr>
              <w:t>Meta proyecto de inversión</w:t>
            </w:r>
          </w:p>
        </w:tc>
        <w:tc>
          <w:tcPr>
            <w:tcW w:w="1870" w:type="dxa"/>
            <w:shd w:val="clear" w:color="auto" w:fill="4472C4"/>
          </w:tcPr>
          <w:p w14:paraId="34497D93" w14:textId="77777777" w:rsidR="0085114A" w:rsidRPr="00D85175" w:rsidRDefault="0085114A" w:rsidP="00ED6164">
            <w:pPr>
              <w:spacing w:before="0" w:line="276" w:lineRule="auto"/>
              <w:jc w:val="center"/>
              <w:rPr>
                <w:rFonts w:eastAsia="Arial" w:cs="Arial"/>
                <w:color w:val="FFFFFF" w:themeColor="background1"/>
                <w:sz w:val="18"/>
                <w:szCs w:val="18"/>
              </w:rPr>
            </w:pPr>
            <w:r w:rsidRPr="00D85175">
              <w:rPr>
                <w:rFonts w:eastAsia="Arial" w:cs="Arial"/>
                <w:color w:val="FFFFFF" w:themeColor="background1"/>
                <w:sz w:val="18"/>
                <w:szCs w:val="18"/>
              </w:rPr>
              <w:t>Meta 2022</w:t>
            </w:r>
          </w:p>
        </w:tc>
        <w:tc>
          <w:tcPr>
            <w:tcW w:w="1870" w:type="dxa"/>
            <w:shd w:val="clear" w:color="auto" w:fill="4472C4"/>
          </w:tcPr>
          <w:p w14:paraId="02634E5E" w14:textId="77777777" w:rsidR="0085114A" w:rsidRPr="00D85175" w:rsidRDefault="0085114A" w:rsidP="00ED6164">
            <w:pPr>
              <w:spacing w:before="0" w:line="276" w:lineRule="auto"/>
              <w:jc w:val="center"/>
              <w:rPr>
                <w:rFonts w:eastAsia="Arial" w:cs="Arial"/>
                <w:color w:val="FFFFFF" w:themeColor="background1"/>
                <w:sz w:val="18"/>
                <w:szCs w:val="18"/>
              </w:rPr>
            </w:pPr>
            <w:r w:rsidRPr="00D85175">
              <w:rPr>
                <w:rFonts w:eastAsia="Arial" w:cs="Arial"/>
                <w:color w:val="FFFFFF" w:themeColor="background1"/>
                <w:sz w:val="18"/>
                <w:szCs w:val="18"/>
              </w:rPr>
              <w:t>Logro 2022</w:t>
            </w:r>
          </w:p>
        </w:tc>
        <w:tc>
          <w:tcPr>
            <w:tcW w:w="1870" w:type="dxa"/>
            <w:shd w:val="clear" w:color="auto" w:fill="4472C4"/>
          </w:tcPr>
          <w:p w14:paraId="36C21715" w14:textId="77777777" w:rsidR="0085114A" w:rsidRPr="00D85175" w:rsidRDefault="0085114A" w:rsidP="00ED6164">
            <w:pPr>
              <w:spacing w:before="0" w:line="276" w:lineRule="auto"/>
              <w:jc w:val="center"/>
              <w:rPr>
                <w:rFonts w:eastAsia="Arial" w:cs="Arial"/>
                <w:color w:val="FFFFFF" w:themeColor="background1"/>
                <w:sz w:val="18"/>
                <w:szCs w:val="18"/>
              </w:rPr>
            </w:pPr>
            <w:r w:rsidRPr="00D85175">
              <w:rPr>
                <w:rFonts w:eastAsia="Arial" w:cs="Arial"/>
                <w:color w:val="FFFFFF" w:themeColor="background1"/>
                <w:sz w:val="18"/>
                <w:szCs w:val="18"/>
              </w:rPr>
              <w:t>Presupuesto Apropiado</w:t>
            </w:r>
          </w:p>
        </w:tc>
        <w:tc>
          <w:tcPr>
            <w:tcW w:w="1870" w:type="dxa"/>
            <w:shd w:val="clear" w:color="auto" w:fill="4472C4"/>
          </w:tcPr>
          <w:p w14:paraId="4EFC5D8B" w14:textId="77777777" w:rsidR="0085114A" w:rsidRPr="00D85175" w:rsidRDefault="0085114A" w:rsidP="00ED6164">
            <w:pPr>
              <w:spacing w:before="0" w:line="276" w:lineRule="auto"/>
              <w:jc w:val="center"/>
              <w:rPr>
                <w:rFonts w:eastAsia="Arial" w:cs="Arial"/>
                <w:color w:val="FFFFFF" w:themeColor="background1"/>
                <w:sz w:val="18"/>
                <w:szCs w:val="18"/>
              </w:rPr>
            </w:pPr>
            <w:r w:rsidRPr="00D85175">
              <w:rPr>
                <w:rFonts w:eastAsia="Arial" w:cs="Arial"/>
                <w:color w:val="FFFFFF" w:themeColor="background1"/>
                <w:sz w:val="18"/>
                <w:szCs w:val="18"/>
              </w:rPr>
              <w:t>Presupuesto Ejecutado</w:t>
            </w:r>
          </w:p>
        </w:tc>
      </w:tr>
      <w:tr w:rsidR="0085114A" w:rsidRPr="00D85175" w14:paraId="5F0CD117" w14:textId="77777777" w:rsidTr="00ED6164">
        <w:trPr>
          <w:trHeight w:val="227"/>
        </w:trPr>
        <w:tc>
          <w:tcPr>
            <w:tcW w:w="1870" w:type="dxa"/>
          </w:tcPr>
          <w:p w14:paraId="2D039AE9"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Componente 1</w:t>
            </w:r>
          </w:p>
        </w:tc>
        <w:tc>
          <w:tcPr>
            <w:tcW w:w="1870" w:type="dxa"/>
          </w:tcPr>
          <w:p w14:paraId="7E5A94B0" w14:textId="77777777" w:rsidR="0085114A" w:rsidRPr="00D85175" w:rsidRDefault="0085114A" w:rsidP="00ED6164">
            <w:pPr>
              <w:spacing w:before="0" w:line="276" w:lineRule="auto"/>
              <w:jc w:val="center"/>
              <w:rPr>
                <w:rFonts w:eastAsia="Times New Roman" w:cs="Arial"/>
                <w:sz w:val="18"/>
                <w:szCs w:val="18"/>
              </w:rPr>
            </w:pPr>
            <w:r w:rsidRPr="00D85175">
              <w:rPr>
                <w:rFonts w:cs="Arial"/>
                <w:sz w:val="18"/>
                <w:szCs w:val="18"/>
              </w:rPr>
              <w:t>Acompañar los 126 colegios y las Direcciones Locales de Educación a través de estrategias para reducir la deserción escolar en IED</w:t>
            </w:r>
          </w:p>
          <w:p w14:paraId="74071F0B" w14:textId="77777777" w:rsidR="0085114A" w:rsidRPr="00D85175" w:rsidRDefault="0085114A" w:rsidP="00ED6164">
            <w:pPr>
              <w:spacing w:before="0" w:line="276" w:lineRule="auto"/>
              <w:jc w:val="center"/>
              <w:rPr>
                <w:rFonts w:eastAsia="Arial" w:cs="Arial"/>
                <w:sz w:val="18"/>
                <w:szCs w:val="18"/>
              </w:rPr>
            </w:pPr>
          </w:p>
        </w:tc>
        <w:tc>
          <w:tcPr>
            <w:tcW w:w="1870" w:type="dxa"/>
          </w:tcPr>
          <w:p w14:paraId="503ED39E"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126 IED acompañados con acciones para reducir la deserción escolar.</w:t>
            </w:r>
          </w:p>
        </w:tc>
        <w:tc>
          <w:tcPr>
            <w:tcW w:w="1870" w:type="dxa"/>
            <w:vAlign w:val="center"/>
          </w:tcPr>
          <w:p w14:paraId="15494086"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3.272.301.333</w:t>
            </w:r>
          </w:p>
        </w:tc>
        <w:tc>
          <w:tcPr>
            <w:tcW w:w="1870" w:type="dxa"/>
            <w:vAlign w:val="center"/>
          </w:tcPr>
          <w:p w14:paraId="363D0C47"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3.272.301.333</w:t>
            </w:r>
          </w:p>
        </w:tc>
      </w:tr>
      <w:tr w:rsidR="0085114A" w:rsidRPr="00D85175" w14:paraId="732C0475" w14:textId="77777777" w:rsidTr="00ED6164">
        <w:trPr>
          <w:trHeight w:val="227"/>
        </w:trPr>
        <w:tc>
          <w:tcPr>
            <w:tcW w:w="1870" w:type="dxa"/>
          </w:tcPr>
          <w:p w14:paraId="09BE3C45"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Componente 2</w:t>
            </w:r>
          </w:p>
        </w:tc>
        <w:tc>
          <w:tcPr>
            <w:tcW w:w="1870" w:type="dxa"/>
          </w:tcPr>
          <w:p w14:paraId="621ADF88" w14:textId="77777777" w:rsidR="0085114A" w:rsidRPr="00D85175" w:rsidRDefault="0085114A" w:rsidP="00ED6164">
            <w:pPr>
              <w:spacing w:before="0" w:line="276" w:lineRule="auto"/>
              <w:jc w:val="center"/>
              <w:rPr>
                <w:rFonts w:eastAsia="Times New Roman" w:cs="Arial"/>
                <w:sz w:val="18"/>
                <w:szCs w:val="18"/>
              </w:rPr>
            </w:pPr>
            <w:r w:rsidRPr="00D85175">
              <w:rPr>
                <w:rFonts w:cs="Arial"/>
                <w:sz w:val="18"/>
                <w:szCs w:val="18"/>
              </w:rPr>
              <w:t>Vincular a 4.000 personas de las localidades y UPZ con mayor tasa de población por fuera del sistema educativo con estrategias de búsqueda activa de población desescolarizada</w:t>
            </w:r>
          </w:p>
          <w:p w14:paraId="3BFE54A6" w14:textId="77777777" w:rsidR="0085114A" w:rsidRPr="00D85175" w:rsidRDefault="0085114A" w:rsidP="00ED6164">
            <w:pPr>
              <w:spacing w:before="0" w:line="276" w:lineRule="auto"/>
              <w:jc w:val="center"/>
              <w:rPr>
                <w:rFonts w:eastAsia="Arial" w:cs="Arial"/>
                <w:sz w:val="18"/>
                <w:szCs w:val="18"/>
              </w:rPr>
            </w:pPr>
          </w:p>
        </w:tc>
        <w:tc>
          <w:tcPr>
            <w:tcW w:w="1870" w:type="dxa"/>
          </w:tcPr>
          <w:p w14:paraId="270241E4" w14:textId="703B00E2"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5.119 personas identificadas, caracterizadas y matriculadas a través de la estrategia de Búsqueda Activa (acumulado cerca de 10 mil niñas, niños y jóvenes identificados y vinculados al sistema educativo oficial).</w:t>
            </w:r>
          </w:p>
        </w:tc>
        <w:tc>
          <w:tcPr>
            <w:tcW w:w="1870" w:type="dxa"/>
            <w:vAlign w:val="center"/>
          </w:tcPr>
          <w:p w14:paraId="1CA69CA6"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4.124.612.735</w:t>
            </w:r>
          </w:p>
        </w:tc>
        <w:tc>
          <w:tcPr>
            <w:tcW w:w="1870" w:type="dxa"/>
            <w:vAlign w:val="center"/>
          </w:tcPr>
          <w:p w14:paraId="3ED45775"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4.124.612.734</w:t>
            </w:r>
          </w:p>
        </w:tc>
      </w:tr>
      <w:tr w:rsidR="0085114A" w:rsidRPr="00D85175" w14:paraId="0403A2A0" w14:textId="77777777" w:rsidTr="00ED6164">
        <w:trPr>
          <w:trHeight w:val="227"/>
        </w:trPr>
        <w:tc>
          <w:tcPr>
            <w:tcW w:w="1870" w:type="dxa"/>
          </w:tcPr>
          <w:p w14:paraId="7AB3FE5A"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Componente 3</w:t>
            </w:r>
          </w:p>
        </w:tc>
        <w:tc>
          <w:tcPr>
            <w:tcW w:w="1870" w:type="dxa"/>
          </w:tcPr>
          <w:p w14:paraId="6631BAA7" w14:textId="77777777" w:rsidR="0085114A" w:rsidRPr="00D85175" w:rsidRDefault="0085114A" w:rsidP="00ED6164">
            <w:pPr>
              <w:spacing w:before="0" w:line="276" w:lineRule="auto"/>
              <w:jc w:val="center"/>
              <w:rPr>
                <w:rFonts w:eastAsia="Times New Roman" w:cs="Arial"/>
                <w:sz w:val="18"/>
                <w:szCs w:val="18"/>
              </w:rPr>
            </w:pPr>
            <w:r w:rsidRPr="00D85175">
              <w:rPr>
                <w:rFonts w:cs="Arial"/>
                <w:sz w:val="18"/>
                <w:szCs w:val="18"/>
              </w:rPr>
              <w:t>Beneficiar a 797.030estudiantes con estrategias que inciden en la permanencia escolar, como son gratuidad educativa, kits escolares y subsidios para uniformes para la población vulnerable focalizada que esté matriculada en las IED, estrategias educativas flexibles y alfabetización</w:t>
            </w:r>
          </w:p>
          <w:p w14:paraId="1CD29188" w14:textId="77777777" w:rsidR="0085114A" w:rsidRPr="00D85175" w:rsidRDefault="0085114A" w:rsidP="00ED6164">
            <w:pPr>
              <w:spacing w:before="0" w:line="276" w:lineRule="auto"/>
              <w:jc w:val="center"/>
              <w:rPr>
                <w:rFonts w:eastAsia="Arial" w:cs="Arial"/>
                <w:sz w:val="18"/>
                <w:szCs w:val="18"/>
              </w:rPr>
            </w:pPr>
          </w:p>
        </w:tc>
        <w:tc>
          <w:tcPr>
            <w:tcW w:w="1870" w:type="dxa"/>
          </w:tcPr>
          <w:p w14:paraId="5525C15B" w14:textId="77777777" w:rsidR="0085114A" w:rsidRPr="00D85175" w:rsidRDefault="0085114A" w:rsidP="00ED6164">
            <w:pPr>
              <w:spacing w:before="0" w:line="276" w:lineRule="auto"/>
              <w:jc w:val="center"/>
              <w:rPr>
                <w:rFonts w:eastAsia="Times New Roman" w:cs="Arial"/>
                <w:sz w:val="18"/>
                <w:szCs w:val="18"/>
              </w:rPr>
            </w:pPr>
            <w:r w:rsidRPr="00D85175">
              <w:rPr>
                <w:rFonts w:cs="Arial"/>
                <w:sz w:val="18"/>
                <w:szCs w:val="18"/>
              </w:rPr>
              <w:t>765.935 estudiantes matriculados y beneficiados con estrategias de permanencia</w:t>
            </w:r>
          </w:p>
          <w:p w14:paraId="2477ADAE" w14:textId="77777777" w:rsidR="0085114A" w:rsidRPr="00D85175" w:rsidRDefault="0085114A" w:rsidP="00ED6164">
            <w:pPr>
              <w:spacing w:before="0" w:line="276" w:lineRule="auto"/>
              <w:jc w:val="center"/>
              <w:rPr>
                <w:rFonts w:eastAsia="Arial" w:cs="Arial"/>
                <w:sz w:val="18"/>
                <w:szCs w:val="18"/>
              </w:rPr>
            </w:pPr>
          </w:p>
        </w:tc>
        <w:tc>
          <w:tcPr>
            <w:tcW w:w="1870" w:type="dxa"/>
            <w:vAlign w:val="center"/>
          </w:tcPr>
          <w:p w14:paraId="1E4EBC16"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82.766.745.910</w:t>
            </w:r>
          </w:p>
        </w:tc>
        <w:tc>
          <w:tcPr>
            <w:tcW w:w="1870" w:type="dxa"/>
            <w:vAlign w:val="center"/>
          </w:tcPr>
          <w:p w14:paraId="4D926398"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82.760.868.061</w:t>
            </w:r>
          </w:p>
        </w:tc>
      </w:tr>
      <w:tr w:rsidR="0085114A" w:rsidRPr="00D85175" w14:paraId="104D65AB" w14:textId="77777777" w:rsidTr="00ED6164">
        <w:trPr>
          <w:trHeight w:val="227"/>
        </w:trPr>
        <w:tc>
          <w:tcPr>
            <w:tcW w:w="1870" w:type="dxa"/>
          </w:tcPr>
          <w:p w14:paraId="1A8296E4"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Componente 4</w:t>
            </w:r>
          </w:p>
        </w:tc>
        <w:tc>
          <w:tcPr>
            <w:tcW w:w="1870" w:type="dxa"/>
          </w:tcPr>
          <w:p w14:paraId="1EE3563D" w14:textId="77777777" w:rsidR="0085114A" w:rsidRPr="00D85175" w:rsidRDefault="0085114A" w:rsidP="00ED6164">
            <w:pPr>
              <w:spacing w:before="0" w:line="276" w:lineRule="auto"/>
              <w:jc w:val="center"/>
              <w:rPr>
                <w:rFonts w:eastAsia="Times New Roman" w:cs="Arial"/>
                <w:sz w:val="18"/>
                <w:szCs w:val="18"/>
              </w:rPr>
            </w:pPr>
            <w:r w:rsidRPr="00D85175">
              <w:rPr>
                <w:rFonts w:cs="Arial"/>
                <w:sz w:val="18"/>
                <w:szCs w:val="18"/>
              </w:rPr>
              <w:t xml:space="preserve">Administrar los 35 colegios oficiales </w:t>
            </w:r>
            <w:r w:rsidRPr="00D85175">
              <w:rPr>
                <w:rFonts w:cs="Arial"/>
                <w:sz w:val="18"/>
                <w:szCs w:val="18"/>
              </w:rPr>
              <w:lastRenderedPageBreak/>
              <w:t>mediante la modalidad de administración del servicio educativo, con condiciones de calidad, clima escolar y jornada única.</w:t>
            </w:r>
          </w:p>
          <w:p w14:paraId="1270187C" w14:textId="77777777" w:rsidR="0085114A" w:rsidRPr="00D85175" w:rsidRDefault="0085114A" w:rsidP="00ED6164">
            <w:pPr>
              <w:spacing w:before="0" w:line="276" w:lineRule="auto"/>
              <w:jc w:val="center"/>
              <w:rPr>
                <w:rFonts w:eastAsia="Arial" w:cs="Arial"/>
                <w:sz w:val="18"/>
                <w:szCs w:val="18"/>
              </w:rPr>
            </w:pPr>
          </w:p>
        </w:tc>
        <w:tc>
          <w:tcPr>
            <w:tcW w:w="1870" w:type="dxa"/>
          </w:tcPr>
          <w:p w14:paraId="71681AF8"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lastRenderedPageBreak/>
              <w:t>35 colegios administrados</w:t>
            </w:r>
          </w:p>
        </w:tc>
        <w:tc>
          <w:tcPr>
            <w:tcW w:w="1870" w:type="dxa"/>
            <w:vAlign w:val="center"/>
          </w:tcPr>
          <w:p w14:paraId="41DF98B3"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141.334.559.817</w:t>
            </w:r>
          </w:p>
        </w:tc>
        <w:tc>
          <w:tcPr>
            <w:tcW w:w="1870" w:type="dxa"/>
            <w:vAlign w:val="center"/>
          </w:tcPr>
          <w:p w14:paraId="39F1E791"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139.506.552.425</w:t>
            </w:r>
          </w:p>
        </w:tc>
      </w:tr>
      <w:tr w:rsidR="0085114A" w:rsidRPr="00D85175" w14:paraId="5BD1A50A" w14:textId="77777777" w:rsidTr="00ED6164">
        <w:trPr>
          <w:trHeight w:val="227"/>
        </w:trPr>
        <w:tc>
          <w:tcPr>
            <w:tcW w:w="1870" w:type="dxa"/>
          </w:tcPr>
          <w:p w14:paraId="0442093F"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Componente 5</w:t>
            </w:r>
          </w:p>
        </w:tc>
        <w:tc>
          <w:tcPr>
            <w:tcW w:w="1870" w:type="dxa"/>
          </w:tcPr>
          <w:p w14:paraId="74696B3C" w14:textId="77777777" w:rsidR="0085114A" w:rsidRPr="00D85175" w:rsidRDefault="0085114A" w:rsidP="00ED6164">
            <w:pPr>
              <w:spacing w:before="0" w:line="276" w:lineRule="auto"/>
              <w:jc w:val="center"/>
              <w:rPr>
                <w:rFonts w:eastAsia="Times New Roman" w:cs="Arial"/>
                <w:sz w:val="18"/>
                <w:szCs w:val="18"/>
              </w:rPr>
            </w:pPr>
            <w:r w:rsidRPr="00D85175">
              <w:rPr>
                <w:rFonts w:cs="Arial"/>
                <w:sz w:val="18"/>
                <w:szCs w:val="18"/>
              </w:rPr>
              <w:t>Implementar en 28 colegios la política educativa rural</w:t>
            </w:r>
          </w:p>
          <w:p w14:paraId="0B43C33A" w14:textId="77777777" w:rsidR="0085114A" w:rsidRPr="00D85175" w:rsidRDefault="0085114A" w:rsidP="00ED6164">
            <w:pPr>
              <w:spacing w:before="0" w:line="276" w:lineRule="auto"/>
              <w:jc w:val="center"/>
              <w:rPr>
                <w:rFonts w:eastAsia="Arial" w:cs="Arial"/>
                <w:sz w:val="18"/>
                <w:szCs w:val="18"/>
              </w:rPr>
            </w:pPr>
          </w:p>
        </w:tc>
        <w:tc>
          <w:tcPr>
            <w:tcW w:w="1870" w:type="dxa"/>
          </w:tcPr>
          <w:p w14:paraId="41A5473C" w14:textId="77777777" w:rsidR="0085114A" w:rsidRPr="00D85175" w:rsidRDefault="0085114A" w:rsidP="00ED6164">
            <w:pPr>
              <w:spacing w:before="0" w:line="276" w:lineRule="auto"/>
              <w:jc w:val="center"/>
              <w:rPr>
                <w:rFonts w:eastAsia="Arial" w:cs="Arial"/>
                <w:sz w:val="18"/>
                <w:szCs w:val="18"/>
              </w:rPr>
            </w:pPr>
            <w:r w:rsidRPr="00D85175">
              <w:rPr>
                <w:rFonts w:eastAsia="Arial" w:cs="Arial"/>
                <w:sz w:val="18"/>
                <w:szCs w:val="18"/>
              </w:rPr>
              <w:t>28 instituciones educativas rurales que implementan los lineamientos de política educativa rural.</w:t>
            </w:r>
          </w:p>
        </w:tc>
        <w:tc>
          <w:tcPr>
            <w:tcW w:w="1870" w:type="dxa"/>
            <w:vAlign w:val="center"/>
          </w:tcPr>
          <w:p w14:paraId="7CAAA75A"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5.144.147.703</w:t>
            </w:r>
          </w:p>
        </w:tc>
        <w:tc>
          <w:tcPr>
            <w:tcW w:w="1870" w:type="dxa"/>
            <w:vAlign w:val="center"/>
          </w:tcPr>
          <w:p w14:paraId="39E330BD" w14:textId="77777777" w:rsidR="0085114A" w:rsidRPr="00D85175" w:rsidRDefault="0085114A" w:rsidP="00ED6164">
            <w:pPr>
              <w:spacing w:before="0" w:line="276" w:lineRule="auto"/>
              <w:jc w:val="center"/>
              <w:rPr>
                <w:rFonts w:eastAsia="Arial" w:cs="Arial"/>
                <w:sz w:val="18"/>
                <w:szCs w:val="18"/>
              </w:rPr>
            </w:pPr>
            <w:r w:rsidRPr="00D85175">
              <w:rPr>
                <w:rFonts w:cs="Arial"/>
                <w:sz w:val="18"/>
                <w:szCs w:val="18"/>
                <w:lang w:eastAsia="es-CO"/>
              </w:rPr>
              <w:t>5.144.147.703</w:t>
            </w:r>
          </w:p>
        </w:tc>
      </w:tr>
    </w:tbl>
    <w:p w14:paraId="26DF9AC4" w14:textId="3DC9BA6B" w:rsidR="00CF5AA7"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Acceso y Permanencia – SED.</w:t>
      </w:r>
    </w:p>
    <w:p w14:paraId="0CCE14EA" w14:textId="77777777" w:rsidR="0085114A" w:rsidRPr="00D85175" w:rsidRDefault="0085114A" w:rsidP="0085114A">
      <w:pPr>
        <w:spacing w:after="0" w:line="276" w:lineRule="auto"/>
        <w:rPr>
          <w:rFonts w:eastAsia="Arial" w:cs="Arial"/>
        </w:rPr>
      </w:pPr>
    </w:p>
    <w:p w14:paraId="59050137" w14:textId="47E93472" w:rsidR="0085114A" w:rsidRPr="00D85175" w:rsidRDefault="00574650" w:rsidP="00574650">
      <w:pPr>
        <w:spacing w:before="0" w:after="0" w:line="276" w:lineRule="auto"/>
        <w:rPr>
          <w:rFonts w:eastAsia="Arial" w:cs="Arial"/>
          <w:b/>
          <w:bCs/>
          <w:i/>
          <w:iCs/>
          <w:lang w:val="es-ES"/>
        </w:rPr>
      </w:pPr>
      <w:r w:rsidRPr="00D85175">
        <w:rPr>
          <w:rFonts w:eastAsia="Arial" w:cs="Arial"/>
          <w:b/>
          <w:bCs/>
          <w:i/>
          <w:iCs/>
          <w:lang w:val="es-ES"/>
        </w:rPr>
        <w:t xml:space="preserve">a) </w:t>
      </w:r>
      <w:r w:rsidR="0085114A" w:rsidRPr="00D85175">
        <w:rPr>
          <w:rFonts w:eastAsia="Arial" w:cs="Arial"/>
          <w:b/>
          <w:bCs/>
          <w:i/>
          <w:iCs/>
          <w:lang w:val="es-ES"/>
        </w:rPr>
        <w:t>Grandes logros</w:t>
      </w:r>
    </w:p>
    <w:p w14:paraId="69E1A2D6" w14:textId="77777777" w:rsidR="0085114A" w:rsidRPr="00D85175" w:rsidRDefault="0085114A" w:rsidP="0085114A">
      <w:pPr>
        <w:spacing w:after="0" w:line="276" w:lineRule="auto"/>
        <w:rPr>
          <w:rFonts w:cs="Arial"/>
        </w:rPr>
      </w:pPr>
      <w:r w:rsidRPr="00D85175">
        <w:rPr>
          <w:rFonts w:cs="Arial"/>
        </w:rPr>
        <w:t>El proyecto de inversión 7624 en el 2022 presentó un 99.23% de ejecución en compromisos presupuestales adquiridos y de 93.28% en giros; y un 100% en gestión con respecto a la reserva constituida (liberaciones y pagos/desembolsos).</w:t>
      </w:r>
    </w:p>
    <w:p w14:paraId="3E688524" w14:textId="77777777" w:rsidR="0085114A" w:rsidRPr="00D85175" w:rsidRDefault="0085114A" w:rsidP="0085114A">
      <w:pPr>
        <w:spacing w:after="0" w:line="276" w:lineRule="auto"/>
        <w:rPr>
          <w:rFonts w:cs="Arial"/>
        </w:rPr>
      </w:pPr>
      <w:r w:rsidRPr="00D85175">
        <w:rPr>
          <w:rFonts w:cs="Arial"/>
        </w:rPr>
        <w:t xml:space="preserve">De acuerdo con las acciones adelantadas en ejecución del proyecto 7624, se ha garantizado el derecho a la educación de los estudiantes del Distrito, promoviendo el acceso y la permanencia en el sistema educativo. </w:t>
      </w:r>
    </w:p>
    <w:p w14:paraId="09C4CD60" w14:textId="77777777" w:rsidR="0085114A" w:rsidRPr="00D85175" w:rsidRDefault="0085114A" w:rsidP="0085114A">
      <w:pPr>
        <w:spacing w:after="0" w:line="276" w:lineRule="auto"/>
        <w:rPr>
          <w:rFonts w:cs="Arial"/>
        </w:rPr>
      </w:pPr>
      <w:r w:rsidRPr="00D85175">
        <w:rPr>
          <w:rFonts w:cs="Arial"/>
        </w:rPr>
        <w:t>El seguimiento periódico y permanente a la matrícula de los estudiantes permitió identificar el comportamiento histórico de esta, generando patrones y fuentes de análisis para la proyección de la oferta educativa para la vigencia siguiente, y mantener una información limpia y actualizada. Además, el seguimiento periódico y permanente a la matrícula de los estudiantes nuevos permitió hacer una focalización de la población y atender a las dinámicas territoriales y cambiantes de la demanda educativa.</w:t>
      </w:r>
    </w:p>
    <w:p w14:paraId="6546A804" w14:textId="77777777" w:rsidR="0085114A" w:rsidRPr="00D85175" w:rsidRDefault="0085114A" w:rsidP="0085114A">
      <w:pPr>
        <w:spacing w:after="0" w:line="276" w:lineRule="auto"/>
        <w:rPr>
          <w:rFonts w:cs="Arial"/>
        </w:rPr>
      </w:pPr>
      <w:r w:rsidRPr="00D85175">
        <w:rPr>
          <w:rFonts w:cs="Arial"/>
        </w:rPr>
        <w:t>La implementación del nuevo aplicativo de inscripciones de estudiantes nuevos ha permitido reducir el número de formularios anulados debido a la implementación de una validación de información más robusta. Así mismo, y atendiendo al Artículo 24 de la Resolución 2797 del 2022, la SED implementó un algoritmo para la priorización, organización y asignación de los estudiantes a través del aplicativo de inscripciones, lo que reduce las complicaciones presentadas en años anteriores en términos de oferta, lo que reduce los tiempos de asignación de cupos y matrícula en las IED por parte de las familias. Este proceso permitió articular la atención a las familias, con la DLE y las IED, con el fin generar una sola fuente de información para todas las acciones derivadas del proceso de matrícula, además de agilizar el proceso de carga de información de los estudiantes en el SIMAT a partir del cargue masivo habilitado por el MEN.</w:t>
      </w:r>
    </w:p>
    <w:p w14:paraId="62A89F1B" w14:textId="77777777" w:rsidR="0085114A" w:rsidRPr="00D85175" w:rsidRDefault="0085114A" w:rsidP="0085114A">
      <w:pPr>
        <w:spacing w:after="0" w:line="276" w:lineRule="auto"/>
        <w:rPr>
          <w:rFonts w:cs="Arial"/>
        </w:rPr>
      </w:pPr>
    </w:p>
    <w:p w14:paraId="79ECC019" w14:textId="77777777" w:rsidR="0085114A" w:rsidRPr="00D85175" w:rsidRDefault="0085114A" w:rsidP="0085114A">
      <w:pPr>
        <w:spacing w:after="0" w:line="276" w:lineRule="auto"/>
        <w:rPr>
          <w:rFonts w:cs="Arial"/>
        </w:rPr>
      </w:pPr>
      <w:r w:rsidRPr="00D85175">
        <w:rPr>
          <w:rFonts w:cs="Arial"/>
        </w:rPr>
        <w:lastRenderedPageBreak/>
        <w:t>La implementación del nuevo aplicativo de traslados, permitió agilizar el proceso de traslado de estudiantes antiguos, ya que se eliminó el proceso de aceptación de cupo por parte de las IED. Este nuevo aplicativa toma la oferta de cupos y descuenta el cupo aceptado por cada familia, con el fin de generar la misma cantidad de solicitudes que de cupos disponibles. Por lo tanto, todos los registros son aceptados de forma inmediata y requieren que la familia formalice la matrícula inmediatamente en la IED.</w:t>
      </w:r>
    </w:p>
    <w:p w14:paraId="2F18FD10" w14:textId="77777777" w:rsidR="0085114A" w:rsidRPr="00D85175" w:rsidRDefault="0085114A" w:rsidP="0085114A">
      <w:pPr>
        <w:spacing w:after="0" w:line="276" w:lineRule="auto"/>
        <w:rPr>
          <w:rFonts w:cs="Arial"/>
        </w:rPr>
      </w:pPr>
      <w:r w:rsidRPr="00D85175">
        <w:rPr>
          <w:rFonts w:cs="Arial"/>
        </w:rPr>
        <w:t>A partir del proceso de atención a la población en las DLE durante el mes de diciembre, este se articula, adicionalmente, con la Dirección de Bienestar Estudiantil, con el fin de vincular la asignación de los beneficios de movilidad escolar en el proceso de matrículas 2023.</w:t>
      </w:r>
    </w:p>
    <w:p w14:paraId="6CB1262D" w14:textId="77777777" w:rsidR="0085114A" w:rsidRPr="00D85175" w:rsidRDefault="0085114A" w:rsidP="0085114A">
      <w:pPr>
        <w:spacing w:after="0" w:line="276" w:lineRule="auto"/>
        <w:rPr>
          <w:rFonts w:cs="Arial"/>
          <w:lang w:eastAsia="es-CO"/>
        </w:rPr>
      </w:pPr>
      <w:r w:rsidRPr="00D85175">
        <w:rPr>
          <w:rFonts w:cs="Arial"/>
          <w:lang w:eastAsia="es-CO"/>
        </w:rPr>
        <w:t>Con la inversión de los recursos y las alianzas interinstitucionales, la población beneficiada ha podido avanzar en sus trayectorias educativas completas, se ha intervenido en reducir la deserción escolar.</w:t>
      </w:r>
    </w:p>
    <w:p w14:paraId="58761CAD" w14:textId="77777777" w:rsidR="0085114A" w:rsidRPr="00D85175" w:rsidRDefault="0085114A" w:rsidP="0085114A">
      <w:pPr>
        <w:spacing w:after="0" w:line="276" w:lineRule="auto"/>
        <w:rPr>
          <w:rFonts w:cs="Arial"/>
          <w:lang w:eastAsia="es-CO"/>
        </w:rPr>
      </w:pPr>
      <w:r w:rsidRPr="00D85175">
        <w:rPr>
          <w:rFonts w:cs="Arial"/>
          <w:lang w:eastAsia="es-CO"/>
        </w:rPr>
        <w:t>Se superó la meta establecida para la actual vigencia, al vincular a 5.119 personas al sistema educativo oficial, a través de la búsqueda activa de población desescolarizada.</w:t>
      </w:r>
    </w:p>
    <w:p w14:paraId="483C56C0" w14:textId="77777777" w:rsidR="0085114A" w:rsidRPr="00D85175" w:rsidRDefault="0085114A" w:rsidP="0085114A">
      <w:pPr>
        <w:spacing w:after="0" w:line="276" w:lineRule="auto"/>
        <w:rPr>
          <w:rFonts w:cs="Arial"/>
          <w:lang w:eastAsia="es-CO"/>
        </w:rPr>
      </w:pPr>
      <w:r w:rsidRPr="00D85175">
        <w:rPr>
          <w:rFonts w:cs="Arial"/>
          <w:lang w:eastAsia="es-CO"/>
        </w:rPr>
        <w:t>Se viene dando continuidad al seguimiento e implementación de los lineamientos de política de educación rural en los 28 colegios rurales del distrito.</w:t>
      </w:r>
    </w:p>
    <w:p w14:paraId="15DEC2D4" w14:textId="51C08F60" w:rsidR="0085114A" w:rsidRPr="00D85175" w:rsidRDefault="0085114A" w:rsidP="0085114A">
      <w:pPr>
        <w:spacing w:after="0" w:line="276" w:lineRule="auto"/>
        <w:rPr>
          <w:rFonts w:cs="Arial"/>
          <w:iCs/>
        </w:rPr>
      </w:pPr>
      <w:r w:rsidRPr="00D85175">
        <w:rPr>
          <w:rFonts w:cs="Arial"/>
          <w:iCs/>
        </w:rPr>
        <w:t xml:space="preserve">Se consolidó la información del acompañamiento pedagógico territorial realizado a lo largo de la vigencia. </w:t>
      </w:r>
    </w:p>
    <w:p w14:paraId="75EC5E46" w14:textId="77777777" w:rsidR="0085114A" w:rsidRPr="00D85175" w:rsidRDefault="0085114A" w:rsidP="0085114A">
      <w:pPr>
        <w:spacing w:after="0" w:line="276" w:lineRule="auto"/>
        <w:rPr>
          <w:rFonts w:cs="Arial"/>
          <w:iCs/>
        </w:rPr>
      </w:pPr>
      <w:r w:rsidRPr="00D85175">
        <w:rPr>
          <w:rFonts w:cs="Arial"/>
          <w:iCs/>
        </w:rPr>
        <w:t xml:space="preserve">Expedición de la Res 0390 de 2022 para del giro de gratuidad educativa - recursos propios por valor de $62.750.000. Se realizó la primera entrega al operador de bonos canjeables por prendas básicas para uniformes escolares de la base de datos de población focalizada que cumplen los criterios establecidos y que han formalizado matrícula para el año 2023 con un total de 8.035 registros. </w:t>
      </w:r>
    </w:p>
    <w:p w14:paraId="07E9A775" w14:textId="77777777" w:rsidR="0085114A" w:rsidRPr="00D85175" w:rsidRDefault="0085114A" w:rsidP="0085114A">
      <w:pPr>
        <w:spacing w:after="0" w:line="276" w:lineRule="auto"/>
        <w:rPr>
          <w:rFonts w:eastAsia="Arial" w:cs="Arial"/>
          <w:lang w:val="es-ES"/>
        </w:rPr>
      </w:pPr>
    </w:p>
    <w:p w14:paraId="29C9E914" w14:textId="320A01E8" w:rsidR="0085114A" w:rsidRPr="00D85175" w:rsidRDefault="00574650" w:rsidP="00CD69CF">
      <w:pPr>
        <w:spacing w:before="0" w:line="276" w:lineRule="auto"/>
        <w:rPr>
          <w:rFonts w:eastAsia="Arial" w:cs="Arial"/>
          <w:b/>
          <w:bCs/>
          <w:i/>
          <w:iCs/>
          <w:lang w:val="es-ES"/>
        </w:rPr>
      </w:pPr>
      <w:r w:rsidRPr="00D85175">
        <w:rPr>
          <w:rFonts w:eastAsia="Arial" w:cs="Arial"/>
          <w:b/>
          <w:bCs/>
          <w:i/>
          <w:iCs/>
          <w:lang w:val="es-ES"/>
        </w:rPr>
        <w:t xml:space="preserve">b) </w:t>
      </w:r>
      <w:r w:rsidR="0085114A" w:rsidRPr="00D85175">
        <w:rPr>
          <w:rFonts w:eastAsia="Arial" w:cs="Arial"/>
          <w:b/>
          <w:bCs/>
          <w:i/>
          <w:iCs/>
          <w:lang w:val="es-ES"/>
        </w:rPr>
        <w:t>Aspectos p</w:t>
      </w:r>
      <w:r w:rsidRPr="00D85175">
        <w:rPr>
          <w:rFonts w:eastAsia="Arial" w:cs="Arial"/>
          <w:b/>
          <w:bCs/>
          <w:i/>
          <w:iCs/>
          <w:lang w:val="es-ES"/>
        </w:rPr>
        <w:t>or</w:t>
      </w:r>
      <w:r w:rsidR="0085114A" w:rsidRPr="00D85175">
        <w:rPr>
          <w:rFonts w:eastAsia="Arial" w:cs="Arial"/>
          <w:b/>
          <w:bCs/>
          <w:i/>
          <w:iCs/>
          <w:lang w:val="es-ES"/>
        </w:rPr>
        <w:t xml:space="preserve"> mejorar</w:t>
      </w:r>
    </w:p>
    <w:p w14:paraId="00DACBE4" w14:textId="7573767C" w:rsidR="0085114A" w:rsidRPr="00D85175" w:rsidRDefault="0085114A">
      <w:pPr>
        <w:pStyle w:val="xmsonormal"/>
        <w:numPr>
          <w:ilvl w:val="0"/>
          <w:numId w:val="29"/>
        </w:numPr>
        <w:shd w:val="clear" w:color="auto" w:fill="FFFFFF" w:themeFill="background1"/>
        <w:spacing w:before="0" w:beforeAutospacing="0" w:after="0" w:line="276" w:lineRule="auto"/>
        <w:ind w:left="709"/>
        <w:contextualSpacing/>
        <w:rPr>
          <w:rFonts w:ascii="Arial" w:hAnsi="Arial" w:cs="Arial"/>
          <w:sz w:val="22"/>
          <w:szCs w:val="22"/>
        </w:rPr>
      </w:pPr>
      <w:r w:rsidRPr="00D85175">
        <w:rPr>
          <w:rFonts w:ascii="Arial" w:hAnsi="Arial" w:cs="Arial"/>
          <w:sz w:val="22"/>
          <w:szCs w:val="22"/>
        </w:rPr>
        <w:t>En el componente de Matrícula del proyecto de inversión se fortaleció el proceso de Búsqueda Activa con el objetivo de ampliar la cobertura de identificación y caracterización de los niños, niñas, adolescentes, jóvenes y adultos que se encuentran por fuera del sistema educativo distrital y garantizar su retorno a las Instituciones Educativas Distritales (IED).</w:t>
      </w:r>
    </w:p>
    <w:p w14:paraId="64CC9C2E" w14:textId="6995727F" w:rsidR="0085114A" w:rsidRPr="00D85175" w:rsidRDefault="0085114A">
      <w:pPr>
        <w:pStyle w:val="xmsonormal"/>
        <w:numPr>
          <w:ilvl w:val="0"/>
          <w:numId w:val="29"/>
        </w:numPr>
        <w:shd w:val="clear" w:color="auto" w:fill="FFFFFF" w:themeFill="background1"/>
        <w:spacing w:before="0" w:beforeAutospacing="0" w:after="0" w:afterAutospacing="0" w:line="276" w:lineRule="auto"/>
        <w:ind w:left="709"/>
        <w:contextualSpacing/>
        <w:rPr>
          <w:rFonts w:ascii="Arial" w:hAnsi="Arial" w:cs="Arial"/>
          <w:sz w:val="22"/>
          <w:szCs w:val="22"/>
          <w:lang w:eastAsia="en-US"/>
        </w:rPr>
      </w:pPr>
      <w:r w:rsidRPr="00D85175">
        <w:rPr>
          <w:rFonts w:ascii="Arial" w:hAnsi="Arial" w:cs="Arial"/>
          <w:sz w:val="22"/>
          <w:szCs w:val="22"/>
          <w:lang w:eastAsia="en-US"/>
        </w:rPr>
        <w:t xml:space="preserve">Respecto al proceso de matrícula se presentó déficit en la oferta educativa en grados de educación preescolar y primero de primaria en las IED cercanas a la dirección de residencia de los estudiantes. En tal sentido, se avanzó, en articulación con rectores, en los procesos de reorganización de la oferta educativa y alianzas estratégicas interinstitucionales con SDIS, entre otros. </w:t>
      </w:r>
    </w:p>
    <w:p w14:paraId="2556714B" w14:textId="77777777" w:rsidR="00ED6164" w:rsidRPr="00D85175" w:rsidRDefault="00ED6164" w:rsidP="00ED6164">
      <w:pPr>
        <w:pStyle w:val="xmsonormal"/>
        <w:shd w:val="clear" w:color="auto" w:fill="FFFFFF" w:themeFill="background1"/>
        <w:spacing w:before="0" w:beforeAutospacing="0" w:after="0" w:afterAutospacing="0" w:line="276" w:lineRule="auto"/>
        <w:contextualSpacing/>
        <w:rPr>
          <w:rFonts w:ascii="Arial" w:hAnsi="Arial" w:cs="Arial"/>
          <w:sz w:val="22"/>
          <w:szCs w:val="22"/>
          <w:lang w:eastAsia="en-US"/>
        </w:rPr>
      </w:pPr>
    </w:p>
    <w:p w14:paraId="77B07C38" w14:textId="4A721DB8" w:rsidR="0085114A" w:rsidRPr="00D85175" w:rsidRDefault="0085114A">
      <w:pPr>
        <w:pStyle w:val="Ttulo2"/>
        <w:numPr>
          <w:ilvl w:val="1"/>
          <w:numId w:val="16"/>
        </w:numPr>
      </w:pPr>
      <w:bookmarkStart w:id="124" w:name="_Toc131017041"/>
      <w:r w:rsidRPr="00D85175">
        <w:rPr>
          <w:bCs/>
        </w:rPr>
        <w:lastRenderedPageBreak/>
        <w:t xml:space="preserve">Proyecto 7736: </w:t>
      </w:r>
      <w:r w:rsidRPr="00D85175">
        <w:t xml:space="preserve">Fortalecimiento del bienestar de los estudiantes matriculados en el sistema educativo oficial a través del fomento de estilos de vida saludable, </w:t>
      </w:r>
      <w:proofErr w:type="gramStart"/>
      <w:r w:rsidRPr="00D85175">
        <w:t>alimentación escolar y movilidad escolar</w:t>
      </w:r>
      <w:proofErr w:type="gramEnd"/>
      <w:r w:rsidRPr="00D85175">
        <w:t xml:space="preserve"> en Bogotá D.C.</w:t>
      </w:r>
      <w:bookmarkEnd w:id="124"/>
    </w:p>
    <w:p w14:paraId="5B207656" w14:textId="110E28CA" w:rsidR="00682935" w:rsidRPr="00D85175" w:rsidRDefault="00682935" w:rsidP="00682935">
      <w:pPr>
        <w:pStyle w:val="Descripcin"/>
        <w:keepNext/>
      </w:pPr>
      <w:bookmarkStart w:id="125" w:name="_Toc131178687"/>
      <w:r w:rsidRPr="00D85175">
        <w:t xml:space="preserve">Tabla </w:t>
      </w:r>
      <w:fldSimple w:instr=" SEQ Tabla \* ARABIC ">
        <w:r w:rsidR="00203632" w:rsidRPr="00D85175">
          <w:rPr>
            <w:noProof/>
          </w:rPr>
          <w:t>32</w:t>
        </w:r>
      </w:fldSimple>
      <w:r w:rsidRPr="00D85175">
        <w:rPr>
          <w:noProof/>
        </w:rPr>
        <w:t xml:space="preserve"> - Ejecución proyecto 7736</w:t>
      </w:r>
      <w:bookmarkEnd w:id="125"/>
    </w:p>
    <w:tbl>
      <w:tblPr>
        <w:tblW w:w="4830" w:type="pct"/>
        <w:jc w:val="center"/>
        <w:tblLayout w:type="fixed"/>
        <w:tblCellMar>
          <w:left w:w="70" w:type="dxa"/>
          <w:right w:w="70" w:type="dxa"/>
        </w:tblCellMar>
        <w:tblLook w:val="04A0" w:firstRow="1" w:lastRow="0" w:firstColumn="1" w:lastColumn="0" w:noHBand="0" w:noVBand="1"/>
      </w:tblPr>
      <w:tblGrid>
        <w:gridCol w:w="3513"/>
        <w:gridCol w:w="1173"/>
        <w:gridCol w:w="1173"/>
        <w:gridCol w:w="1615"/>
        <w:gridCol w:w="1690"/>
      </w:tblGrid>
      <w:tr w:rsidR="00465753" w:rsidRPr="00D85175" w14:paraId="04DAAB14" w14:textId="77777777" w:rsidTr="00465753">
        <w:trPr>
          <w:trHeight w:val="20"/>
          <w:jc w:val="center"/>
        </w:trPr>
        <w:tc>
          <w:tcPr>
            <w:tcW w:w="1917" w:type="pct"/>
            <w:tcBorders>
              <w:top w:val="nil"/>
              <w:left w:val="single" w:sz="4" w:space="0" w:color="auto"/>
              <w:bottom w:val="single" w:sz="4" w:space="0" w:color="auto"/>
              <w:right w:val="single" w:sz="4" w:space="0" w:color="auto"/>
            </w:tcBorders>
            <w:shd w:val="clear" w:color="auto" w:fill="4472C4"/>
            <w:vAlign w:val="center"/>
          </w:tcPr>
          <w:p w14:paraId="49E6C083" w14:textId="5926AA77" w:rsidR="00465753" w:rsidRPr="00D85175" w:rsidRDefault="00465753" w:rsidP="00465753">
            <w:pPr>
              <w:spacing w:before="0" w:after="0" w:line="276" w:lineRule="auto"/>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Programa PDD:</w:t>
            </w:r>
          </w:p>
        </w:tc>
        <w:tc>
          <w:tcPr>
            <w:tcW w:w="3083" w:type="pct"/>
            <w:gridSpan w:val="4"/>
            <w:tcBorders>
              <w:top w:val="nil"/>
              <w:left w:val="nil"/>
              <w:bottom w:val="single" w:sz="4" w:space="0" w:color="auto"/>
              <w:right w:val="single" w:sz="4" w:space="0" w:color="auto"/>
            </w:tcBorders>
            <w:shd w:val="clear" w:color="auto" w:fill="4472C4"/>
            <w:vAlign w:val="center"/>
          </w:tcPr>
          <w:p w14:paraId="3E37FC66" w14:textId="15579CCA" w:rsidR="00465753" w:rsidRPr="00D85175" w:rsidRDefault="00465753" w:rsidP="00465753">
            <w:pPr>
              <w:spacing w:before="0" w:after="0" w:line="276" w:lineRule="auto"/>
              <w:rPr>
                <w:rFonts w:cs="Arial"/>
                <w:b/>
                <w:bCs/>
                <w:color w:val="FFFFFF" w:themeColor="background1"/>
                <w:sz w:val="18"/>
                <w:szCs w:val="18"/>
              </w:rPr>
            </w:pPr>
            <w:r w:rsidRPr="00D85175">
              <w:rPr>
                <w:rFonts w:eastAsia="Times New Roman" w:cs="Arial"/>
                <w:color w:val="FFFFFF" w:themeColor="background1"/>
                <w:sz w:val="18"/>
                <w:szCs w:val="18"/>
                <w:lang w:eastAsia="es-CO"/>
              </w:rPr>
              <w:t>Un nuevo contrato social y ambiental para la Bogotá del siglo XXI</w:t>
            </w:r>
          </w:p>
        </w:tc>
      </w:tr>
      <w:tr w:rsidR="00465753" w:rsidRPr="00D85175" w14:paraId="009F7BA3" w14:textId="77777777" w:rsidTr="00F125C7">
        <w:trPr>
          <w:trHeight w:val="20"/>
          <w:jc w:val="center"/>
        </w:trPr>
        <w:tc>
          <w:tcPr>
            <w:tcW w:w="1917" w:type="pct"/>
            <w:tcBorders>
              <w:top w:val="nil"/>
              <w:left w:val="single" w:sz="4" w:space="0" w:color="auto"/>
              <w:bottom w:val="single" w:sz="4" w:space="0" w:color="auto"/>
              <w:right w:val="single" w:sz="4" w:space="0" w:color="auto"/>
            </w:tcBorders>
            <w:shd w:val="clear" w:color="auto" w:fill="4472C4"/>
            <w:vAlign w:val="center"/>
          </w:tcPr>
          <w:p w14:paraId="341720FB" w14:textId="3A0A2B64" w:rsidR="00465753" w:rsidRPr="00D85175" w:rsidRDefault="00465753" w:rsidP="00465753">
            <w:pPr>
              <w:spacing w:before="0" w:after="0" w:line="276" w:lineRule="auto"/>
              <w:rPr>
                <w:rFonts w:eastAsia="Times New Roman" w:cs="Arial"/>
                <w:b/>
                <w:bCs/>
                <w:color w:val="FFFFFF" w:themeColor="background1"/>
                <w:sz w:val="18"/>
                <w:szCs w:val="18"/>
                <w:lang w:eastAsia="es-CO"/>
              </w:rPr>
            </w:pPr>
            <w:r w:rsidRPr="00D85175">
              <w:rPr>
                <w:rFonts w:eastAsia="Times New Roman" w:cs="Arial"/>
                <w:b/>
                <w:bCs/>
                <w:color w:val="FFFFFF" w:themeColor="background1"/>
                <w:sz w:val="18"/>
                <w:szCs w:val="18"/>
                <w:lang w:eastAsia="es-CO"/>
              </w:rPr>
              <w:t xml:space="preserve">Meta PDD:  </w:t>
            </w:r>
          </w:p>
        </w:tc>
        <w:tc>
          <w:tcPr>
            <w:tcW w:w="3083" w:type="pct"/>
            <w:gridSpan w:val="4"/>
            <w:tcBorders>
              <w:top w:val="nil"/>
              <w:left w:val="nil"/>
              <w:bottom w:val="single" w:sz="4" w:space="0" w:color="auto"/>
              <w:right w:val="single" w:sz="4" w:space="0" w:color="auto"/>
            </w:tcBorders>
            <w:shd w:val="clear" w:color="auto" w:fill="4472C4"/>
          </w:tcPr>
          <w:p w14:paraId="400E5353" w14:textId="5EA05E18" w:rsidR="00465753" w:rsidRPr="00D85175" w:rsidRDefault="00465753" w:rsidP="00465753">
            <w:pPr>
              <w:spacing w:before="0" w:after="0" w:line="276" w:lineRule="auto"/>
              <w:rPr>
                <w:rFonts w:cs="Arial"/>
                <w:b/>
                <w:bCs/>
                <w:color w:val="FFFFFF" w:themeColor="background1"/>
                <w:sz w:val="18"/>
                <w:szCs w:val="18"/>
              </w:rPr>
            </w:pPr>
            <w:r w:rsidRPr="00D85175">
              <w:rPr>
                <w:rFonts w:eastAsia="Times New Roman" w:cs="Arial"/>
                <w:color w:val="FFFFFF" w:themeColor="background1"/>
                <w:sz w:val="18"/>
                <w:szCs w:val="18"/>
                <w:lang w:eastAsia="es-CO"/>
              </w:rPr>
              <w:t>Fortalecer el bienestar de los estudiantes matriculados en el sistema educativo oficial a través de estrategias que fomenten estilos de vida saludable, la entrega de alimentación escolar y la oferta de diferentes alternativas de movilidad escolar.</w:t>
            </w:r>
          </w:p>
        </w:tc>
      </w:tr>
      <w:tr w:rsidR="00465753" w:rsidRPr="00D85175" w14:paraId="0982F505" w14:textId="77777777" w:rsidTr="00465753">
        <w:trPr>
          <w:trHeight w:val="20"/>
          <w:jc w:val="center"/>
        </w:trPr>
        <w:tc>
          <w:tcPr>
            <w:tcW w:w="1917" w:type="pct"/>
            <w:tcBorders>
              <w:top w:val="nil"/>
              <w:left w:val="single" w:sz="4" w:space="0" w:color="auto"/>
              <w:bottom w:val="single" w:sz="4" w:space="0" w:color="auto"/>
              <w:right w:val="single" w:sz="4" w:space="0" w:color="auto"/>
            </w:tcBorders>
            <w:shd w:val="clear" w:color="auto" w:fill="4472C4"/>
            <w:vAlign w:val="center"/>
          </w:tcPr>
          <w:p w14:paraId="17F994FE" w14:textId="1B141207" w:rsidR="00465753" w:rsidRPr="00D85175" w:rsidRDefault="00465753" w:rsidP="00465753">
            <w:pPr>
              <w:spacing w:before="0" w:after="0" w:line="276" w:lineRule="auto"/>
              <w:rPr>
                <w:rFonts w:eastAsia="Times New Roman" w:cs="Arial"/>
                <w:sz w:val="18"/>
                <w:szCs w:val="18"/>
                <w:lang w:eastAsia="es-CO"/>
              </w:rPr>
            </w:pPr>
            <w:r w:rsidRPr="00D85175">
              <w:rPr>
                <w:rFonts w:eastAsia="Times New Roman" w:cs="Arial"/>
                <w:b/>
                <w:bCs/>
                <w:color w:val="FFFFFF" w:themeColor="background1"/>
                <w:sz w:val="18"/>
                <w:szCs w:val="18"/>
                <w:lang w:eastAsia="es-CO"/>
              </w:rPr>
              <w:t xml:space="preserve">Meta proyecto de inversión </w:t>
            </w:r>
          </w:p>
        </w:tc>
        <w:tc>
          <w:tcPr>
            <w:tcW w:w="640" w:type="pct"/>
            <w:tcBorders>
              <w:top w:val="nil"/>
              <w:left w:val="nil"/>
              <w:bottom w:val="single" w:sz="4" w:space="0" w:color="auto"/>
              <w:right w:val="single" w:sz="4" w:space="0" w:color="auto"/>
            </w:tcBorders>
            <w:shd w:val="clear" w:color="auto" w:fill="4472C4"/>
            <w:noWrap/>
            <w:vAlign w:val="center"/>
          </w:tcPr>
          <w:p w14:paraId="5CD58D25" w14:textId="6C045C4D" w:rsidR="00465753" w:rsidRPr="00D85175" w:rsidRDefault="00465753" w:rsidP="00465753">
            <w:pPr>
              <w:spacing w:before="0" w:after="0" w:line="276" w:lineRule="auto"/>
              <w:jc w:val="center"/>
              <w:rPr>
                <w:rFonts w:eastAsia="Times New Roman" w:cs="Arial"/>
                <w:sz w:val="18"/>
                <w:szCs w:val="18"/>
                <w:lang w:eastAsia="es-CO"/>
              </w:rPr>
            </w:pPr>
            <w:r w:rsidRPr="00D85175">
              <w:rPr>
                <w:rFonts w:cs="Arial"/>
                <w:b/>
                <w:bCs/>
                <w:color w:val="FFFFFF" w:themeColor="background1"/>
                <w:sz w:val="18"/>
                <w:szCs w:val="18"/>
              </w:rPr>
              <w:t xml:space="preserve">Meta 2022 </w:t>
            </w:r>
          </w:p>
        </w:tc>
        <w:tc>
          <w:tcPr>
            <w:tcW w:w="640" w:type="pct"/>
            <w:tcBorders>
              <w:top w:val="nil"/>
              <w:left w:val="nil"/>
              <w:bottom w:val="single" w:sz="4" w:space="0" w:color="auto"/>
              <w:right w:val="single" w:sz="4" w:space="0" w:color="auto"/>
            </w:tcBorders>
            <w:shd w:val="clear" w:color="auto" w:fill="4472C4"/>
            <w:noWrap/>
            <w:vAlign w:val="center"/>
          </w:tcPr>
          <w:p w14:paraId="0794991D" w14:textId="7E55D3EE" w:rsidR="00465753" w:rsidRPr="00D85175" w:rsidRDefault="00465753" w:rsidP="00465753">
            <w:pPr>
              <w:spacing w:before="0" w:after="0" w:line="276" w:lineRule="auto"/>
              <w:jc w:val="center"/>
              <w:rPr>
                <w:rFonts w:eastAsia="Times New Roman" w:cs="Arial"/>
                <w:sz w:val="18"/>
                <w:szCs w:val="18"/>
                <w:lang w:eastAsia="es-CO"/>
              </w:rPr>
            </w:pPr>
            <w:r w:rsidRPr="00D85175">
              <w:rPr>
                <w:rFonts w:cs="Arial"/>
                <w:b/>
                <w:bCs/>
                <w:color w:val="FFFFFF" w:themeColor="background1"/>
                <w:sz w:val="18"/>
                <w:szCs w:val="18"/>
              </w:rPr>
              <w:t>Logro 2022</w:t>
            </w:r>
          </w:p>
        </w:tc>
        <w:tc>
          <w:tcPr>
            <w:tcW w:w="881" w:type="pct"/>
            <w:tcBorders>
              <w:top w:val="nil"/>
              <w:left w:val="nil"/>
              <w:bottom w:val="single" w:sz="4" w:space="0" w:color="auto"/>
              <w:right w:val="single" w:sz="4" w:space="0" w:color="auto"/>
            </w:tcBorders>
            <w:shd w:val="clear" w:color="auto" w:fill="4472C4"/>
            <w:noWrap/>
            <w:vAlign w:val="center"/>
          </w:tcPr>
          <w:p w14:paraId="6AC2AAC0" w14:textId="299358AA" w:rsidR="00465753" w:rsidRPr="00D85175" w:rsidRDefault="00465753" w:rsidP="00465753">
            <w:pPr>
              <w:spacing w:before="0" w:after="0" w:line="276" w:lineRule="auto"/>
              <w:jc w:val="right"/>
              <w:rPr>
                <w:rFonts w:eastAsia="Times New Roman" w:cs="Arial"/>
                <w:sz w:val="18"/>
                <w:szCs w:val="18"/>
                <w:lang w:eastAsia="es-CO"/>
              </w:rPr>
            </w:pPr>
            <w:r w:rsidRPr="00D85175">
              <w:rPr>
                <w:rFonts w:cs="Arial"/>
                <w:b/>
                <w:bCs/>
                <w:color w:val="FFFFFF" w:themeColor="background1"/>
                <w:sz w:val="18"/>
                <w:szCs w:val="18"/>
              </w:rPr>
              <w:t xml:space="preserve">Presupuesto Apropiado  </w:t>
            </w:r>
          </w:p>
        </w:tc>
        <w:tc>
          <w:tcPr>
            <w:tcW w:w="922" w:type="pct"/>
            <w:tcBorders>
              <w:top w:val="nil"/>
              <w:left w:val="nil"/>
              <w:bottom w:val="single" w:sz="4" w:space="0" w:color="auto"/>
              <w:right w:val="single" w:sz="4" w:space="0" w:color="auto"/>
            </w:tcBorders>
            <w:shd w:val="clear" w:color="auto" w:fill="4472C4"/>
            <w:noWrap/>
            <w:vAlign w:val="center"/>
          </w:tcPr>
          <w:p w14:paraId="491D70F3" w14:textId="14BD319A" w:rsidR="00465753" w:rsidRPr="00D85175" w:rsidRDefault="00465753" w:rsidP="00465753">
            <w:pPr>
              <w:spacing w:before="0" w:after="0" w:line="276" w:lineRule="auto"/>
              <w:jc w:val="right"/>
              <w:rPr>
                <w:rFonts w:eastAsia="Times New Roman" w:cs="Arial"/>
                <w:sz w:val="18"/>
                <w:szCs w:val="18"/>
                <w:lang w:eastAsia="es-CO"/>
              </w:rPr>
            </w:pPr>
            <w:r w:rsidRPr="00D85175">
              <w:rPr>
                <w:rFonts w:cs="Arial"/>
                <w:b/>
                <w:bCs/>
                <w:color w:val="FFFFFF" w:themeColor="background1"/>
                <w:sz w:val="18"/>
                <w:szCs w:val="18"/>
              </w:rPr>
              <w:t xml:space="preserve">Presupuesto Ejecutado </w:t>
            </w:r>
          </w:p>
        </w:tc>
      </w:tr>
      <w:tr w:rsidR="00465753" w:rsidRPr="00D85175" w14:paraId="504E14F4" w14:textId="77777777" w:rsidTr="00ED6164">
        <w:trPr>
          <w:trHeight w:val="20"/>
          <w:jc w:val="center"/>
        </w:trPr>
        <w:tc>
          <w:tcPr>
            <w:tcW w:w="1917" w:type="pct"/>
            <w:tcBorders>
              <w:top w:val="nil"/>
              <w:left w:val="single" w:sz="4" w:space="0" w:color="auto"/>
              <w:bottom w:val="single" w:sz="4" w:space="0" w:color="auto"/>
              <w:right w:val="single" w:sz="4" w:space="0" w:color="auto"/>
            </w:tcBorders>
            <w:shd w:val="clear" w:color="000000" w:fill="FFFFFF"/>
          </w:tcPr>
          <w:p w14:paraId="6BC28DE4" w14:textId="31207427" w:rsidR="00465753" w:rsidRPr="00D85175" w:rsidRDefault="00465753" w:rsidP="00465753">
            <w:pPr>
              <w:spacing w:before="0" w:after="0" w:line="276" w:lineRule="auto"/>
              <w:rPr>
                <w:rFonts w:eastAsia="Times New Roman" w:cs="Arial"/>
                <w:b/>
                <w:bCs/>
                <w:sz w:val="18"/>
                <w:szCs w:val="18"/>
                <w:lang w:eastAsia="es-CO"/>
              </w:rPr>
            </w:pPr>
            <w:r w:rsidRPr="00D85175">
              <w:rPr>
                <w:rFonts w:eastAsia="Times New Roman" w:cs="Arial"/>
                <w:b/>
                <w:bCs/>
                <w:sz w:val="18"/>
                <w:szCs w:val="18"/>
                <w:lang w:eastAsia="es-CO"/>
              </w:rPr>
              <w:t>Componente 01: Alimentación Escolar</w:t>
            </w:r>
            <w:r w:rsidRPr="00D85175">
              <w:rPr>
                <w:rFonts w:eastAsia="Times New Roman" w:cs="Arial"/>
                <w:sz w:val="18"/>
                <w:szCs w:val="18"/>
                <w:lang w:eastAsia="es-CO"/>
              </w:rPr>
              <w:br/>
              <w:t>Beneficiar los 731.835,00 Estudiantes matriculados en los colegios públicos urbanos y rurales de Bogotá D.C. con complementos alimentarios en sus diferentes modalidades.</w:t>
            </w:r>
          </w:p>
        </w:tc>
        <w:tc>
          <w:tcPr>
            <w:tcW w:w="640" w:type="pct"/>
            <w:tcBorders>
              <w:top w:val="nil"/>
              <w:left w:val="nil"/>
              <w:bottom w:val="single" w:sz="4" w:space="0" w:color="auto"/>
              <w:right w:val="single" w:sz="4" w:space="0" w:color="auto"/>
            </w:tcBorders>
            <w:shd w:val="clear" w:color="auto" w:fill="auto"/>
            <w:noWrap/>
            <w:vAlign w:val="center"/>
          </w:tcPr>
          <w:p w14:paraId="21CA4264" w14:textId="4514CAEB" w:rsidR="00465753" w:rsidRPr="00D85175" w:rsidRDefault="00465753" w:rsidP="00465753">
            <w:pPr>
              <w:spacing w:before="0" w:after="0" w:line="276" w:lineRule="auto"/>
              <w:jc w:val="center"/>
              <w:rPr>
                <w:rFonts w:cs="Arial"/>
                <w:sz w:val="18"/>
                <w:szCs w:val="18"/>
              </w:rPr>
            </w:pPr>
            <w:r w:rsidRPr="00D85175">
              <w:rPr>
                <w:rFonts w:cs="Arial"/>
                <w:sz w:val="18"/>
                <w:szCs w:val="18"/>
              </w:rPr>
              <w:t>743.085</w:t>
            </w:r>
          </w:p>
        </w:tc>
        <w:tc>
          <w:tcPr>
            <w:tcW w:w="640" w:type="pct"/>
            <w:tcBorders>
              <w:top w:val="nil"/>
              <w:left w:val="nil"/>
              <w:bottom w:val="single" w:sz="4" w:space="0" w:color="auto"/>
              <w:right w:val="single" w:sz="4" w:space="0" w:color="auto"/>
            </w:tcBorders>
            <w:shd w:val="clear" w:color="000000" w:fill="FFFFFF"/>
            <w:noWrap/>
            <w:vAlign w:val="center"/>
          </w:tcPr>
          <w:p w14:paraId="6761B2CB" w14:textId="49B96F8A" w:rsidR="00465753" w:rsidRPr="00D85175" w:rsidRDefault="00465753" w:rsidP="00465753">
            <w:pPr>
              <w:spacing w:before="0" w:after="0" w:line="276" w:lineRule="auto"/>
              <w:jc w:val="center"/>
              <w:rPr>
                <w:rFonts w:cs="Arial"/>
                <w:sz w:val="18"/>
                <w:szCs w:val="18"/>
              </w:rPr>
            </w:pPr>
            <w:r w:rsidRPr="00D85175">
              <w:rPr>
                <w:rFonts w:cs="Arial"/>
                <w:sz w:val="18"/>
                <w:szCs w:val="18"/>
              </w:rPr>
              <w:t>729.598</w:t>
            </w:r>
          </w:p>
        </w:tc>
        <w:tc>
          <w:tcPr>
            <w:tcW w:w="881" w:type="pct"/>
            <w:tcBorders>
              <w:top w:val="nil"/>
              <w:left w:val="nil"/>
              <w:bottom w:val="single" w:sz="4" w:space="0" w:color="auto"/>
              <w:right w:val="single" w:sz="4" w:space="0" w:color="auto"/>
            </w:tcBorders>
            <w:shd w:val="clear" w:color="auto" w:fill="auto"/>
            <w:noWrap/>
            <w:vAlign w:val="center"/>
          </w:tcPr>
          <w:p w14:paraId="2A1505FE" w14:textId="69F8D6A0" w:rsidR="00465753" w:rsidRPr="00D85175" w:rsidRDefault="00465753" w:rsidP="00465753">
            <w:pPr>
              <w:spacing w:before="0" w:after="0" w:line="276" w:lineRule="auto"/>
              <w:jc w:val="right"/>
              <w:rPr>
                <w:rFonts w:cs="Arial"/>
                <w:sz w:val="18"/>
                <w:szCs w:val="18"/>
              </w:rPr>
            </w:pPr>
            <w:r w:rsidRPr="00D85175">
              <w:rPr>
                <w:rFonts w:cs="Arial"/>
                <w:sz w:val="18"/>
                <w:szCs w:val="18"/>
              </w:rPr>
              <w:t xml:space="preserve">530.723.867.080 </w:t>
            </w:r>
          </w:p>
        </w:tc>
        <w:tc>
          <w:tcPr>
            <w:tcW w:w="922" w:type="pct"/>
            <w:tcBorders>
              <w:top w:val="nil"/>
              <w:left w:val="nil"/>
              <w:bottom w:val="single" w:sz="4" w:space="0" w:color="auto"/>
              <w:right w:val="single" w:sz="4" w:space="0" w:color="auto"/>
            </w:tcBorders>
            <w:shd w:val="clear" w:color="auto" w:fill="auto"/>
            <w:noWrap/>
            <w:vAlign w:val="center"/>
          </w:tcPr>
          <w:p w14:paraId="03939880" w14:textId="0A4E9BA2" w:rsidR="00465753" w:rsidRPr="00D85175" w:rsidRDefault="00465753" w:rsidP="00465753">
            <w:pPr>
              <w:spacing w:before="0" w:after="0" w:line="276" w:lineRule="auto"/>
              <w:jc w:val="right"/>
              <w:rPr>
                <w:rFonts w:cs="Arial"/>
                <w:sz w:val="18"/>
                <w:szCs w:val="18"/>
              </w:rPr>
            </w:pPr>
            <w:r w:rsidRPr="00D85175">
              <w:rPr>
                <w:rFonts w:cs="Arial"/>
                <w:sz w:val="18"/>
                <w:szCs w:val="18"/>
              </w:rPr>
              <w:t xml:space="preserve">530.723.866.939 </w:t>
            </w:r>
          </w:p>
        </w:tc>
      </w:tr>
      <w:tr w:rsidR="00465753" w:rsidRPr="00D85175" w14:paraId="03D0913C" w14:textId="77777777" w:rsidTr="00ED6164">
        <w:trPr>
          <w:trHeight w:val="20"/>
          <w:jc w:val="center"/>
        </w:trPr>
        <w:tc>
          <w:tcPr>
            <w:tcW w:w="1917" w:type="pct"/>
            <w:tcBorders>
              <w:top w:val="nil"/>
              <w:left w:val="single" w:sz="4" w:space="0" w:color="auto"/>
              <w:bottom w:val="single" w:sz="4" w:space="0" w:color="auto"/>
              <w:right w:val="single" w:sz="4" w:space="0" w:color="auto"/>
            </w:tcBorders>
            <w:shd w:val="clear" w:color="000000" w:fill="FFFFFF"/>
            <w:hideMark/>
          </w:tcPr>
          <w:p w14:paraId="7FFE7304" w14:textId="77777777" w:rsidR="00465753" w:rsidRPr="00D85175" w:rsidRDefault="00465753" w:rsidP="00465753">
            <w:pPr>
              <w:spacing w:before="0" w:after="0" w:line="276" w:lineRule="auto"/>
              <w:rPr>
                <w:rFonts w:eastAsia="Times New Roman" w:cs="Arial"/>
                <w:sz w:val="18"/>
                <w:szCs w:val="18"/>
                <w:lang w:eastAsia="es-CO"/>
              </w:rPr>
            </w:pPr>
            <w:r w:rsidRPr="00D85175">
              <w:rPr>
                <w:rFonts w:eastAsia="Times New Roman" w:cs="Arial"/>
                <w:b/>
                <w:bCs/>
                <w:sz w:val="18"/>
                <w:szCs w:val="18"/>
                <w:lang w:eastAsia="es-CO"/>
              </w:rPr>
              <w:t>Componente 02: Bienestar Escolar</w:t>
            </w:r>
            <w:r w:rsidRPr="00D85175">
              <w:rPr>
                <w:rFonts w:eastAsia="Times New Roman" w:cs="Arial"/>
                <w:sz w:val="18"/>
                <w:szCs w:val="18"/>
                <w:lang w:eastAsia="es-CO"/>
              </w:rPr>
              <w:br/>
              <w:t>Garantizar el 100,00 Porcentaje de colegios públicos urbanos o rurales de Bogotá D.C con:  acompañamiento pedagógico, cobertura de seguro estudiantil y ARL.</w:t>
            </w:r>
          </w:p>
        </w:tc>
        <w:tc>
          <w:tcPr>
            <w:tcW w:w="640" w:type="pct"/>
            <w:tcBorders>
              <w:top w:val="nil"/>
              <w:left w:val="nil"/>
              <w:bottom w:val="single" w:sz="4" w:space="0" w:color="auto"/>
              <w:right w:val="single" w:sz="4" w:space="0" w:color="auto"/>
            </w:tcBorders>
            <w:shd w:val="clear" w:color="auto" w:fill="auto"/>
            <w:noWrap/>
            <w:vAlign w:val="center"/>
            <w:hideMark/>
          </w:tcPr>
          <w:p w14:paraId="5F8F551D" w14:textId="77777777" w:rsidR="00465753" w:rsidRPr="00D85175" w:rsidRDefault="00465753" w:rsidP="00465753">
            <w:pPr>
              <w:spacing w:before="0" w:after="0" w:line="276" w:lineRule="auto"/>
              <w:jc w:val="center"/>
              <w:rPr>
                <w:rFonts w:eastAsia="Times New Roman" w:cs="Arial"/>
                <w:sz w:val="18"/>
                <w:szCs w:val="18"/>
                <w:lang w:eastAsia="es-CO"/>
              </w:rPr>
            </w:pPr>
            <w:r w:rsidRPr="00D85175">
              <w:rPr>
                <w:rFonts w:cs="Arial"/>
                <w:sz w:val="18"/>
                <w:szCs w:val="18"/>
              </w:rPr>
              <w:t>100,00</w:t>
            </w:r>
          </w:p>
        </w:tc>
        <w:tc>
          <w:tcPr>
            <w:tcW w:w="640" w:type="pct"/>
            <w:tcBorders>
              <w:top w:val="nil"/>
              <w:left w:val="nil"/>
              <w:bottom w:val="single" w:sz="4" w:space="0" w:color="auto"/>
              <w:right w:val="single" w:sz="4" w:space="0" w:color="auto"/>
            </w:tcBorders>
            <w:shd w:val="clear" w:color="000000" w:fill="FFFFFF"/>
            <w:noWrap/>
            <w:vAlign w:val="center"/>
            <w:hideMark/>
          </w:tcPr>
          <w:p w14:paraId="18C132B2" w14:textId="77777777" w:rsidR="00465753" w:rsidRPr="00D85175" w:rsidRDefault="00465753" w:rsidP="00465753">
            <w:pPr>
              <w:spacing w:before="0" w:after="0" w:line="276" w:lineRule="auto"/>
              <w:jc w:val="center"/>
              <w:rPr>
                <w:rFonts w:eastAsia="Times New Roman" w:cs="Arial"/>
                <w:sz w:val="18"/>
                <w:szCs w:val="18"/>
                <w:lang w:eastAsia="es-CO"/>
              </w:rPr>
            </w:pPr>
            <w:r w:rsidRPr="00D85175">
              <w:rPr>
                <w:rFonts w:cs="Arial"/>
                <w:sz w:val="18"/>
                <w:szCs w:val="18"/>
              </w:rPr>
              <w:t>100,00</w:t>
            </w:r>
          </w:p>
        </w:tc>
        <w:tc>
          <w:tcPr>
            <w:tcW w:w="881" w:type="pct"/>
            <w:tcBorders>
              <w:top w:val="nil"/>
              <w:left w:val="nil"/>
              <w:bottom w:val="single" w:sz="4" w:space="0" w:color="auto"/>
              <w:right w:val="single" w:sz="4" w:space="0" w:color="auto"/>
            </w:tcBorders>
            <w:shd w:val="clear" w:color="auto" w:fill="auto"/>
            <w:noWrap/>
            <w:vAlign w:val="center"/>
            <w:hideMark/>
          </w:tcPr>
          <w:p w14:paraId="46C2A57D" w14:textId="77777777" w:rsidR="00465753" w:rsidRPr="00D85175" w:rsidRDefault="00465753" w:rsidP="00465753">
            <w:pPr>
              <w:spacing w:before="0" w:after="0" w:line="276" w:lineRule="auto"/>
              <w:jc w:val="right"/>
              <w:rPr>
                <w:rFonts w:eastAsia="Times New Roman" w:cs="Arial"/>
                <w:sz w:val="18"/>
                <w:szCs w:val="18"/>
                <w:lang w:eastAsia="es-CO"/>
              </w:rPr>
            </w:pPr>
            <w:r w:rsidRPr="00D85175">
              <w:rPr>
                <w:rFonts w:cs="Arial"/>
                <w:sz w:val="18"/>
                <w:szCs w:val="18"/>
              </w:rPr>
              <w:t xml:space="preserve">  23.318.560.814 </w:t>
            </w:r>
          </w:p>
        </w:tc>
        <w:tc>
          <w:tcPr>
            <w:tcW w:w="922" w:type="pct"/>
            <w:tcBorders>
              <w:top w:val="nil"/>
              <w:left w:val="nil"/>
              <w:bottom w:val="single" w:sz="4" w:space="0" w:color="auto"/>
              <w:right w:val="single" w:sz="4" w:space="0" w:color="auto"/>
            </w:tcBorders>
            <w:shd w:val="clear" w:color="auto" w:fill="auto"/>
            <w:noWrap/>
            <w:vAlign w:val="center"/>
            <w:hideMark/>
          </w:tcPr>
          <w:p w14:paraId="3453898C" w14:textId="77777777" w:rsidR="00465753" w:rsidRPr="00D85175" w:rsidRDefault="00465753" w:rsidP="00465753">
            <w:pPr>
              <w:spacing w:before="0" w:after="0" w:line="276" w:lineRule="auto"/>
              <w:jc w:val="right"/>
              <w:rPr>
                <w:rFonts w:eastAsia="Times New Roman" w:cs="Arial"/>
                <w:sz w:val="18"/>
                <w:szCs w:val="18"/>
                <w:lang w:eastAsia="es-CO"/>
              </w:rPr>
            </w:pPr>
            <w:r w:rsidRPr="00D85175">
              <w:rPr>
                <w:rFonts w:cs="Arial"/>
                <w:sz w:val="18"/>
                <w:szCs w:val="18"/>
              </w:rPr>
              <w:t xml:space="preserve">23.317.476.868 </w:t>
            </w:r>
          </w:p>
        </w:tc>
      </w:tr>
      <w:tr w:rsidR="00465753" w:rsidRPr="00D85175" w14:paraId="31EF6904" w14:textId="77777777" w:rsidTr="00ED6164">
        <w:trPr>
          <w:trHeight w:val="20"/>
          <w:jc w:val="center"/>
        </w:trPr>
        <w:tc>
          <w:tcPr>
            <w:tcW w:w="1917" w:type="pct"/>
            <w:tcBorders>
              <w:top w:val="nil"/>
              <w:left w:val="single" w:sz="4" w:space="0" w:color="auto"/>
              <w:bottom w:val="single" w:sz="4" w:space="0" w:color="auto"/>
              <w:right w:val="single" w:sz="4" w:space="0" w:color="auto"/>
            </w:tcBorders>
            <w:shd w:val="clear" w:color="000000" w:fill="FFFFFF"/>
            <w:hideMark/>
          </w:tcPr>
          <w:p w14:paraId="7360684F" w14:textId="77777777" w:rsidR="00465753" w:rsidRPr="00D85175" w:rsidRDefault="00465753" w:rsidP="00465753">
            <w:pPr>
              <w:spacing w:before="0" w:after="0" w:line="276" w:lineRule="auto"/>
              <w:rPr>
                <w:rFonts w:eastAsia="Times New Roman" w:cs="Arial"/>
                <w:sz w:val="18"/>
                <w:szCs w:val="18"/>
                <w:lang w:eastAsia="es-CO"/>
              </w:rPr>
            </w:pPr>
            <w:r w:rsidRPr="00D85175">
              <w:rPr>
                <w:rFonts w:eastAsia="Times New Roman" w:cs="Arial"/>
                <w:b/>
                <w:bCs/>
                <w:sz w:val="18"/>
                <w:szCs w:val="18"/>
                <w:lang w:eastAsia="es-CO"/>
              </w:rPr>
              <w:t>Componente 03: Movilidad Escolar</w:t>
            </w:r>
            <w:r w:rsidRPr="00D85175">
              <w:rPr>
                <w:rFonts w:eastAsia="Times New Roman" w:cs="Arial"/>
                <w:sz w:val="18"/>
                <w:szCs w:val="18"/>
                <w:lang w:eastAsia="es-CO"/>
              </w:rPr>
              <w:br/>
              <w:t>Beneficiar los 116.625,00 Estudiantes de los colegios públicos urbanos y rurales de Bogotá D.C.  con alguna de las modalidades de movilidad escolar: ruta escolar, subsidio y medios alternativos y sostenibles.</w:t>
            </w:r>
          </w:p>
        </w:tc>
        <w:tc>
          <w:tcPr>
            <w:tcW w:w="640" w:type="pct"/>
            <w:tcBorders>
              <w:top w:val="nil"/>
              <w:left w:val="nil"/>
              <w:bottom w:val="single" w:sz="4" w:space="0" w:color="auto"/>
              <w:right w:val="single" w:sz="4" w:space="0" w:color="auto"/>
            </w:tcBorders>
            <w:shd w:val="clear" w:color="auto" w:fill="auto"/>
            <w:noWrap/>
            <w:vAlign w:val="center"/>
            <w:hideMark/>
          </w:tcPr>
          <w:p w14:paraId="548EA3C5" w14:textId="77777777" w:rsidR="00465753" w:rsidRPr="00D85175" w:rsidRDefault="00465753" w:rsidP="00465753">
            <w:pPr>
              <w:spacing w:before="0" w:after="0" w:line="276" w:lineRule="auto"/>
              <w:jc w:val="center"/>
              <w:rPr>
                <w:rFonts w:eastAsia="Times New Roman" w:cs="Arial"/>
                <w:sz w:val="18"/>
                <w:szCs w:val="18"/>
                <w:lang w:eastAsia="es-CO"/>
              </w:rPr>
            </w:pPr>
            <w:r w:rsidRPr="00D85175">
              <w:rPr>
                <w:rFonts w:eastAsia="Times New Roman" w:cs="Arial"/>
                <w:sz w:val="18"/>
                <w:szCs w:val="18"/>
                <w:lang w:eastAsia="es-CO"/>
              </w:rPr>
              <w:t>110.977</w:t>
            </w:r>
          </w:p>
        </w:tc>
        <w:tc>
          <w:tcPr>
            <w:tcW w:w="640" w:type="pct"/>
            <w:tcBorders>
              <w:top w:val="nil"/>
              <w:left w:val="nil"/>
              <w:bottom w:val="single" w:sz="4" w:space="0" w:color="auto"/>
              <w:right w:val="single" w:sz="4" w:space="0" w:color="auto"/>
            </w:tcBorders>
            <w:shd w:val="clear" w:color="000000" w:fill="FFFFFF"/>
            <w:noWrap/>
            <w:vAlign w:val="center"/>
            <w:hideMark/>
          </w:tcPr>
          <w:p w14:paraId="7F2DAD2E" w14:textId="77777777" w:rsidR="00465753" w:rsidRPr="00D85175" w:rsidRDefault="00465753" w:rsidP="00465753">
            <w:pPr>
              <w:spacing w:before="0" w:after="0" w:line="276" w:lineRule="auto"/>
              <w:jc w:val="center"/>
              <w:rPr>
                <w:rFonts w:eastAsia="Times New Roman" w:cs="Arial"/>
                <w:sz w:val="18"/>
                <w:szCs w:val="18"/>
                <w:lang w:eastAsia="es-CO"/>
              </w:rPr>
            </w:pPr>
            <w:r w:rsidRPr="00D85175">
              <w:rPr>
                <w:rFonts w:cs="Arial"/>
                <w:sz w:val="18"/>
                <w:szCs w:val="18"/>
              </w:rPr>
              <w:t>115.282</w:t>
            </w:r>
          </w:p>
        </w:tc>
        <w:tc>
          <w:tcPr>
            <w:tcW w:w="881" w:type="pct"/>
            <w:tcBorders>
              <w:top w:val="nil"/>
              <w:left w:val="nil"/>
              <w:bottom w:val="single" w:sz="4" w:space="0" w:color="auto"/>
              <w:right w:val="single" w:sz="4" w:space="0" w:color="auto"/>
            </w:tcBorders>
            <w:shd w:val="clear" w:color="auto" w:fill="auto"/>
            <w:noWrap/>
            <w:vAlign w:val="center"/>
            <w:hideMark/>
          </w:tcPr>
          <w:p w14:paraId="1659BE24" w14:textId="77777777" w:rsidR="00465753" w:rsidRPr="00D85175" w:rsidRDefault="00465753" w:rsidP="00465753">
            <w:pPr>
              <w:spacing w:before="0" w:after="0" w:line="276" w:lineRule="auto"/>
              <w:jc w:val="right"/>
              <w:rPr>
                <w:rFonts w:eastAsia="Times New Roman" w:cs="Arial"/>
                <w:sz w:val="18"/>
                <w:szCs w:val="18"/>
                <w:lang w:eastAsia="es-CO"/>
              </w:rPr>
            </w:pPr>
            <w:r w:rsidRPr="00D85175">
              <w:rPr>
                <w:rFonts w:cs="Arial"/>
                <w:sz w:val="18"/>
                <w:szCs w:val="18"/>
              </w:rPr>
              <w:t xml:space="preserve">115.377.833.408 </w:t>
            </w:r>
          </w:p>
        </w:tc>
        <w:tc>
          <w:tcPr>
            <w:tcW w:w="922" w:type="pct"/>
            <w:tcBorders>
              <w:top w:val="nil"/>
              <w:left w:val="nil"/>
              <w:bottom w:val="single" w:sz="4" w:space="0" w:color="auto"/>
              <w:right w:val="single" w:sz="4" w:space="0" w:color="auto"/>
            </w:tcBorders>
            <w:shd w:val="clear" w:color="auto" w:fill="auto"/>
            <w:noWrap/>
            <w:vAlign w:val="center"/>
            <w:hideMark/>
          </w:tcPr>
          <w:p w14:paraId="0BE02B72" w14:textId="77777777" w:rsidR="00465753" w:rsidRPr="00D85175" w:rsidRDefault="00465753" w:rsidP="00465753">
            <w:pPr>
              <w:spacing w:before="0" w:after="0" w:line="276" w:lineRule="auto"/>
              <w:jc w:val="right"/>
              <w:rPr>
                <w:rFonts w:eastAsia="Times New Roman" w:cs="Arial"/>
                <w:sz w:val="18"/>
                <w:szCs w:val="18"/>
                <w:lang w:eastAsia="es-CO"/>
              </w:rPr>
            </w:pPr>
            <w:r w:rsidRPr="00D85175">
              <w:rPr>
                <w:rFonts w:cs="Arial"/>
                <w:sz w:val="18"/>
                <w:szCs w:val="18"/>
              </w:rPr>
              <w:t xml:space="preserve">115.377.556.698 </w:t>
            </w:r>
          </w:p>
        </w:tc>
      </w:tr>
    </w:tbl>
    <w:p w14:paraId="035CC751" w14:textId="46FD7D26" w:rsidR="00CF5AA7" w:rsidRPr="00D85175" w:rsidRDefault="00CF5AA7" w:rsidP="00CF5AA7">
      <w:pPr>
        <w:spacing w:line="276" w:lineRule="auto"/>
        <w:jc w:val="center"/>
        <w:rPr>
          <w:rFonts w:cs="Arial"/>
        </w:rPr>
      </w:pPr>
      <w:r w:rsidRPr="00D85175">
        <w:rPr>
          <w:rFonts w:cs="Arial"/>
          <w:b/>
          <w:bCs/>
          <w:sz w:val="18"/>
          <w:szCs w:val="18"/>
        </w:rPr>
        <w:t xml:space="preserve">Fuente: </w:t>
      </w:r>
      <w:r w:rsidRPr="00D85175">
        <w:rPr>
          <w:rFonts w:cs="Arial"/>
          <w:sz w:val="18"/>
          <w:szCs w:val="18"/>
        </w:rPr>
        <w:t>Subsecretaría de Acceso y Permanencia – SED.</w:t>
      </w:r>
      <w:r w:rsidRPr="00D85175">
        <w:rPr>
          <w:rFonts w:cs="Arial"/>
        </w:rPr>
        <w:t xml:space="preserve"> </w:t>
      </w:r>
      <w:r w:rsidRPr="00D85175">
        <w:rPr>
          <w:rFonts w:cs="Arial"/>
          <w:sz w:val="18"/>
          <w:szCs w:val="18"/>
        </w:rPr>
        <w:t>Ficha técnica SPI / SEGPLAN. Corte 31 de diciembre de 2022.</w:t>
      </w:r>
    </w:p>
    <w:p w14:paraId="5B691618" w14:textId="77777777" w:rsidR="0085114A" w:rsidRPr="00D85175" w:rsidRDefault="0085114A" w:rsidP="0085114A">
      <w:pPr>
        <w:spacing w:after="0" w:line="276" w:lineRule="auto"/>
        <w:contextualSpacing/>
        <w:rPr>
          <w:rFonts w:cs="Arial"/>
        </w:rPr>
      </w:pPr>
      <w:r w:rsidRPr="00D85175">
        <w:rPr>
          <w:rFonts w:cs="Arial"/>
        </w:rPr>
        <w:t xml:space="preserve">El proyecto de inversión inició la vigencia 2022 con un presupuesto de $586.313 millones; presentó incrementos por valor de $83.107 millones, por lo que al cierre de la vigencia el presupuesto de apropiación fue de $669.420 millones, distribuidos entre los tres componentes de inversión así: Alimentación Escolar: $530.724 millones, Bienestar Escolar: $23.319 millones y Movilidad Escolar $115.378 millones. Al corte de 31 de diciembre, los recursos comprometidos correspondieron al 100% de la apropiación presupuestal y se realizaron giros por valor de $584.441 millones equivalentes al 87,3% de los compromisos. El saldo de giro constituido como reserva presupuestal por valor de $84.979 garantizarán los servicios de alimentación escolar, </w:t>
      </w:r>
      <w:proofErr w:type="gramStart"/>
      <w:r w:rsidRPr="00D85175">
        <w:rPr>
          <w:rFonts w:cs="Arial"/>
        </w:rPr>
        <w:t>movilidad escolar y bienestar escolar</w:t>
      </w:r>
      <w:proofErr w:type="gramEnd"/>
      <w:r w:rsidRPr="00D85175">
        <w:rPr>
          <w:rFonts w:cs="Arial"/>
        </w:rPr>
        <w:t xml:space="preserve"> durante el primer trimestre del 2023.</w:t>
      </w:r>
    </w:p>
    <w:p w14:paraId="69817A5F" w14:textId="77777777" w:rsidR="0085114A" w:rsidRPr="00D85175" w:rsidRDefault="0085114A" w:rsidP="0085114A">
      <w:pPr>
        <w:spacing w:after="0" w:line="276" w:lineRule="auto"/>
        <w:contextualSpacing/>
        <w:rPr>
          <w:rFonts w:cs="Arial"/>
        </w:rPr>
      </w:pPr>
    </w:p>
    <w:p w14:paraId="01F07329" w14:textId="4332EAA3" w:rsidR="00CF5F15" w:rsidRPr="00D85175" w:rsidRDefault="00CF5F15" w:rsidP="00CF5F15">
      <w:pPr>
        <w:pStyle w:val="Descripcin"/>
        <w:keepNext/>
      </w:pPr>
      <w:bookmarkStart w:id="126" w:name="_Toc131178653"/>
      <w:r w:rsidRPr="00D85175">
        <w:lastRenderedPageBreak/>
        <w:t xml:space="preserve">Gráfico </w:t>
      </w:r>
      <w:fldSimple w:instr=" SEQ Gráfico \* ARABIC ">
        <w:r w:rsidR="00DB1A34" w:rsidRPr="00D85175">
          <w:rPr>
            <w:noProof/>
          </w:rPr>
          <w:t>14</w:t>
        </w:r>
      </w:fldSimple>
      <w:r w:rsidRPr="00D85175">
        <w:rPr>
          <w:noProof/>
        </w:rPr>
        <w:t xml:space="preserve"> - Ejecución Presupuestal (en millones de pesos)</w:t>
      </w:r>
      <w:bookmarkEnd w:id="126"/>
    </w:p>
    <w:p w14:paraId="7CF8F1DB" w14:textId="77777777" w:rsidR="0085114A" w:rsidRPr="00D85175" w:rsidRDefault="0085114A" w:rsidP="00CF5F15">
      <w:pPr>
        <w:spacing w:line="276" w:lineRule="auto"/>
        <w:jc w:val="center"/>
        <w:rPr>
          <w:rFonts w:eastAsiaTheme="majorEastAsia" w:cs="Arial"/>
          <w:bCs/>
          <w:i/>
          <w:iCs/>
          <w:lang w:val="es-ES"/>
        </w:rPr>
      </w:pPr>
      <w:r w:rsidRPr="00D85175">
        <w:rPr>
          <w:rFonts w:cs="Arial"/>
          <w:noProof/>
          <w:lang w:eastAsia="es-CO"/>
        </w:rPr>
        <w:drawing>
          <wp:inline distT="0" distB="0" distL="0" distR="0" wp14:anchorId="5369F7E6" wp14:editId="3C0E0859">
            <wp:extent cx="4986670" cy="2009553"/>
            <wp:effectExtent l="0" t="0" r="4445" b="10160"/>
            <wp:docPr id="10" name="Gráfico 10">
              <a:extLst xmlns:a="http://schemas.openxmlformats.org/drawingml/2006/main">
                <a:ext uri="{FF2B5EF4-FFF2-40B4-BE49-F238E27FC236}">
                  <a16:creationId xmlns:a16="http://schemas.microsoft.com/office/drawing/2014/main" id="{4C0B7F0F-FFFA-F2DB-3E0E-FBE10790F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D1AF47B" w14:textId="370D79E4" w:rsidR="0085114A" w:rsidRPr="00D85175" w:rsidRDefault="00CF5F15" w:rsidP="00CF5F15">
      <w:pPr>
        <w:spacing w:after="0" w:line="276" w:lineRule="auto"/>
        <w:contextualSpacing/>
        <w:jc w:val="center"/>
        <w:rPr>
          <w:rFonts w:cs="Arial"/>
          <w:sz w:val="18"/>
          <w:szCs w:val="18"/>
          <w:lang w:val="es-ES"/>
        </w:rPr>
      </w:pPr>
      <w:r w:rsidRPr="00D85175">
        <w:rPr>
          <w:rFonts w:cs="Arial"/>
          <w:b/>
          <w:bCs/>
          <w:sz w:val="18"/>
          <w:szCs w:val="18"/>
          <w:lang w:val="es-ES"/>
        </w:rPr>
        <w:t>Fuente:</w:t>
      </w:r>
      <w:r w:rsidRPr="00D85175">
        <w:rPr>
          <w:rFonts w:cs="Arial"/>
          <w:sz w:val="18"/>
          <w:szCs w:val="18"/>
          <w:lang w:val="es-ES"/>
        </w:rPr>
        <w:t xml:space="preserve"> Subsecretaría de Acceso y Permanencia – SED. APOTEOSYS. Corte 31 de diciembre de 2022.</w:t>
      </w:r>
    </w:p>
    <w:p w14:paraId="1B0A03C9" w14:textId="77777777" w:rsidR="00CF5F15" w:rsidRPr="00D85175" w:rsidRDefault="00CF5F15" w:rsidP="00CF5F15">
      <w:pPr>
        <w:spacing w:after="0" w:line="276" w:lineRule="auto"/>
        <w:contextualSpacing/>
        <w:jc w:val="center"/>
        <w:rPr>
          <w:rFonts w:cs="Arial"/>
          <w:sz w:val="18"/>
          <w:szCs w:val="18"/>
          <w:lang w:val="es-ES"/>
        </w:rPr>
      </w:pPr>
    </w:p>
    <w:p w14:paraId="0E221716" w14:textId="77777777" w:rsidR="0085114A" w:rsidRPr="00D85175" w:rsidRDefault="0085114A" w:rsidP="0085114A">
      <w:pPr>
        <w:spacing w:after="0" w:line="276" w:lineRule="auto"/>
        <w:contextualSpacing/>
        <w:rPr>
          <w:rFonts w:cs="Arial"/>
        </w:rPr>
      </w:pPr>
      <w:r w:rsidRPr="00D85175">
        <w:rPr>
          <w:rFonts w:cs="Arial"/>
        </w:rPr>
        <w:t>El componente de Alimentación Escolar con corte al 31 de diciembre 2022 presentó una apropiación presupuestal de $530.724 millones, lo que presenta un aumento respecto de lo reportado en el informe anterior por valor de $2.583 millones, ajustes dados en el último trimestre del año fiscal. Respecto del presupuesto vigente se comprometieron recursos por valor de $530.724 millones equivalentes al 100% de la asignación y se gestionaron giros por valor de $474.947 millones, correspondientes al 89% de los recursos comprometidos. Es de resaltar que durante el último trimestre se comprometieron recursos por valor de $103.798 millones, resultado de la contratación de nuevos procesos o adición entre los que destacan:</w:t>
      </w:r>
    </w:p>
    <w:p w14:paraId="4CDC58F8" w14:textId="77777777" w:rsidR="0085114A" w:rsidRPr="00D85175" w:rsidRDefault="0085114A" w:rsidP="0085114A">
      <w:pPr>
        <w:spacing w:after="0" w:line="276" w:lineRule="auto"/>
        <w:contextualSpacing/>
        <w:rPr>
          <w:rFonts w:cs="Arial"/>
        </w:rPr>
      </w:pPr>
    </w:p>
    <w:p w14:paraId="3C4E01DA" w14:textId="77777777" w:rsidR="0085114A" w:rsidRPr="00D85175" w:rsidRDefault="0085114A">
      <w:pPr>
        <w:pStyle w:val="Prrafodelista"/>
        <w:numPr>
          <w:ilvl w:val="0"/>
          <w:numId w:val="35"/>
        </w:numPr>
        <w:tabs>
          <w:tab w:val="left" w:pos="426"/>
        </w:tabs>
        <w:spacing w:before="0" w:after="0" w:line="276" w:lineRule="auto"/>
        <w:ind w:left="709"/>
        <w:rPr>
          <w:rFonts w:cs="Arial"/>
        </w:rPr>
      </w:pPr>
      <w:r w:rsidRPr="00D85175">
        <w:rPr>
          <w:rFonts w:cs="Arial"/>
        </w:rPr>
        <w:t>Convenio de Asociación No. 4057780 suscrito con Compensar por $66.059 millones de pesos.</w:t>
      </w:r>
    </w:p>
    <w:p w14:paraId="17A9E748" w14:textId="2AF2F50B" w:rsidR="0085114A" w:rsidRPr="00D85175" w:rsidRDefault="0085114A">
      <w:pPr>
        <w:pStyle w:val="Prrafodelista"/>
        <w:numPr>
          <w:ilvl w:val="0"/>
          <w:numId w:val="35"/>
        </w:numPr>
        <w:tabs>
          <w:tab w:val="left" w:pos="426"/>
        </w:tabs>
        <w:spacing w:before="0" w:after="0" w:line="276" w:lineRule="auto"/>
        <w:ind w:left="709"/>
        <w:rPr>
          <w:rFonts w:cs="Arial"/>
        </w:rPr>
      </w:pPr>
      <w:r w:rsidRPr="00D85175">
        <w:rPr>
          <w:rFonts w:cs="Arial"/>
        </w:rPr>
        <w:t>Adición al contrato de Interventoría por valor de $9.968 millones</w:t>
      </w:r>
      <w:r w:rsidR="00440EE1" w:rsidRPr="00D85175">
        <w:rPr>
          <w:rFonts w:cs="Arial"/>
        </w:rPr>
        <w:t>.</w:t>
      </w:r>
    </w:p>
    <w:p w14:paraId="6C1A7BE3" w14:textId="77777777" w:rsidR="0085114A" w:rsidRPr="00D85175" w:rsidRDefault="0085114A">
      <w:pPr>
        <w:pStyle w:val="Prrafodelista"/>
        <w:numPr>
          <w:ilvl w:val="0"/>
          <w:numId w:val="35"/>
        </w:numPr>
        <w:tabs>
          <w:tab w:val="left" w:pos="426"/>
        </w:tabs>
        <w:spacing w:before="0" w:after="0" w:line="276" w:lineRule="auto"/>
        <w:ind w:left="709"/>
        <w:rPr>
          <w:rFonts w:cs="Arial"/>
        </w:rPr>
      </w:pPr>
      <w:r w:rsidRPr="00D85175">
        <w:rPr>
          <w:rFonts w:cs="Arial"/>
        </w:rPr>
        <w:t>Se suscribieron y adicionaron órdenes de compra por valor total de $27.771 millones para garantizar el servicio de alimentos y operación logística de refrigerios escolares.</w:t>
      </w:r>
    </w:p>
    <w:p w14:paraId="255E9C0C" w14:textId="4A7DE79E" w:rsidR="0085114A" w:rsidRPr="00D85175" w:rsidRDefault="0085114A" w:rsidP="0085114A">
      <w:pPr>
        <w:spacing w:after="0" w:line="276" w:lineRule="auto"/>
        <w:rPr>
          <w:rFonts w:cs="Arial"/>
        </w:rPr>
      </w:pPr>
      <w:r w:rsidRPr="00D85175">
        <w:rPr>
          <w:rFonts w:cs="Arial"/>
        </w:rPr>
        <w:t xml:space="preserve">Sumado a las cifras expuestas, para el cierre del año 2022, el componente de </w:t>
      </w:r>
      <w:r w:rsidR="00440EE1" w:rsidRPr="00D85175">
        <w:rPr>
          <w:rFonts w:cs="Arial"/>
        </w:rPr>
        <w:t>Alimentación</w:t>
      </w:r>
      <w:r w:rsidRPr="00D85175">
        <w:rPr>
          <w:rFonts w:cs="Arial"/>
        </w:rPr>
        <w:t xml:space="preserve"> refleja un valor de $55.777 millones comprometidos, que se orientaron a garantizar las modalidades de alimentación escolar en la vigencia 2023, así: $26.224 millones para la entrega del servicio de desayunos y almuerzos escolares hasta el 20 de febrero y $24.210 millones para la entrega del servicio de refrigerios escolares hasta la finalización del mes de febrero. Así como $5.343 millones para la interventoría del PAE y el proceso de certificación en la entrega de refrigerios y desayunos y almuerzos escolares desde el inicio de la vigencia. </w:t>
      </w:r>
    </w:p>
    <w:p w14:paraId="2CFB88AE" w14:textId="77777777" w:rsidR="0085114A" w:rsidRPr="00D85175" w:rsidRDefault="0085114A" w:rsidP="0085114A">
      <w:pPr>
        <w:spacing w:after="0" w:line="276" w:lineRule="auto"/>
        <w:rPr>
          <w:rFonts w:cs="Arial"/>
          <w:lang w:val="es-ES"/>
        </w:rPr>
      </w:pPr>
      <w:r w:rsidRPr="00D85175">
        <w:rPr>
          <w:rFonts w:cs="Arial"/>
        </w:rPr>
        <w:t xml:space="preserve">Por su parte, el componente de Movilidad escolar, </w:t>
      </w:r>
      <w:r w:rsidRPr="00D85175">
        <w:rPr>
          <w:rFonts w:cs="Arial"/>
          <w:lang w:val="es-ES"/>
        </w:rPr>
        <w:t xml:space="preserve">con corte al 31 de diciembre, presentó una apropiación presupuestal de $115.378 millones, de los cuales se comprometieron $115.378 millones equivalente al 100% de la asignación, y se realizaron giros por valor de $87.408 millones equivalente al 76% del valor comprometido, quedando un saldo de giro por $27.970 millones. Cabe </w:t>
      </w:r>
      <w:r w:rsidRPr="00D85175">
        <w:rPr>
          <w:rFonts w:cs="Arial"/>
          <w:lang w:val="es-ES"/>
        </w:rPr>
        <w:lastRenderedPageBreak/>
        <w:t>resaltar que durante el último trimestre se comprometieron recursos por valor de $29.633 millones, resultado de la contratación de nuevos procesos o adición entre los que destacan:</w:t>
      </w:r>
    </w:p>
    <w:p w14:paraId="3A0A9F22" w14:textId="77777777" w:rsidR="0085114A" w:rsidRPr="00D85175" w:rsidRDefault="0085114A">
      <w:pPr>
        <w:pStyle w:val="Prrafodelista"/>
        <w:numPr>
          <w:ilvl w:val="0"/>
          <w:numId w:val="36"/>
        </w:numPr>
        <w:spacing w:before="0" w:after="0" w:line="276" w:lineRule="auto"/>
        <w:ind w:left="709"/>
        <w:rPr>
          <w:rFonts w:cs="Arial"/>
          <w:lang w:val="es-ES"/>
        </w:rPr>
      </w:pPr>
      <w:r w:rsidRPr="00D85175">
        <w:rPr>
          <w:rFonts w:cs="Arial"/>
          <w:lang w:val="es-ES"/>
        </w:rPr>
        <w:t>La contratación del servicio de rutas escolares para la vigencia 2023 mediante Subasta Inversa por valor de $6.474 millones.</w:t>
      </w:r>
    </w:p>
    <w:p w14:paraId="44879CD7" w14:textId="77777777" w:rsidR="0085114A" w:rsidRPr="00D85175" w:rsidRDefault="0085114A">
      <w:pPr>
        <w:pStyle w:val="Prrafodelista"/>
        <w:numPr>
          <w:ilvl w:val="0"/>
          <w:numId w:val="36"/>
        </w:numPr>
        <w:spacing w:before="0" w:after="0" w:line="276" w:lineRule="auto"/>
        <w:ind w:left="709"/>
        <w:rPr>
          <w:rFonts w:cs="Arial"/>
          <w:lang w:val="es-ES"/>
        </w:rPr>
      </w:pPr>
      <w:r w:rsidRPr="00D85175">
        <w:rPr>
          <w:rFonts w:cs="Arial"/>
          <w:lang w:val="es-ES"/>
        </w:rPr>
        <w:t>Adición del servicio de rutas escolares por valor de $3.450 millones.</w:t>
      </w:r>
    </w:p>
    <w:p w14:paraId="2198B481" w14:textId="77777777" w:rsidR="0085114A" w:rsidRPr="00D85175" w:rsidRDefault="0085114A">
      <w:pPr>
        <w:pStyle w:val="Prrafodelista"/>
        <w:numPr>
          <w:ilvl w:val="0"/>
          <w:numId w:val="36"/>
        </w:numPr>
        <w:spacing w:before="0" w:after="0" w:line="276" w:lineRule="auto"/>
        <w:ind w:left="709"/>
        <w:rPr>
          <w:rFonts w:cs="Arial"/>
          <w:lang w:val="es-ES"/>
        </w:rPr>
      </w:pPr>
      <w:r w:rsidRPr="00D85175">
        <w:rPr>
          <w:rFonts w:cs="Arial"/>
          <w:lang w:val="es-ES"/>
        </w:rPr>
        <w:t>Pago de los ciclos 3, ciclo 4, reclamaciones ciclos anteriores y temporales de subsidios de transporte escolar por valor de $13.153 millones.</w:t>
      </w:r>
    </w:p>
    <w:p w14:paraId="25E33BA9" w14:textId="6D026FC9" w:rsidR="0085114A" w:rsidRPr="00D85175" w:rsidRDefault="0085114A">
      <w:pPr>
        <w:pStyle w:val="Prrafodelista"/>
        <w:numPr>
          <w:ilvl w:val="0"/>
          <w:numId w:val="36"/>
        </w:numPr>
        <w:spacing w:before="0" w:after="0" w:line="276" w:lineRule="auto"/>
        <w:ind w:left="709"/>
        <w:rPr>
          <w:rFonts w:cs="Arial"/>
          <w:lang w:val="es-ES"/>
        </w:rPr>
      </w:pPr>
      <w:r w:rsidRPr="00D85175">
        <w:rPr>
          <w:rFonts w:cs="Arial"/>
          <w:lang w:val="es-ES"/>
        </w:rPr>
        <w:t>Contratación del nuevo proceso de Interventoría 2023 por valor de $6.555 millones</w:t>
      </w:r>
      <w:r w:rsidR="00440EE1" w:rsidRPr="00D85175">
        <w:rPr>
          <w:rFonts w:cs="Arial"/>
          <w:lang w:val="es-ES"/>
        </w:rPr>
        <w:t>.</w:t>
      </w:r>
    </w:p>
    <w:p w14:paraId="197487DB" w14:textId="77777777" w:rsidR="0085114A" w:rsidRPr="00D85175" w:rsidRDefault="0085114A" w:rsidP="0085114A">
      <w:pPr>
        <w:spacing w:after="0" w:line="276" w:lineRule="auto"/>
        <w:rPr>
          <w:rFonts w:cs="Arial"/>
          <w:lang w:val="es-ES"/>
        </w:rPr>
      </w:pPr>
      <w:r w:rsidRPr="00D85175">
        <w:rPr>
          <w:rFonts w:cs="Arial"/>
          <w:lang w:val="es-ES"/>
        </w:rPr>
        <w:t xml:space="preserve">El valor de $27.970 millones que corresponde a la diferencia entre lo comprometido y girado se destinará de la siguiente manera: $20.839 millones para garantizar la prestación del servicio de rutas de transporte escolar a los estudiantes del Distrito desde el inicio del calendario escolar, $104 millones para reconocer  y pagar Subsidios de Transporte escolar Ciclo 4 complementario a través de Davivienda y la comisión de dispersiones de ciclos anteriores, y finalmente $7.027 millones para el servicio de Interventoría del Programa de Movilidad Escolar, el cual tiene por fin, realizar el proceso de certificación y verificaciones técnicas en el cumplimiento de los contratos del servicio de transporte escolar desde el inicio del calendario escolar. </w:t>
      </w:r>
    </w:p>
    <w:p w14:paraId="7BAF01B8" w14:textId="77777777" w:rsidR="0085114A" w:rsidRPr="00D85175" w:rsidRDefault="0085114A" w:rsidP="0085114A">
      <w:pPr>
        <w:spacing w:after="0" w:line="276" w:lineRule="auto"/>
        <w:rPr>
          <w:rFonts w:cs="Arial"/>
          <w:lang w:val="es-ES"/>
        </w:rPr>
      </w:pPr>
      <w:r w:rsidRPr="00D85175">
        <w:rPr>
          <w:rFonts w:cs="Arial"/>
        </w:rPr>
        <w:t xml:space="preserve">Y finalmente, la estrategia de Bienestar Escolar, </w:t>
      </w:r>
      <w:r w:rsidRPr="00D85175">
        <w:rPr>
          <w:rFonts w:cs="Arial"/>
          <w:lang w:val="es-ES"/>
        </w:rPr>
        <w:t>con corte al 31 de diciembre 2022 presentó una apropiación presupuestal de $23.319 millones, de los cuales se comprometió el 100% y se giró el 95% de lo comprometido. Durante el último trimestre se comprometieron recursos por valor de $1.090 millones, resultado de la contratación de nuevos procesos o adición entre los que destacan:</w:t>
      </w:r>
    </w:p>
    <w:p w14:paraId="0DFF2B52" w14:textId="77777777" w:rsidR="0085114A" w:rsidRPr="00D85175" w:rsidRDefault="0085114A">
      <w:pPr>
        <w:pStyle w:val="Prrafodelista"/>
        <w:numPr>
          <w:ilvl w:val="0"/>
          <w:numId w:val="37"/>
        </w:numPr>
        <w:spacing w:before="0" w:after="0" w:line="276" w:lineRule="auto"/>
        <w:ind w:left="709"/>
        <w:rPr>
          <w:rFonts w:cs="Arial"/>
          <w:lang w:val="es-ES"/>
        </w:rPr>
      </w:pPr>
      <w:r w:rsidRPr="00D85175">
        <w:rPr>
          <w:rFonts w:cs="Arial"/>
          <w:lang w:val="es-ES"/>
        </w:rPr>
        <w:t>Adición a contrataciones de CPS requeridas por la DBE para garantizar los procesos misionales por valor de $ 451 millones</w:t>
      </w:r>
    </w:p>
    <w:p w14:paraId="1C46E018" w14:textId="31CF540E" w:rsidR="0085114A" w:rsidRPr="00D85175" w:rsidRDefault="0085114A">
      <w:pPr>
        <w:pStyle w:val="Prrafodelista"/>
        <w:numPr>
          <w:ilvl w:val="0"/>
          <w:numId w:val="37"/>
        </w:numPr>
        <w:spacing w:before="0" w:after="0" w:line="276" w:lineRule="auto"/>
        <w:ind w:left="709"/>
        <w:rPr>
          <w:rFonts w:cs="Arial"/>
          <w:lang w:val="es-ES"/>
        </w:rPr>
      </w:pPr>
      <w:r w:rsidRPr="00D85175">
        <w:rPr>
          <w:rFonts w:cs="Arial"/>
          <w:lang w:val="es-ES"/>
        </w:rPr>
        <w:t>Reconocimiento y pago por concepto de ARL de los estudiantes de grados 10 y 11 de los meses de octubre a diciembre por valor de $639 millones.</w:t>
      </w:r>
    </w:p>
    <w:p w14:paraId="660FC73E" w14:textId="77777777" w:rsidR="0085114A" w:rsidRPr="00D85175" w:rsidRDefault="0085114A" w:rsidP="0085114A">
      <w:pPr>
        <w:spacing w:after="0" w:line="276" w:lineRule="auto"/>
        <w:rPr>
          <w:rFonts w:cs="Arial"/>
          <w:lang w:val="es-ES"/>
        </w:rPr>
      </w:pPr>
      <w:r w:rsidRPr="00D85175">
        <w:rPr>
          <w:rFonts w:cs="Arial"/>
          <w:lang w:val="es-ES"/>
        </w:rPr>
        <w:t xml:space="preserve">Sumado a las cifras expuestas, para el cierre del año 2022, el componente de Bienestar refleja un valor de $1.232 millones comprometidos, orientados a garantizar el pago de CPS requeridos desde el inicio de la vigencia 2023. </w:t>
      </w:r>
    </w:p>
    <w:p w14:paraId="065B7D27" w14:textId="77777777" w:rsidR="0085114A" w:rsidRPr="00D85175" w:rsidRDefault="0085114A" w:rsidP="0085114A">
      <w:pPr>
        <w:spacing w:after="0" w:line="276" w:lineRule="auto"/>
        <w:rPr>
          <w:rFonts w:cs="Arial"/>
          <w:lang w:val="es-ES"/>
        </w:rPr>
      </w:pPr>
    </w:p>
    <w:p w14:paraId="7EDCFCA8" w14:textId="3024DEE0" w:rsidR="0085114A" w:rsidRPr="00D85175" w:rsidRDefault="00574650" w:rsidP="0085114A">
      <w:pPr>
        <w:spacing w:after="0" w:line="276" w:lineRule="auto"/>
        <w:rPr>
          <w:rFonts w:cs="Arial"/>
          <w:b/>
          <w:bCs/>
          <w:i/>
          <w:iCs/>
        </w:rPr>
      </w:pPr>
      <w:r w:rsidRPr="00D85175">
        <w:rPr>
          <w:rFonts w:cs="Arial"/>
          <w:b/>
          <w:bCs/>
          <w:i/>
          <w:iCs/>
        </w:rPr>
        <w:t xml:space="preserve">a) </w:t>
      </w:r>
      <w:r w:rsidR="0085114A" w:rsidRPr="00D85175">
        <w:rPr>
          <w:rFonts w:cs="Arial"/>
          <w:b/>
          <w:bCs/>
          <w:i/>
          <w:iCs/>
        </w:rPr>
        <w:t>Grandes logros</w:t>
      </w:r>
    </w:p>
    <w:p w14:paraId="1186F6D4" w14:textId="77777777" w:rsidR="000B1A2A" w:rsidRPr="00D85175" w:rsidRDefault="000B1A2A" w:rsidP="0085114A">
      <w:pPr>
        <w:spacing w:after="0" w:line="276" w:lineRule="auto"/>
        <w:rPr>
          <w:rFonts w:cs="Arial"/>
          <w:b/>
          <w:bCs/>
          <w:i/>
          <w:iCs/>
        </w:rPr>
      </w:pPr>
    </w:p>
    <w:p w14:paraId="6977B5CC" w14:textId="77777777" w:rsidR="0085114A" w:rsidRPr="00D85175" w:rsidRDefault="0085114A" w:rsidP="00440EE1">
      <w:pPr>
        <w:spacing w:line="276" w:lineRule="auto"/>
        <w:rPr>
          <w:rFonts w:cs="Arial"/>
          <w:i/>
          <w:iCs/>
          <w:u w:val="single"/>
        </w:rPr>
      </w:pPr>
      <w:r w:rsidRPr="00D85175">
        <w:rPr>
          <w:rFonts w:cs="Arial"/>
          <w:i/>
          <w:iCs/>
          <w:u w:val="single"/>
        </w:rPr>
        <w:t>Programa de Alimentación Escolar – PAE:</w:t>
      </w:r>
    </w:p>
    <w:p w14:paraId="2BC9BAA6" w14:textId="77777777" w:rsidR="0085114A" w:rsidRPr="00D85175" w:rsidRDefault="0085114A" w:rsidP="0085114A">
      <w:pPr>
        <w:pStyle w:val="PARRINFOGESTION"/>
        <w:spacing w:before="0" w:after="0" w:line="276" w:lineRule="auto"/>
        <w:rPr>
          <w:rFonts w:cs="Arial"/>
          <w:b w:val="0"/>
          <w:bCs/>
        </w:rPr>
      </w:pPr>
      <w:r w:rsidRPr="00D85175">
        <w:rPr>
          <w:rFonts w:cs="Arial"/>
          <w:b w:val="0"/>
          <w:lang w:val="es-CO"/>
        </w:rPr>
        <w:t xml:space="preserve">En la vigencia 2022 </w:t>
      </w:r>
      <w:r w:rsidRPr="00D85175">
        <w:rPr>
          <w:rFonts w:cs="Arial"/>
          <w:b w:val="0"/>
        </w:rPr>
        <w:t xml:space="preserve">se beneficiaron 729.598 estudiantes con complementos alimentarios en las diferentes modalidades del programa, como lo son: </w:t>
      </w:r>
      <w:r w:rsidRPr="00D85175">
        <w:rPr>
          <w:rFonts w:cs="Arial"/>
          <w:b w:val="0"/>
          <w:bCs/>
        </w:rPr>
        <w:t>modalidades tradicionales de refrigerios escolares (569.563 estudiantes), y a través de comida caliente – SIDAE (160.035 estudiantes). Con ello, se atendieron el 100% de solicitudes de las instituciones educativas, en las jornadas mañana, tarde y única.</w:t>
      </w:r>
    </w:p>
    <w:p w14:paraId="773A1FB9" w14:textId="3E60E3F4" w:rsidR="000B1A2A" w:rsidRPr="00D85175" w:rsidRDefault="000B1A2A" w:rsidP="000B1A2A">
      <w:pPr>
        <w:pStyle w:val="Descripcin"/>
        <w:keepNext/>
      </w:pPr>
      <w:bookmarkStart w:id="127" w:name="_Toc131178688"/>
      <w:r w:rsidRPr="00D85175">
        <w:lastRenderedPageBreak/>
        <w:t xml:space="preserve">Tabla </w:t>
      </w:r>
      <w:fldSimple w:instr=" SEQ Tabla \* ARABIC ">
        <w:r w:rsidR="00203632" w:rsidRPr="00D85175">
          <w:rPr>
            <w:noProof/>
          </w:rPr>
          <w:t>33</w:t>
        </w:r>
      </w:fldSimple>
      <w:r w:rsidRPr="00D85175">
        <w:rPr>
          <w:noProof/>
        </w:rPr>
        <w:t xml:space="preserve"> - Beneficiarios Programa de Alimentación Escolar</w:t>
      </w:r>
      <w:bookmarkEnd w:id="127"/>
    </w:p>
    <w:tbl>
      <w:tblPr>
        <w:tblW w:w="7782" w:type="dxa"/>
        <w:jc w:val="center"/>
        <w:tblCellMar>
          <w:left w:w="70" w:type="dxa"/>
          <w:right w:w="70" w:type="dxa"/>
        </w:tblCellMar>
        <w:tblLook w:val="04A0" w:firstRow="1" w:lastRow="0" w:firstColumn="1" w:lastColumn="0" w:noHBand="0" w:noVBand="1"/>
      </w:tblPr>
      <w:tblGrid>
        <w:gridCol w:w="1902"/>
        <w:gridCol w:w="2426"/>
        <w:gridCol w:w="1727"/>
        <w:gridCol w:w="1727"/>
      </w:tblGrid>
      <w:tr w:rsidR="0085114A" w:rsidRPr="00D85175" w14:paraId="5F183C28" w14:textId="77777777" w:rsidTr="000B1A2A">
        <w:trPr>
          <w:trHeight w:val="283"/>
          <w:tblHeader/>
          <w:jc w:val="center"/>
        </w:trPr>
        <w:tc>
          <w:tcPr>
            <w:tcW w:w="1902" w:type="dxa"/>
            <w:tcBorders>
              <w:top w:val="single" w:sz="4" w:space="0" w:color="auto"/>
              <w:left w:val="single" w:sz="4" w:space="0" w:color="auto"/>
              <w:bottom w:val="single" w:sz="4" w:space="0" w:color="auto"/>
              <w:right w:val="single" w:sz="4" w:space="0" w:color="auto"/>
            </w:tcBorders>
            <w:shd w:val="clear" w:color="auto" w:fill="4472C4"/>
            <w:noWrap/>
            <w:vAlign w:val="center"/>
            <w:hideMark/>
          </w:tcPr>
          <w:p w14:paraId="5FA38B23" w14:textId="77777777" w:rsidR="0085114A" w:rsidRPr="00D85175" w:rsidRDefault="0085114A" w:rsidP="000B1A2A">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Código localidad</w:t>
            </w:r>
          </w:p>
        </w:tc>
        <w:tc>
          <w:tcPr>
            <w:tcW w:w="2426" w:type="dxa"/>
            <w:tcBorders>
              <w:top w:val="single" w:sz="4" w:space="0" w:color="auto"/>
              <w:left w:val="nil"/>
              <w:bottom w:val="single" w:sz="4" w:space="0" w:color="auto"/>
              <w:right w:val="single" w:sz="4" w:space="0" w:color="auto"/>
            </w:tcBorders>
            <w:shd w:val="clear" w:color="auto" w:fill="4472C4"/>
            <w:noWrap/>
            <w:vAlign w:val="center"/>
            <w:hideMark/>
          </w:tcPr>
          <w:p w14:paraId="201DA75E" w14:textId="77777777" w:rsidR="0085114A" w:rsidRPr="00D85175" w:rsidRDefault="0085114A" w:rsidP="000B1A2A">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Nombre localidad</w:t>
            </w:r>
          </w:p>
        </w:tc>
        <w:tc>
          <w:tcPr>
            <w:tcW w:w="1727" w:type="dxa"/>
            <w:tcBorders>
              <w:top w:val="single" w:sz="4" w:space="0" w:color="auto"/>
              <w:left w:val="nil"/>
              <w:bottom w:val="single" w:sz="4" w:space="0" w:color="auto"/>
              <w:right w:val="single" w:sz="4" w:space="0" w:color="auto"/>
            </w:tcBorders>
            <w:shd w:val="clear" w:color="auto" w:fill="4472C4"/>
            <w:noWrap/>
            <w:vAlign w:val="center"/>
            <w:hideMark/>
          </w:tcPr>
          <w:p w14:paraId="2CAA78F9" w14:textId="77777777" w:rsidR="0085114A" w:rsidRPr="00D85175" w:rsidRDefault="0085114A" w:rsidP="000B1A2A">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Refrigerios</w:t>
            </w:r>
          </w:p>
        </w:tc>
        <w:tc>
          <w:tcPr>
            <w:tcW w:w="1727" w:type="dxa"/>
            <w:tcBorders>
              <w:top w:val="single" w:sz="4" w:space="0" w:color="auto"/>
              <w:left w:val="nil"/>
              <w:bottom w:val="single" w:sz="4" w:space="0" w:color="auto"/>
              <w:right w:val="single" w:sz="4" w:space="0" w:color="auto"/>
            </w:tcBorders>
            <w:shd w:val="clear" w:color="auto" w:fill="4472C4"/>
            <w:noWrap/>
            <w:vAlign w:val="center"/>
            <w:hideMark/>
          </w:tcPr>
          <w:p w14:paraId="22EFA84C" w14:textId="77777777" w:rsidR="0085114A" w:rsidRPr="00D85175" w:rsidRDefault="0085114A" w:rsidP="000B1A2A">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SIDAE</w:t>
            </w:r>
          </w:p>
        </w:tc>
      </w:tr>
      <w:tr w:rsidR="0085114A" w:rsidRPr="00D85175" w14:paraId="0F764C13"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FC8AE7C"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w:t>
            </w:r>
          </w:p>
        </w:tc>
        <w:tc>
          <w:tcPr>
            <w:tcW w:w="2426" w:type="dxa"/>
            <w:tcBorders>
              <w:top w:val="nil"/>
              <w:left w:val="nil"/>
              <w:bottom w:val="single" w:sz="4" w:space="0" w:color="auto"/>
              <w:right w:val="single" w:sz="4" w:space="0" w:color="auto"/>
            </w:tcBorders>
            <w:shd w:val="clear" w:color="auto" w:fill="auto"/>
            <w:noWrap/>
            <w:vAlign w:val="bottom"/>
            <w:hideMark/>
          </w:tcPr>
          <w:p w14:paraId="10DAB0BA"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Usaquén</w:t>
            </w:r>
          </w:p>
        </w:tc>
        <w:tc>
          <w:tcPr>
            <w:tcW w:w="1727" w:type="dxa"/>
            <w:tcBorders>
              <w:top w:val="nil"/>
              <w:left w:val="nil"/>
              <w:bottom w:val="single" w:sz="4" w:space="0" w:color="auto"/>
              <w:right w:val="single" w:sz="4" w:space="0" w:color="auto"/>
            </w:tcBorders>
            <w:shd w:val="clear" w:color="auto" w:fill="auto"/>
            <w:noWrap/>
            <w:vAlign w:val="bottom"/>
            <w:hideMark/>
          </w:tcPr>
          <w:p w14:paraId="30BA95B4" w14:textId="0C17B153"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17.177 </w:t>
            </w:r>
          </w:p>
        </w:tc>
        <w:tc>
          <w:tcPr>
            <w:tcW w:w="1727" w:type="dxa"/>
            <w:tcBorders>
              <w:top w:val="nil"/>
              <w:left w:val="nil"/>
              <w:bottom w:val="single" w:sz="4" w:space="0" w:color="auto"/>
              <w:right w:val="single" w:sz="4" w:space="0" w:color="auto"/>
            </w:tcBorders>
            <w:shd w:val="clear" w:color="auto" w:fill="auto"/>
            <w:noWrap/>
            <w:vAlign w:val="bottom"/>
            <w:hideMark/>
          </w:tcPr>
          <w:p w14:paraId="010DF4D5" w14:textId="66A62D16"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5.606 </w:t>
            </w:r>
          </w:p>
        </w:tc>
      </w:tr>
      <w:tr w:rsidR="0085114A" w:rsidRPr="00D85175" w14:paraId="5F11753D"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48512D53"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w:t>
            </w:r>
          </w:p>
        </w:tc>
        <w:tc>
          <w:tcPr>
            <w:tcW w:w="2426" w:type="dxa"/>
            <w:tcBorders>
              <w:top w:val="nil"/>
              <w:left w:val="nil"/>
              <w:bottom w:val="single" w:sz="4" w:space="0" w:color="auto"/>
              <w:right w:val="single" w:sz="4" w:space="0" w:color="auto"/>
            </w:tcBorders>
            <w:shd w:val="clear" w:color="auto" w:fill="auto"/>
            <w:noWrap/>
            <w:vAlign w:val="bottom"/>
            <w:hideMark/>
          </w:tcPr>
          <w:p w14:paraId="6D44A5E0"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Chapinero</w:t>
            </w:r>
          </w:p>
        </w:tc>
        <w:tc>
          <w:tcPr>
            <w:tcW w:w="1727" w:type="dxa"/>
            <w:tcBorders>
              <w:top w:val="nil"/>
              <w:left w:val="nil"/>
              <w:bottom w:val="single" w:sz="4" w:space="0" w:color="auto"/>
              <w:right w:val="single" w:sz="4" w:space="0" w:color="auto"/>
            </w:tcBorders>
            <w:shd w:val="clear" w:color="auto" w:fill="auto"/>
            <w:noWrap/>
            <w:vAlign w:val="bottom"/>
            <w:hideMark/>
          </w:tcPr>
          <w:p w14:paraId="7D9C66ED" w14:textId="306880FC"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2.537 </w:t>
            </w:r>
          </w:p>
        </w:tc>
        <w:tc>
          <w:tcPr>
            <w:tcW w:w="1727" w:type="dxa"/>
            <w:tcBorders>
              <w:top w:val="nil"/>
              <w:left w:val="nil"/>
              <w:bottom w:val="single" w:sz="4" w:space="0" w:color="auto"/>
              <w:right w:val="single" w:sz="4" w:space="0" w:color="auto"/>
            </w:tcBorders>
            <w:shd w:val="clear" w:color="auto" w:fill="auto"/>
            <w:noWrap/>
            <w:vAlign w:val="bottom"/>
            <w:hideMark/>
          </w:tcPr>
          <w:p w14:paraId="7425894E" w14:textId="101C8009"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360 </w:t>
            </w:r>
          </w:p>
        </w:tc>
      </w:tr>
      <w:tr w:rsidR="0085114A" w:rsidRPr="00D85175" w14:paraId="05AAE982"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BCB8166"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3</w:t>
            </w:r>
          </w:p>
        </w:tc>
        <w:tc>
          <w:tcPr>
            <w:tcW w:w="2426" w:type="dxa"/>
            <w:tcBorders>
              <w:top w:val="nil"/>
              <w:left w:val="nil"/>
              <w:bottom w:val="single" w:sz="4" w:space="0" w:color="auto"/>
              <w:right w:val="single" w:sz="4" w:space="0" w:color="auto"/>
            </w:tcBorders>
            <w:shd w:val="clear" w:color="auto" w:fill="auto"/>
            <w:noWrap/>
            <w:vAlign w:val="bottom"/>
            <w:hideMark/>
          </w:tcPr>
          <w:p w14:paraId="092FF089"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Santa Fe</w:t>
            </w:r>
          </w:p>
        </w:tc>
        <w:tc>
          <w:tcPr>
            <w:tcW w:w="1727" w:type="dxa"/>
            <w:tcBorders>
              <w:top w:val="nil"/>
              <w:left w:val="nil"/>
              <w:bottom w:val="single" w:sz="4" w:space="0" w:color="auto"/>
              <w:right w:val="single" w:sz="4" w:space="0" w:color="auto"/>
            </w:tcBorders>
            <w:shd w:val="clear" w:color="auto" w:fill="auto"/>
            <w:noWrap/>
            <w:vAlign w:val="bottom"/>
            <w:hideMark/>
          </w:tcPr>
          <w:p w14:paraId="0F2B8061" w14:textId="3429015D"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6.269 </w:t>
            </w:r>
          </w:p>
        </w:tc>
        <w:tc>
          <w:tcPr>
            <w:tcW w:w="1727" w:type="dxa"/>
            <w:tcBorders>
              <w:top w:val="nil"/>
              <w:left w:val="nil"/>
              <w:bottom w:val="single" w:sz="4" w:space="0" w:color="auto"/>
              <w:right w:val="single" w:sz="4" w:space="0" w:color="auto"/>
            </w:tcBorders>
            <w:shd w:val="clear" w:color="auto" w:fill="auto"/>
            <w:noWrap/>
            <w:vAlign w:val="bottom"/>
            <w:hideMark/>
          </w:tcPr>
          <w:p w14:paraId="12E8BD17" w14:textId="5D237F82"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2.279 </w:t>
            </w:r>
          </w:p>
        </w:tc>
      </w:tr>
      <w:tr w:rsidR="0085114A" w:rsidRPr="00D85175" w14:paraId="645CE6F6"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8CCE504"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4</w:t>
            </w:r>
          </w:p>
        </w:tc>
        <w:tc>
          <w:tcPr>
            <w:tcW w:w="2426" w:type="dxa"/>
            <w:tcBorders>
              <w:top w:val="nil"/>
              <w:left w:val="nil"/>
              <w:bottom w:val="single" w:sz="4" w:space="0" w:color="auto"/>
              <w:right w:val="single" w:sz="4" w:space="0" w:color="auto"/>
            </w:tcBorders>
            <w:shd w:val="clear" w:color="auto" w:fill="auto"/>
            <w:noWrap/>
            <w:vAlign w:val="bottom"/>
            <w:hideMark/>
          </w:tcPr>
          <w:p w14:paraId="377A7430"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San Cristóbal</w:t>
            </w:r>
          </w:p>
        </w:tc>
        <w:tc>
          <w:tcPr>
            <w:tcW w:w="1727" w:type="dxa"/>
            <w:tcBorders>
              <w:top w:val="nil"/>
              <w:left w:val="nil"/>
              <w:bottom w:val="single" w:sz="4" w:space="0" w:color="auto"/>
              <w:right w:val="single" w:sz="4" w:space="0" w:color="auto"/>
            </w:tcBorders>
            <w:shd w:val="clear" w:color="auto" w:fill="auto"/>
            <w:noWrap/>
            <w:vAlign w:val="bottom"/>
            <w:hideMark/>
          </w:tcPr>
          <w:p w14:paraId="6FC835F1" w14:textId="24262102"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43.304 </w:t>
            </w:r>
          </w:p>
        </w:tc>
        <w:tc>
          <w:tcPr>
            <w:tcW w:w="1727" w:type="dxa"/>
            <w:tcBorders>
              <w:top w:val="nil"/>
              <w:left w:val="nil"/>
              <w:bottom w:val="single" w:sz="4" w:space="0" w:color="auto"/>
              <w:right w:val="single" w:sz="4" w:space="0" w:color="auto"/>
            </w:tcBorders>
            <w:shd w:val="clear" w:color="auto" w:fill="auto"/>
            <w:noWrap/>
            <w:vAlign w:val="bottom"/>
            <w:hideMark/>
          </w:tcPr>
          <w:p w14:paraId="6ECA5CF4" w14:textId="35DF8960"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5.079 </w:t>
            </w:r>
          </w:p>
        </w:tc>
      </w:tr>
      <w:tr w:rsidR="0085114A" w:rsidRPr="00D85175" w14:paraId="35ED2FAA"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5B1561FA"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5</w:t>
            </w:r>
          </w:p>
        </w:tc>
        <w:tc>
          <w:tcPr>
            <w:tcW w:w="2426" w:type="dxa"/>
            <w:tcBorders>
              <w:top w:val="nil"/>
              <w:left w:val="nil"/>
              <w:bottom w:val="single" w:sz="4" w:space="0" w:color="auto"/>
              <w:right w:val="single" w:sz="4" w:space="0" w:color="auto"/>
            </w:tcBorders>
            <w:shd w:val="clear" w:color="auto" w:fill="auto"/>
            <w:noWrap/>
            <w:vAlign w:val="bottom"/>
            <w:hideMark/>
          </w:tcPr>
          <w:p w14:paraId="5E5CA243"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Usme</w:t>
            </w:r>
          </w:p>
        </w:tc>
        <w:tc>
          <w:tcPr>
            <w:tcW w:w="1727" w:type="dxa"/>
            <w:tcBorders>
              <w:top w:val="nil"/>
              <w:left w:val="nil"/>
              <w:bottom w:val="single" w:sz="4" w:space="0" w:color="auto"/>
              <w:right w:val="single" w:sz="4" w:space="0" w:color="auto"/>
            </w:tcBorders>
            <w:shd w:val="clear" w:color="auto" w:fill="auto"/>
            <w:noWrap/>
            <w:vAlign w:val="bottom"/>
            <w:hideMark/>
          </w:tcPr>
          <w:p w14:paraId="22C9DA81" w14:textId="65CD037F"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43.779 </w:t>
            </w:r>
          </w:p>
        </w:tc>
        <w:tc>
          <w:tcPr>
            <w:tcW w:w="1727" w:type="dxa"/>
            <w:tcBorders>
              <w:top w:val="nil"/>
              <w:left w:val="nil"/>
              <w:bottom w:val="single" w:sz="4" w:space="0" w:color="auto"/>
              <w:right w:val="single" w:sz="4" w:space="0" w:color="auto"/>
            </w:tcBorders>
            <w:shd w:val="clear" w:color="auto" w:fill="auto"/>
            <w:noWrap/>
            <w:vAlign w:val="bottom"/>
            <w:hideMark/>
          </w:tcPr>
          <w:p w14:paraId="34D04B80" w14:textId="5BA5F7F9"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19.894 </w:t>
            </w:r>
          </w:p>
        </w:tc>
      </w:tr>
      <w:tr w:rsidR="0085114A" w:rsidRPr="00D85175" w14:paraId="40524E1D"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74A4F24"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6</w:t>
            </w:r>
          </w:p>
        </w:tc>
        <w:tc>
          <w:tcPr>
            <w:tcW w:w="2426" w:type="dxa"/>
            <w:tcBorders>
              <w:top w:val="nil"/>
              <w:left w:val="nil"/>
              <w:bottom w:val="single" w:sz="4" w:space="0" w:color="auto"/>
              <w:right w:val="single" w:sz="4" w:space="0" w:color="auto"/>
            </w:tcBorders>
            <w:shd w:val="clear" w:color="auto" w:fill="auto"/>
            <w:noWrap/>
            <w:vAlign w:val="bottom"/>
            <w:hideMark/>
          </w:tcPr>
          <w:p w14:paraId="28CB15BC"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Tunjuelito</w:t>
            </w:r>
          </w:p>
        </w:tc>
        <w:tc>
          <w:tcPr>
            <w:tcW w:w="1727" w:type="dxa"/>
            <w:tcBorders>
              <w:top w:val="nil"/>
              <w:left w:val="nil"/>
              <w:bottom w:val="single" w:sz="4" w:space="0" w:color="auto"/>
              <w:right w:val="single" w:sz="4" w:space="0" w:color="auto"/>
            </w:tcBorders>
            <w:shd w:val="clear" w:color="auto" w:fill="auto"/>
            <w:noWrap/>
            <w:vAlign w:val="bottom"/>
            <w:hideMark/>
          </w:tcPr>
          <w:p w14:paraId="120D983A" w14:textId="050BFAB4"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24.051 </w:t>
            </w:r>
          </w:p>
        </w:tc>
        <w:tc>
          <w:tcPr>
            <w:tcW w:w="1727" w:type="dxa"/>
            <w:tcBorders>
              <w:top w:val="nil"/>
              <w:left w:val="nil"/>
              <w:bottom w:val="single" w:sz="4" w:space="0" w:color="auto"/>
              <w:right w:val="single" w:sz="4" w:space="0" w:color="auto"/>
            </w:tcBorders>
            <w:shd w:val="clear" w:color="auto" w:fill="auto"/>
            <w:noWrap/>
            <w:vAlign w:val="bottom"/>
            <w:hideMark/>
          </w:tcPr>
          <w:p w14:paraId="2E95B520" w14:textId="0926EBF8"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6.297 </w:t>
            </w:r>
          </w:p>
        </w:tc>
      </w:tr>
      <w:tr w:rsidR="0085114A" w:rsidRPr="00D85175" w14:paraId="5EF62473"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08B7EEF"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7</w:t>
            </w:r>
          </w:p>
        </w:tc>
        <w:tc>
          <w:tcPr>
            <w:tcW w:w="2426" w:type="dxa"/>
            <w:tcBorders>
              <w:top w:val="nil"/>
              <w:left w:val="nil"/>
              <w:bottom w:val="single" w:sz="4" w:space="0" w:color="auto"/>
              <w:right w:val="single" w:sz="4" w:space="0" w:color="auto"/>
            </w:tcBorders>
            <w:shd w:val="clear" w:color="auto" w:fill="auto"/>
            <w:noWrap/>
            <w:vAlign w:val="bottom"/>
            <w:hideMark/>
          </w:tcPr>
          <w:p w14:paraId="72916CD7"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Bosa</w:t>
            </w:r>
          </w:p>
        </w:tc>
        <w:tc>
          <w:tcPr>
            <w:tcW w:w="1727" w:type="dxa"/>
            <w:tcBorders>
              <w:top w:val="nil"/>
              <w:left w:val="nil"/>
              <w:bottom w:val="single" w:sz="4" w:space="0" w:color="auto"/>
              <w:right w:val="single" w:sz="4" w:space="0" w:color="auto"/>
            </w:tcBorders>
            <w:shd w:val="clear" w:color="auto" w:fill="auto"/>
            <w:noWrap/>
            <w:vAlign w:val="bottom"/>
            <w:hideMark/>
          </w:tcPr>
          <w:p w14:paraId="50096206" w14:textId="379D7D85"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59.658 </w:t>
            </w:r>
          </w:p>
        </w:tc>
        <w:tc>
          <w:tcPr>
            <w:tcW w:w="1727" w:type="dxa"/>
            <w:tcBorders>
              <w:top w:val="nil"/>
              <w:left w:val="nil"/>
              <w:bottom w:val="single" w:sz="4" w:space="0" w:color="auto"/>
              <w:right w:val="single" w:sz="4" w:space="0" w:color="auto"/>
            </w:tcBorders>
            <w:shd w:val="clear" w:color="auto" w:fill="auto"/>
            <w:noWrap/>
            <w:vAlign w:val="bottom"/>
            <w:hideMark/>
          </w:tcPr>
          <w:p w14:paraId="13026C01" w14:textId="35373AC6"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37.793 </w:t>
            </w:r>
          </w:p>
        </w:tc>
      </w:tr>
      <w:tr w:rsidR="0085114A" w:rsidRPr="00D85175" w14:paraId="143F07CE"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23E13190"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8</w:t>
            </w:r>
          </w:p>
        </w:tc>
        <w:tc>
          <w:tcPr>
            <w:tcW w:w="2426" w:type="dxa"/>
            <w:tcBorders>
              <w:top w:val="nil"/>
              <w:left w:val="nil"/>
              <w:bottom w:val="single" w:sz="4" w:space="0" w:color="auto"/>
              <w:right w:val="single" w:sz="4" w:space="0" w:color="auto"/>
            </w:tcBorders>
            <w:shd w:val="clear" w:color="auto" w:fill="auto"/>
            <w:noWrap/>
            <w:vAlign w:val="bottom"/>
            <w:hideMark/>
          </w:tcPr>
          <w:p w14:paraId="1137165D"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Kennedy</w:t>
            </w:r>
          </w:p>
        </w:tc>
        <w:tc>
          <w:tcPr>
            <w:tcW w:w="1727" w:type="dxa"/>
            <w:tcBorders>
              <w:top w:val="nil"/>
              <w:left w:val="nil"/>
              <w:bottom w:val="single" w:sz="4" w:space="0" w:color="auto"/>
              <w:right w:val="single" w:sz="4" w:space="0" w:color="auto"/>
            </w:tcBorders>
            <w:shd w:val="clear" w:color="auto" w:fill="auto"/>
            <w:noWrap/>
            <w:vAlign w:val="bottom"/>
            <w:hideMark/>
          </w:tcPr>
          <w:p w14:paraId="0961B858" w14:textId="2FE51EA6"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75.946 </w:t>
            </w:r>
          </w:p>
        </w:tc>
        <w:tc>
          <w:tcPr>
            <w:tcW w:w="1727" w:type="dxa"/>
            <w:tcBorders>
              <w:top w:val="nil"/>
              <w:left w:val="nil"/>
              <w:bottom w:val="single" w:sz="4" w:space="0" w:color="auto"/>
              <w:right w:val="single" w:sz="4" w:space="0" w:color="auto"/>
            </w:tcBorders>
            <w:shd w:val="clear" w:color="auto" w:fill="auto"/>
            <w:noWrap/>
            <w:vAlign w:val="bottom"/>
            <w:hideMark/>
          </w:tcPr>
          <w:p w14:paraId="04E9B12F" w14:textId="666B67B4"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23.221 </w:t>
            </w:r>
          </w:p>
        </w:tc>
      </w:tr>
      <w:tr w:rsidR="0085114A" w:rsidRPr="00D85175" w14:paraId="6B12214A"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511B385C"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9</w:t>
            </w:r>
          </w:p>
        </w:tc>
        <w:tc>
          <w:tcPr>
            <w:tcW w:w="2426" w:type="dxa"/>
            <w:tcBorders>
              <w:top w:val="nil"/>
              <w:left w:val="nil"/>
              <w:bottom w:val="single" w:sz="4" w:space="0" w:color="auto"/>
              <w:right w:val="single" w:sz="4" w:space="0" w:color="auto"/>
            </w:tcBorders>
            <w:shd w:val="clear" w:color="auto" w:fill="auto"/>
            <w:noWrap/>
            <w:vAlign w:val="bottom"/>
            <w:hideMark/>
          </w:tcPr>
          <w:p w14:paraId="1C4E090D"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Fontibón</w:t>
            </w:r>
          </w:p>
        </w:tc>
        <w:tc>
          <w:tcPr>
            <w:tcW w:w="1727" w:type="dxa"/>
            <w:tcBorders>
              <w:top w:val="nil"/>
              <w:left w:val="nil"/>
              <w:bottom w:val="single" w:sz="4" w:space="0" w:color="auto"/>
              <w:right w:val="single" w:sz="4" w:space="0" w:color="auto"/>
            </w:tcBorders>
            <w:shd w:val="clear" w:color="auto" w:fill="auto"/>
            <w:noWrap/>
            <w:vAlign w:val="bottom"/>
            <w:hideMark/>
          </w:tcPr>
          <w:p w14:paraId="78BDF336" w14:textId="03D59D27"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19.445 </w:t>
            </w:r>
          </w:p>
        </w:tc>
        <w:tc>
          <w:tcPr>
            <w:tcW w:w="1727" w:type="dxa"/>
            <w:tcBorders>
              <w:top w:val="nil"/>
              <w:left w:val="nil"/>
              <w:bottom w:val="single" w:sz="4" w:space="0" w:color="auto"/>
              <w:right w:val="single" w:sz="4" w:space="0" w:color="auto"/>
            </w:tcBorders>
            <w:shd w:val="clear" w:color="auto" w:fill="auto"/>
            <w:noWrap/>
            <w:vAlign w:val="bottom"/>
            <w:hideMark/>
          </w:tcPr>
          <w:p w14:paraId="2A28675D" w14:textId="34FA824A"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2.800 </w:t>
            </w:r>
          </w:p>
        </w:tc>
      </w:tr>
      <w:tr w:rsidR="0085114A" w:rsidRPr="00D85175" w14:paraId="498CBF45"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194112A"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10</w:t>
            </w:r>
          </w:p>
        </w:tc>
        <w:tc>
          <w:tcPr>
            <w:tcW w:w="2426" w:type="dxa"/>
            <w:tcBorders>
              <w:top w:val="nil"/>
              <w:left w:val="nil"/>
              <w:bottom w:val="single" w:sz="4" w:space="0" w:color="auto"/>
              <w:right w:val="single" w:sz="4" w:space="0" w:color="auto"/>
            </w:tcBorders>
            <w:shd w:val="clear" w:color="auto" w:fill="auto"/>
            <w:noWrap/>
            <w:vAlign w:val="bottom"/>
            <w:hideMark/>
          </w:tcPr>
          <w:p w14:paraId="186346B6"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Engativá</w:t>
            </w:r>
          </w:p>
        </w:tc>
        <w:tc>
          <w:tcPr>
            <w:tcW w:w="1727" w:type="dxa"/>
            <w:tcBorders>
              <w:top w:val="nil"/>
              <w:left w:val="nil"/>
              <w:bottom w:val="single" w:sz="4" w:space="0" w:color="auto"/>
              <w:right w:val="single" w:sz="4" w:space="0" w:color="auto"/>
            </w:tcBorders>
            <w:shd w:val="clear" w:color="auto" w:fill="auto"/>
            <w:noWrap/>
            <w:vAlign w:val="bottom"/>
            <w:hideMark/>
          </w:tcPr>
          <w:p w14:paraId="339C6E6A" w14:textId="52306907"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52.243 </w:t>
            </w:r>
          </w:p>
        </w:tc>
        <w:tc>
          <w:tcPr>
            <w:tcW w:w="1727" w:type="dxa"/>
            <w:tcBorders>
              <w:top w:val="nil"/>
              <w:left w:val="nil"/>
              <w:bottom w:val="single" w:sz="4" w:space="0" w:color="auto"/>
              <w:right w:val="single" w:sz="4" w:space="0" w:color="auto"/>
            </w:tcBorders>
            <w:shd w:val="clear" w:color="auto" w:fill="auto"/>
            <w:noWrap/>
            <w:vAlign w:val="bottom"/>
            <w:hideMark/>
          </w:tcPr>
          <w:p w14:paraId="13449820" w14:textId="4B7E953F"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7.466 </w:t>
            </w:r>
          </w:p>
        </w:tc>
      </w:tr>
      <w:tr w:rsidR="0085114A" w:rsidRPr="00D85175" w14:paraId="2C4F0CE1"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7928405"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11</w:t>
            </w:r>
          </w:p>
        </w:tc>
        <w:tc>
          <w:tcPr>
            <w:tcW w:w="2426" w:type="dxa"/>
            <w:tcBorders>
              <w:top w:val="nil"/>
              <w:left w:val="nil"/>
              <w:bottom w:val="single" w:sz="4" w:space="0" w:color="auto"/>
              <w:right w:val="single" w:sz="4" w:space="0" w:color="auto"/>
            </w:tcBorders>
            <w:shd w:val="clear" w:color="auto" w:fill="auto"/>
            <w:noWrap/>
            <w:vAlign w:val="bottom"/>
            <w:hideMark/>
          </w:tcPr>
          <w:p w14:paraId="0ADF9860"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Suba</w:t>
            </w:r>
          </w:p>
        </w:tc>
        <w:tc>
          <w:tcPr>
            <w:tcW w:w="1727" w:type="dxa"/>
            <w:tcBorders>
              <w:top w:val="nil"/>
              <w:left w:val="nil"/>
              <w:bottom w:val="single" w:sz="4" w:space="0" w:color="auto"/>
              <w:right w:val="single" w:sz="4" w:space="0" w:color="auto"/>
            </w:tcBorders>
            <w:shd w:val="clear" w:color="auto" w:fill="auto"/>
            <w:noWrap/>
            <w:vAlign w:val="bottom"/>
            <w:hideMark/>
          </w:tcPr>
          <w:p w14:paraId="3EE54536" w14:textId="263A205D"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54.765 </w:t>
            </w:r>
          </w:p>
        </w:tc>
        <w:tc>
          <w:tcPr>
            <w:tcW w:w="1727" w:type="dxa"/>
            <w:tcBorders>
              <w:top w:val="nil"/>
              <w:left w:val="nil"/>
              <w:bottom w:val="single" w:sz="4" w:space="0" w:color="auto"/>
              <w:right w:val="single" w:sz="4" w:space="0" w:color="auto"/>
            </w:tcBorders>
            <w:shd w:val="clear" w:color="auto" w:fill="auto"/>
            <w:noWrap/>
            <w:vAlign w:val="bottom"/>
            <w:hideMark/>
          </w:tcPr>
          <w:p w14:paraId="7C9CF424" w14:textId="0371BD4B"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18.573 </w:t>
            </w:r>
          </w:p>
        </w:tc>
      </w:tr>
      <w:tr w:rsidR="0085114A" w:rsidRPr="00D85175" w14:paraId="7AA58330"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6FADDAB1"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12</w:t>
            </w:r>
          </w:p>
        </w:tc>
        <w:tc>
          <w:tcPr>
            <w:tcW w:w="2426" w:type="dxa"/>
            <w:tcBorders>
              <w:top w:val="nil"/>
              <w:left w:val="nil"/>
              <w:bottom w:val="single" w:sz="4" w:space="0" w:color="auto"/>
              <w:right w:val="single" w:sz="4" w:space="0" w:color="auto"/>
            </w:tcBorders>
            <w:shd w:val="clear" w:color="auto" w:fill="auto"/>
            <w:noWrap/>
            <w:vAlign w:val="bottom"/>
            <w:hideMark/>
          </w:tcPr>
          <w:p w14:paraId="7BABB906"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Barrios Unidos</w:t>
            </w:r>
          </w:p>
        </w:tc>
        <w:tc>
          <w:tcPr>
            <w:tcW w:w="1727" w:type="dxa"/>
            <w:tcBorders>
              <w:top w:val="nil"/>
              <w:left w:val="nil"/>
              <w:bottom w:val="single" w:sz="4" w:space="0" w:color="auto"/>
              <w:right w:val="single" w:sz="4" w:space="0" w:color="auto"/>
            </w:tcBorders>
            <w:shd w:val="clear" w:color="auto" w:fill="auto"/>
            <w:noWrap/>
            <w:vAlign w:val="bottom"/>
            <w:hideMark/>
          </w:tcPr>
          <w:p w14:paraId="05E61DC9" w14:textId="1EF85C11"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10.763 </w:t>
            </w:r>
          </w:p>
        </w:tc>
        <w:tc>
          <w:tcPr>
            <w:tcW w:w="1727" w:type="dxa"/>
            <w:tcBorders>
              <w:top w:val="nil"/>
              <w:left w:val="nil"/>
              <w:bottom w:val="single" w:sz="4" w:space="0" w:color="auto"/>
              <w:right w:val="single" w:sz="4" w:space="0" w:color="auto"/>
            </w:tcBorders>
            <w:shd w:val="clear" w:color="auto" w:fill="auto"/>
            <w:noWrap/>
            <w:vAlign w:val="bottom"/>
            <w:hideMark/>
          </w:tcPr>
          <w:p w14:paraId="68114C35" w14:textId="3D779706"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151 </w:t>
            </w:r>
          </w:p>
        </w:tc>
      </w:tr>
      <w:tr w:rsidR="0085114A" w:rsidRPr="00D85175" w14:paraId="1B9A5858"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3AA6C4E5"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13</w:t>
            </w:r>
          </w:p>
        </w:tc>
        <w:tc>
          <w:tcPr>
            <w:tcW w:w="2426" w:type="dxa"/>
            <w:tcBorders>
              <w:top w:val="nil"/>
              <w:left w:val="nil"/>
              <w:bottom w:val="single" w:sz="4" w:space="0" w:color="auto"/>
              <w:right w:val="single" w:sz="4" w:space="0" w:color="auto"/>
            </w:tcBorders>
            <w:shd w:val="clear" w:color="auto" w:fill="auto"/>
            <w:noWrap/>
            <w:vAlign w:val="bottom"/>
            <w:hideMark/>
          </w:tcPr>
          <w:p w14:paraId="2ADC53CB"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Teusaquillo</w:t>
            </w:r>
          </w:p>
        </w:tc>
        <w:tc>
          <w:tcPr>
            <w:tcW w:w="1727" w:type="dxa"/>
            <w:tcBorders>
              <w:top w:val="nil"/>
              <w:left w:val="nil"/>
              <w:bottom w:val="single" w:sz="4" w:space="0" w:color="auto"/>
              <w:right w:val="single" w:sz="4" w:space="0" w:color="auto"/>
            </w:tcBorders>
            <w:shd w:val="clear" w:color="auto" w:fill="auto"/>
            <w:noWrap/>
            <w:vAlign w:val="bottom"/>
            <w:hideMark/>
          </w:tcPr>
          <w:p w14:paraId="61875AFA" w14:textId="38F0A835"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1.507 </w:t>
            </w:r>
          </w:p>
        </w:tc>
        <w:tc>
          <w:tcPr>
            <w:tcW w:w="1727" w:type="dxa"/>
            <w:tcBorders>
              <w:top w:val="nil"/>
              <w:left w:val="nil"/>
              <w:bottom w:val="single" w:sz="4" w:space="0" w:color="auto"/>
              <w:right w:val="single" w:sz="4" w:space="0" w:color="auto"/>
            </w:tcBorders>
            <w:shd w:val="clear" w:color="auto" w:fill="auto"/>
            <w:noWrap/>
            <w:vAlign w:val="bottom"/>
            <w:hideMark/>
          </w:tcPr>
          <w:p w14:paraId="20BA068F" w14:textId="2FE9A489"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911 </w:t>
            </w:r>
          </w:p>
        </w:tc>
      </w:tr>
      <w:tr w:rsidR="0085114A" w:rsidRPr="00D85175" w14:paraId="0E2AA2C9"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B3BEAE2"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14</w:t>
            </w:r>
          </w:p>
        </w:tc>
        <w:tc>
          <w:tcPr>
            <w:tcW w:w="2426" w:type="dxa"/>
            <w:tcBorders>
              <w:top w:val="nil"/>
              <w:left w:val="nil"/>
              <w:bottom w:val="single" w:sz="4" w:space="0" w:color="auto"/>
              <w:right w:val="single" w:sz="4" w:space="0" w:color="auto"/>
            </w:tcBorders>
            <w:shd w:val="clear" w:color="auto" w:fill="auto"/>
            <w:noWrap/>
            <w:vAlign w:val="bottom"/>
            <w:hideMark/>
          </w:tcPr>
          <w:p w14:paraId="14AE9B73"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Los Mártires</w:t>
            </w:r>
          </w:p>
        </w:tc>
        <w:tc>
          <w:tcPr>
            <w:tcW w:w="1727" w:type="dxa"/>
            <w:tcBorders>
              <w:top w:val="nil"/>
              <w:left w:val="nil"/>
              <w:bottom w:val="single" w:sz="4" w:space="0" w:color="auto"/>
              <w:right w:val="single" w:sz="4" w:space="0" w:color="auto"/>
            </w:tcBorders>
            <w:shd w:val="clear" w:color="auto" w:fill="auto"/>
            <w:noWrap/>
            <w:vAlign w:val="bottom"/>
            <w:hideMark/>
          </w:tcPr>
          <w:p w14:paraId="098E38DD" w14:textId="625B7CE9"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8.790 </w:t>
            </w:r>
          </w:p>
        </w:tc>
        <w:tc>
          <w:tcPr>
            <w:tcW w:w="1727" w:type="dxa"/>
            <w:tcBorders>
              <w:top w:val="nil"/>
              <w:left w:val="nil"/>
              <w:bottom w:val="single" w:sz="4" w:space="0" w:color="auto"/>
              <w:right w:val="single" w:sz="4" w:space="0" w:color="auto"/>
            </w:tcBorders>
            <w:shd w:val="clear" w:color="auto" w:fill="auto"/>
            <w:noWrap/>
            <w:vAlign w:val="bottom"/>
            <w:hideMark/>
          </w:tcPr>
          <w:p w14:paraId="30281E99" w14:textId="3159F011"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772 </w:t>
            </w:r>
          </w:p>
        </w:tc>
      </w:tr>
      <w:tr w:rsidR="0085114A" w:rsidRPr="00D85175" w14:paraId="74E8B546"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14B3AC46"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15</w:t>
            </w:r>
          </w:p>
        </w:tc>
        <w:tc>
          <w:tcPr>
            <w:tcW w:w="2426" w:type="dxa"/>
            <w:tcBorders>
              <w:top w:val="nil"/>
              <w:left w:val="nil"/>
              <w:bottom w:val="single" w:sz="4" w:space="0" w:color="auto"/>
              <w:right w:val="single" w:sz="4" w:space="0" w:color="auto"/>
            </w:tcBorders>
            <w:shd w:val="clear" w:color="auto" w:fill="auto"/>
            <w:noWrap/>
            <w:vAlign w:val="bottom"/>
            <w:hideMark/>
          </w:tcPr>
          <w:p w14:paraId="4BE4B632"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Antonio Nariño</w:t>
            </w:r>
          </w:p>
        </w:tc>
        <w:tc>
          <w:tcPr>
            <w:tcW w:w="1727" w:type="dxa"/>
            <w:tcBorders>
              <w:top w:val="nil"/>
              <w:left w:val="nil"/>
              <w:bottom w:val="single" w:sz="4" w:space="0" w:color="auto"/>
              <w:right w:val="single" w:sz="4" w:space="0" w:color="auto"/>
            </w:tcBorders>
            <w:shd w:val="clear" w:color="auto" w:fill="auto"/>
            <w:noWrap/>
            <w:vAlign w:val="bottom"/>
            <w:hideMark/>
          </w:tcPr>
          <w:p w14:paraId="202E81EB" w14:textId="4EDB7B11"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8.320 </w:t>
            </w:r>
          </w:p>
        </w:tc>
        <w:tc>
          <w:tcPr>
            <w:tcW w:w="1727" w:type="dxa"/>
            <w:tcBorders>
              <w:top w:val="nil"/>
              <w:left w:val="nil"/>
              <w:bottom w:val="single" w:sz="4" w:space="0" w:color="auto"/>
              <w:right w:val="single" w:sz="4" w:space="0" w:color="auto"/>
            </w:tcBorders>
            <w:shd w:val="clear" w:color="auto" w:fill="auto"/>
            <w:noWrap/>
            <w:vAlign w:val="bottom"/>
            <w:hideMark/>
          </w:tcPr>
          <w:p w14:paraId="333AE179" w14:textId="07517137"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1.187 </w:t>
            </w:r>
          </w:p>
        </w:tc>
      </w:tr>
      <w:tr w:rsidR="0085114A" w:rsidRPr="00D85175" w14:paraId="1FB2E177"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1E7F21DD"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16</w:t>
            </w:r>
          </w:p>
        </w:tc>
        <w:tc>
          <w:tcPr>
            <w:tcW w:w="2426" w:type="dxa"/>
            <w:tcBorders>
              <w:top w:val="nil"/>
              <w:left w:val="nil"/>
              <w:bottom w:val="single" w:sz="4" w:space="0" w:color="auto"/>
              <w:right w:val="single" w:sz="4" w:space="0" w:color="auto"/>
            </w:tcBorders>
            <w:shd w:val="clear" w:color="auto" w:fill="auto"/>
            <w:noWrap/>
            <w:vAlign w:val="bottom"/>
            <w:hideMark/>
          </w:tcPr>
          <w:p w14:paraId="0E42D043"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Puente Aranda</w:t>
            </w:r>
          </w:p>
        </w:tc>
        <w:tc>
          <w:tcPr>
            <w:tcW w:w="1727" w:type="dxa"/>
            <w:tcBorders>
              <w:top w:val="nil"/>
              <w:left w:val="nil"/>
              <w:bottom w:val="single" w:sz="4" w:space="0" w:color="auto"/>
              <w:right w:val="single" w:sz="4" w:space="0" w:color="auto"/>
            </w:tcBorders>
            <w:shd w:val="clear" w:color="auto" w:fill="auto"/>
            <w:noWrap/>
            <w:vAlign w:val="bottom"/>
            <w:hideMark/>
          </w:tcPr>
          <w:p w14:paraId="343C5DED" w14:textId="550D1CCE"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21.197 </w:t>
            </w:r>
          </w:p>
        </w:tc>
        <w:tc>
          <w:tcPr>
            <w:tcW w:w="1727" w:type="dxa"/>
            <w:tcBorders>
              <w:top w:val="nil"/>
              <w:left w:val="nil"/>
              <w:bottom w:val="single" w:sz="4" w:space="0" w:color="auto"/>
              <w:right w:val="single" w:sz="4" w:space="0" w:color="auto"/>
            </w:tcBorders>
            <w:shd w:val="clear" w:color="auto" w:fill="auto"/>
            <w:noWrap/>
            <w:vAlign w:val="bottom"/>
            <w:hideMark/>
          </w:tcPr>
          <w:p w14:paraId="0AEC20CC" w14:textId="5A70F1DE"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387 </w:t>
            </w:r>
          </w:p>
        </w:tc>
      </w:tr>
      <w:tr w:rsidR="0085114A" w:rsidRPr="00D85175" w14:paraId="2A904905"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2C806447"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17</w:t>
            </w:r>
          </w:p>
        </w:tc>
        <w:tc>
          <w:tcPr>
            <w:tcW w:w="2426" w:type="dxa"/>
            <w:tcBorders>
              <w:top w:val="nil"/>
              <w:left w:val="nil"/>
              <w:bottom w:val="single" w:sz="4" w:space="0" w:color="auto"/>
              <w:right w:val="single" w:sz="4" w:space="0" w:color="auto"/>
            </w:tcBorders>
            <w:shd w:val="clear" w:color="auto" w:fill="auto"/>
            <w:noWrap/>
            <w:vAlign w:val="bottom"/>
            <w:hideMark/>
          </w:tcPr>
          <w:p w14:paraId="5493CDA9"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La Candelaria</w:t>
            </w:r>
          </w:p>
        </w:tc>
        <w:tc>
          <w:tcPr>
            <w:tcW w:w="1727" w:type="dxa"/>
            <w:tcBorders>
              <w:top w:val="nil"/>
              <w:left w:val="nil"/>
              <w:bottom w:val="single" w:sz="4" w:space="0" w:color="auto"/>
              <w:right w:val="single" w:sz="4" w:space="0" w:color="auto"/>
            </w:tcBorders>
            <w:shd w:val="clear" w:color="auto" w:fill="auto"/>
            <w:noWrap/>
            <w:vAlign w:val="bottom"/>
            <w:hideMark/>
          </w:tcPr>
          <w:p w14:paraId="4545AC61" w14:textId="7316FEAC"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2.730 </w:t>
            </w:r>
          </w:p>
        </w:tc>
        <w:tc>
          <w:tcPr>
            <w:tcW w:w="1727" w:type="dxa"/>
            <w:tcBorders>
              <w:top w:val="nil"/>
              <w:left w:val="nil"/>
              <w:bottom w:val="single" w:sz="4" w:space="0" w:color="auto"/>
              <w:right w:val="single" w:sz="4" w:space="0" w:color="auto"/>
            </w:tcBorders>
            <w:shd w:val="clear" w:color="auto" w:fill="auto"/>
            <w:noWrap/>
            <w:vAlign w:val="bottom"/>
            <w:hideMark/>
          </w:tcPr>
          <w:p w14:paraId="1CF2D2DE" w14:textId="39FBB5E7"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                        -   </w:t>
            </w:r>
          </w:p>
        </w:tc>
      </w:tr>
      <w:tr w:rsidR="0085114A" w:rsidRPr="00D85175" w14:paraId="3A3F21EA"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7C4E0B65"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18</w:t>
            </w:r>
          </w:p>
        </w:tc>
        <w:tc>
          <w:tcPr>
            <w:tcW w:w="2426" w:type="dxa"/>
            <w:tcBorders>
              <w:top w:val="nil"/>
              <w:left w:val="nil"/>
              <w:bottom w:val="single" w:sz="4" w:space="0" w:color="auto"/>
              <w:right w:val="single" w:sz="4" w:space="0" w:color="auto"/>
            </w:tcBorders>
            <w:shd w:val="clear" w:color="auto" w:fill="auto"/>
            <w:noWrap/>
            <w:vAlign w:val="bottom"/>
            <w:hideMark/>
          </w:tcPr>
          <w:p w14:paraId="591825F0"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Rafael Uribe</w:t>
            </w:r>
          </w:p>
        </w:tc>
        <w:tc>
          <w:tcPr>
            <w:tcW w:w="1727" w:type="dxa"/>
            <w:tcBorders>
              <w:top w:val="nil"/>
              <w:left w:val="nil"/>
              <w:bottom w:val="single" w:sz="4" w:space="0" w:color="auto"/>
              <w:right w:val="single" w:sz="4" w:space="0" w:color="auto"/>
            </w:tcBorders>
            <w:shd w:val="clear" w:color="auto" w:fill="auto"/>
            <w:noWrap/>
            <w:vAlign w:val="bottom"/>
            <w:hideMark/>
          </w:tcPr>
          <w:p w14:paraId="0E7458F5" w14:textId="543505A4"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53.969 </w:t>
            </w:r>
          </w:p>
        </w:tc>
        <w:tc>
          <w:tcPr>
            <w:tcW w:w="1727" w:type="dxa"/>
            <w:tcBorders>
              <w:top w:val="nil"/>
              <w:left w:val="nil"/>
              <w:bottom w:val="single" w:sz="4" w:space="0" w:color="auto"/>
              <w:right w:val="single" w:sz="4" w:space="0" w:color="auto"/>
            </w:tcBorders>
            <w:shd w:val="clear" w:color="auto" w:fill="auto"/>
            <w:noWrap/>
            <w:vAlign w:val="bottom"/>
            <w:hideMark/>
          </w:tcPr>
          <w:p w14:paraId="208570A5" w14:textId="087E3A1C"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2.407 </w:t>
            </w:r>
          </w:p>
        </w:tc>
      </w:tr>
      <w:tr w:rsidR="0085114A" w:rsidRPr="00D85175" w14:paraId="45167373"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2304DBC9"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19</w:t>
            </w:r>
          </w:p>
        </w:tc>
        <w:tc>
          <w:tcPr>
            <w:tcW w:w="2426" w:type="dxa"/>
            <w:tcBorders>
              <w:top w:val="nil"/>
              <w:left w:val="nil"/>
              <w:bottom w:val="single" w:sz="4" w:space="0" w:color="auto"/>
              <w:right w:val="single" w:sz="4" w:space="0" w:color="auto"/>
            </w:tcBorders>
            <w:shd w:val="clear" w:color="auto" w:fill="auto"/>
            <w:noWrap/>
            <w:vAlign w:val="bottom"/>
            <w:hideMark/>
          </w:tcPr>
          <w:p w14:paraId="0C707654"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Ciudad Bolívar</w:t>
            </w:r>
          </w:p>
        </w:tc>
        <w:tc>
          <w:tcPr>
            <w:tcW w:w="1727" w:type="dxa"/>
            <w:tcBorders>
              <w:top w:val="nil"/>
              <w:left w:val="nil"/>
              <w:bottom w:val="single" w:sz="4" w:space="0" w:color="auto"/>
              <w:right w:val="single" w:sz="4" w:space="0" w:color="auto"/>
            </w:tcBorders>
            <w:shd w:val="clear" w:color="auto" w:fill="auto"/>
            <w:noWrap/>
            <w:vAlign w:val="bottom"/>
            <w:hideMark/>
          </w:tcPr>
          <w:p w14:paraId="517832DB" w14:textId="112659D8"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63.113 </w:t>
            </w:r>
          </w:p>
        </w:tc>
        <w:tc>
          <w:tcPr>
            <w:tcW w:w="1727" w:type="dxa"/>
            <w:tcBorders>
              <w:top w:val="nil"/>
              <w:left w:val="nil"/>
              <w:bottom w:val="single" w:sz="4" w:space="0" w:color="auto"/>
              <w:right w:val="single" w:sz="4" w:space="0" w:color="auto"/>
            </w:tcBorders>
            <w:shd w:val="clear" w:color="auto" w:fill="auto"/>
            <w:noWrap/>
            <w:vAlign w:val="bottom"/>
            <w:hideMark/>
          </w:tcPr>
          <w:p w14:paraId="0B43DA32" w14:textId="6D87F9D1"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24.030 </w:t>
            </w:r>
          </w:p>
        </w:tc>
      </w:tr>
      <w:tr w:rsidR="0085114A" w:rsidRPr="00D85175" w14:paraId="4E03C917" w14:textId="77777777" w:rsidTr="000B1A2A">
        <w:trPr>
          <w:trHeight w:val="283"/>
          <w:jc w:val="center"/>
        </w:trPr>
        <w:tc>
          <w:tcPr>
            <w:tcW w:w="1902" w:type="dxa"/>
            <w:tcBorders>
              <w:top w:val="nil"/>
              <w:left w:val="single" w:sz="4" w:space="0" w:color="auto"/>
              <w:bottom w:val="single" w:sz="4" w:space="0" w:color="auto"/>
              <w:right w:val="single" w:sz="4" w:space="0" w:color="auto"/>
            </w:tcBorders>
            <w:shd w:val="clear" w:color="auto" w:fill="auto"/>
            <w:noWrap/>
            <w:vAlign w:val="bottom"/>
            <w:hideMark/>
          </w:tcPr>
          <w:p w14:paraId="0957E0F7" w14:textId="77777777" w:rsidR="0085114A" w:rsidRPr="00D85175" w:rsidRDefault="0085114A" w:rsidP="000B1A2A">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20</w:t>
            </w:r>
          </w:p>
        </w:tc>
        <w:tc>
          <w:tcPr>
            <w:tcW w:w="2426" w:type="dxa"/>
            <w:tcBorders>
              <w:top w:val="nil"/>
              <w:left w:val="nil"/>
              <w:bottom w:val="single" w:sz="4" w:space="0" w:color="auto"/>
              <w:right w:val="single" w:sz="4" w:space="0" w:color="auto"/>
            </w:tcBorders>
            <w:shd w:val="clear" w:color="auto" w:fill="auto"/>
            <w:noWrap/>
            <w:vAlign w:val="bottom"/>
            <w:hideMark/>
          </w:tcPr>
          <w:p w14:paraId="0B5E2393" w14:textId="77777777" w:rsidR="0085114A" w:rsidRPr="00D85175" w:rsidRDefault="0085114A" w:rsidP="000B1A2A">
            <w:pPr>
              <w:spacing w:before="0" w:after="0" w:line="276" w:lineRule="auto"/>
              <w:rPr>
                <w:rFonts w:eastAsia="Times New Roman" w:cs="Arial"/>
                <w:sz w:val="20"/>
                <w:szCs w:val="20"/>
                <w:lang w:eastAsia="es-CO"/>
              </w:rPr>
            </w:pPr>
            <w:r w:rsidRPr="00D85175">
              <w:rPr>
                <w:rFonts w:eastAsia="Times New Roman" w:cs="Arial"/>
                <w:sz w:val="20"/>
                <w:szCs w:val="20"/>
                <w:lang w:eastAsia="es-CO"/>
              </w:rPr>
              <w:t>Sumapaz</w:t>
            </w:r>
          </w:p>
        </w:tc>
        <w:tc>
          <w:tcPr>
            <w:tcW w:w="1727" w:type="dxa"/>
            <w:tcBorders>
              <w:top w:val="nil"/>
              <w:left w:val="nil"/>
              <w:bottom w:val="single" w:sz="4" w:space="0" w:color="auto"/>
              <w:right w:val="single" w:sz="4" w:space="0" w:color="auto"/>
            </w:tcBorders>
            <w:shd w:val="clear" w:color="auto" w:fill="auto"/>
            <w:noWrap/>
            <w:vAlign w:val="bottom"/>
            <w:hideMark/>
          </w:tcPr>
          <w:p w14:paraId="35876897" w14:textId="383F8B1D"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   </w:t>
            </w:r>
          </w:p>
        </w:tc>
        <w:tc>
          <w:tcPr>
            <w:tcW w:w="1727" w:type="dxa"/>
            <w:tcBorders>
              <w:top w:val="nil"/>
              <w:left w:val="nil"/>
              <w:bottom w:val="single" w:sz="4" w:space="0" w:color="auto"/>
              <w:right w:val="single" w:sz="4" w:space="0" w:color="auto"/>
            </w:tcBorders>
            <w:shd w:val="clear" w:color="auto" w:fill="auto"/>
            <w:noWrap/>
            <w:vAlign w:val="bottom"/>
            <w:hideMark/>
          </w:tcPr>
          <w:p w14:paraId="26C42673" w14:textId="1487C93B" w:rsidR="0085114A" w:rsidRPr="00D85175" w:rsidRDefault="0085114A" w:rsidP="000B1A2A">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 xml:space="preserve">822 </w:t>
            </w:r>
          </w:p>
        </w:tc>
      </w:tr>
    </w:tbl>
    <w:p w14:paraId="392FA475" w14:textId="77777777" w:rsidR="000B1A2A" w:rsidRPr="00D85175" w:rsidRDefault="000B1A2A" w:rsidP="000B1A2A">
      <w:pPr>
        <w:spacing w:line="276" w:lineRule="auto"/>
        <w:jc w:val="center"/>
        <w:rPr>
          <w:rFonts w:cs="Arial"/>
        </w:rPr>
      </w:pPr>
      <w:r w:rsidRPr="00D85175">
        <w:rPr>
          <w:rFonts w:cs="Arial"/>
          <w:b/>
          <w:bCs/>
          <w:sz w:val="18"/>
          <w:szCs w:val="18"/>
        </w:rPr>
        <w:t xml:space="preserve">Fuente: </w:t>
      </w:r>
      <w:r w:rsidRPr="00D85175">
        <w:rPr>
          <w:rFonts w:cs="Arial"/>
          <w:sz w:val="18"/>
          <w:szCs w:val="18"/>
        </w:rPr>
        <w:t>Subsecretaría de Acceso y Permanencia – SED.</w:t>
      </w:r>
      <w:r w:rsidRPr="00D85175">
        <w:rPr>
          <w:rFonts w:cs="Arial"/>
        </w:rPr>
        <w:t xml:space="preserve"> </w:t>
      </w:r>
      <w:r w:rsidRPr="00D85175">
        <w:rPr>
          <w:rFonts w:cs="Arial"/>
          <w:sz w:val="18"/>
          <w:szCs w:val="18"/>
        </w:rPr>
        <w:t>Ficha técnica SPI / SEGPLAN. Corte 31 de diciembre de 2022.</w:t>
      </w:r>
    </w:p>
    <w:p w14:paraId="4A6BFB11" w14:textId="4472962C" w:rsidR="0085114A" w:rsidRPr="00D85175" w:rsidRDefault="0085114A" w:rsidP="00440EE1">
      <w:pPr>
        <w:tabs>
          <w:tab w:val="left" w:pos="284"/>
          <w:tab w:val="left" w:pos="993"/>
        </w:tabs>
        <w:spacing w:after="0" w:line="276" w:lineRule="auto"/>
        <w:rPr>
          <w:rFonts w:cs="Arial"/>
        </w:rPr>
      </w:pPr>
      <w:bookmarkStart w:id="128" w:name="_Hlk100228821"/>
      <w:r w:rsidRPr="00D85175">
        <w:rPr>
          <w:rFonts w:cs="Arial"/>
        </w:rPr>
        <w:t>La entrega de complementos alimentarios en la modalidad de Servicio Integral de Desayunos y Almuerzos Escolares – SIDAE, se realizó a través de la Caja de Compensación Familiar – COMPENSAR, apoyando a los rectores en los procesos de organización de los estudiantes, y de informar las novedades que fueron presentándose durante la prestación del servicio, con el fin de darles un tratamiento oportuno y mejorar el seguimiento y control relacionado con las actividades que se desarrollaban en torno a los comedores escolares, precisando que para 2022, se contó con un total de 191 comedores en funcionamiento. Y para la modalidad de refrigerios escolares, la entrega se adelantó a través de órdenes de compra en el acuerdo marco con Colombia Compra Eficiente mediante instrumentos de agregación de demanda para el ensamble, almacenamiento y distribución de refrigerios escolares; así como también, para el suministro de alimentos propiamente dicho con un total de 75 OC vigentes con un saldo de $24.210 millones de pesos por ejecutar.</w:t>
      </w:r>
      <w:bookmarkEnd w:id="128"/>
    </w:p>
    <w:p w14:paraId="2B8BA9B2" w14:textId="77777777" w:rsidR="0085114A" w:rsidRPr="00D85175" w:rsidRDefault="0085114A" w:rsidP="0085114A">
      <w:pPr>
        <w:spacing w:after="0" w:line="276" w:lineRule="auto"/>
        <w:rPr>
          <w:rFonts w:cs="Arial"/>
          <w:i/>
          <w:iCs/>
          <w:u w:val="single"/>
        </w:rPr>
      </w:pPr>
      <w:r w:rsidRPr="00D85175">
        <w:rPr>
          <w:rFonts w:cs="Arial"/>
          <w:i/>
          <w:iCs/>
          <w:u w:val="single"/>
        </w:rPr>
        <w:t>Estrategia de Bienestar Escolar – EBE:</w:t>
      </w:r>
    </w:p>
    <w:p w14:paraId="3956AAD7" w14:textId="77777777" w:rsidR="0085114A" w:rsidRPr="00D85175" w:rsidRDefault="0085114A" w:rsidP="0085114A">
      <w:pPr>
        <w:shd w:val="clear" w:color="auto" w:fill="FFFFFF"/>
        <w:tabs>
          <w:tab w:val="left" w:pos="284"/>
          <w:tab w:val="num" w:pos="426"/>
        </w:tabs>
        <w:spacing w:after="0" w:line="276" w:lineRule="auto"/>
        <w:rPr>
          <w:rFonts w:cs="Arial"/>
          <w:bdr w:val="none" w:sz="0" w:space="0" w:color="auto" w:frame="1"/>
          <w:lang w:eastAsia="es-CO"/>
        </w:rPr>
      </w:pPr>
      <w:r w:rsidRPr="00D85175">
        <w:rPr>
          <w:rFonts w:cs="Arial"/>
        </w:rPr>
        <w:t xml:space="preserve">Respecto al componente de Bienestar escolar, </w:t>
      </w:r>
      <w:r w:rsidRPr="00D85175">
        <w:rPr>
          <w:rFonts w:cs="Arial"/>
          <w:bdr w:val="none" w:sz="0" w:space="0" w:color="auto" w:frame="1"/>
          <w:lang w:eastAsia="es-CO"/>
        </w:rPr>
        <w:t xml:space="preserve">se brindó acompañamiento al 100% de los colegios públicos con matrícula oficial. El 100 % de los estudiantes matriculados estuvieron cubiertos con la póliza de seguros No.3100019165 para accidentes personales; y el 100% de los estudiantes </w:t>
      </w:r>
      <w:r w:rsidRPr="00D85175">
        <w:rPr>
          <w:rFonts w:cs="Arial"/>
          <w:bdr w:val="none" w:sz="0" w:space="0" w:color="auto" w:frame="1"/>
          <w:lang w:eastAsia="es-CO"/>
        </w:rPr>
        <w:lastRenderedPageBreak/>
        <w:t>reportados en práctica laboral (46.205), contaron con cobertura de ARL con tipos de riesgo I, III y V.</w:t>
      </w:r>
    </w:p>
    <w:p w14:paraId="7E25C4CE" w14:textId="77777777" w:rsidR="0085114A" w:rsidRPr="00D85175" w:rsidRDefault="0085114A" w:rsidP="0085114A">
      <w:pPr>
        <w:shd w:val="clear" w:color="auto" w:fill="FFFFFF"/>
        <w:tabs>
          <w:tab w:val="left" w:pos="284"/>
          <w:tab w:val="num" w:pos="426"/>
        </w:tabs>
        <w:spacing w:after="0" w:line="276" w:lineRule="auto"/>
        <w:rPr>
          <w:rFonts w:cs="Arial"/>
          <w:bdr w:val="none" w:sz="0" w:space="0" w:color="auto" w:frame="1"/>
          <w:lang w:eastAsia="es-CO"/>
        </w:rPr>
      </w:pPr>
      <w:r w:rsidRPr="00D85175">
        <w:rPr>
          <w:rFonts w:cs="Arial"/>
          <w:bdr w:val="none" w:sz="0" w:space="0" w:color="auto" w:frame="1"/>
          <w:lang w:eastAsia="es-CO"/>
        </w:rPr>
        <w:t xml:space="preserve">Durante toda la vigencia se cultivó el fomento de hábitos y estilos saludables con apoyo virtual desde el </w:t>
      </w:r>
      <w:proofErr w:type="spellStart"/>
      <w:r w:rsidRPr="00D85175">
        <w:rPr>
          <w:rFonts w:cs="Arial"/>
          <w:bdr w:val="none" w:sz="0" w:space="0" w:color="auto" w:frame="1"/>
          <w:lang w:eastAsia="es-CO"/>
        </w:rPr>
        <w:t>Edusitio</w:t>
      </w:r>
      <w:proofErr w:type="spellEnd"/>
      <w:r w:rsidRPr="00D85175">
        <w:rPr>
          <w:rFonts w:cs="Arial"/>
          <w:bdr w:val="none" w:sz="0" w:space="0" w:color="auto" w:frame="1"/>
          <w:lang w:eastAsia="es-CO"/>
        </w:rPr>
        <w:t xml:space="preserve"> y Aula virtual a los colegios oficiales, manteniendo interacción con 365 colegios beneficiados; y se brindó acompañamiento pedagógico en 393 IED (729 sedes), en el marco de los convenios interadministrativos con las subredes integradas de salud Sur, Suroccidente, Norte y Centro Oriente, contando con apoyo de personal promotor en salud, quienes realizaron actividades de verificación al cumplimiento de los protocolos de bioseguridad y desarrollaron actividades para el fomento de estilos de vida saludable en las cuatro líneas pedagógicas, con énfasis en actividad física y  prevención de accidentes en casa y colegio. Adicionalmente, se incrementó el apoyo como primer respondiente ante los casos de agresiones físicas entre estudiantes.</w:t>
      </w:r>
    </w:p>
    <w:p w14:paraId="22FB006B" w14:textId="77777777" w:rsidR="0085114A" w:rsidRPr="00D85175" w:rsidRDefault="0085114A" w:rsidP="0085114A">
      <w:pPr>
        <w:spacing w:after="0" w:line="276" w:lineRule="auto"/>
        <w:ind w:right="49"/>
        <w:rPr>
          <w:rFonts w:eastAsia="Arial Unicode MS" w:cs="Arial"/>
        </w:rPr>
      </w:pPr>
      <w:bookmarkStart w:id="129" w:name="_Hlk100228935"/>
      <w:r w:rsidRPr="00D85175">
        <w:rPr>
          <w:rFonts w:eastAsia="Arial Unicode MS" w:cs="Arial"/>
        </w:rPr>
        <w:t xml:space="preserve">Desde el </w:t>
      </w:r>
      <w:proofErr w:type="spellStart"/>
      <w:r w:rsidRPr="00D85175">
        <w:rPr>
          <w:rFonts w:eastAsia="Arial Unicode MS" w:cs="Arial"/>
        </w:rPr>
        <w:t>Edusitio</w:t>
      </w:r>
      <w:proofErr w:type="spellEnd"/>
      <w:r w:rsidRPr="00D85175">
        <w:rPr>
          <w:rFonts w:eastAsia="Arial Unicode MS" w:cs="Arial"/>
        </w:rPr>
        <w:t xml:space="preserve"> y Aula virtual alojados en “Red Académica”, se realizó seguimiento de la activación de usuarios y contraseñas para Aula virtual remitidos por el Programa de acompañamientos pedagógicos en territorio - PAPT, promotores de bienestar estudiantil y recepción directa de docentes; culminando el año escolar con 2.900 usuarios de 182 colegios, quienes con corte al mes de diciembre generaron 63.642 interacciones. Frente a las implementaciones de secuencias didácticas en estilos de vida saludable por parte de los docentes y estudiantes de distintos cursos, se desarrollaron 219 secuencias en 8 colegios sobre alimentación saludable, 459 secuencias en 2 colegios sobre actividad física, 5.027 secuencias en 19 colegios sobre movilidad segura y 30 secuencias en 2 colegios, sobre corresponsabilidad por el bienestar. Y con relación a la implementación de estrategias pedagógicas para mitigación de contagio por COVID 19 y prevención de enfermedad respiratoria aguda, se realizaron actividades específicas con estudiantes en 188 colegios, con docentes en 51 colegios, administrativos en 13 colegios y familias en 12 colegios.</w:t>
      </w:r>
    </w:p>
    <w:p w14:paraId="01A76FED" w14:textId="77777777" w:rsidR="0085114A" w:rsidRPr="00D85175" w:rsidRDefault="0085114A" w:rsidP="0085114A">
      <w:pPr>
        <w:spacing w:after="0" w:line="276" w:lineRule="auto"/>
        <w:ind w:right="49"/>
        <w:rPr>
          <w:rFonts w:eastAsia="Arial Unicode MS" w:cs="Arial"/>
        </w:rPr>
      </w:pPr>
      <w:r w:rsidRPr="00D85175">
        <w:rPr>
          <w:rFonts w:eastAsia="Arial Unicode MS" w:cs="Arial"/>
        </w:rPr>
        <w:t>Para este mismo periodo, específicamente en el mes de octubre, se llevó a cabo el evento intercultural para los pueblos pertenecientes a la Mesa Autónoma Indígena, en la que participaron 11 de los 14 pueblos, en cumplimiento del Plan Integral de Acciones Afirmativas a cargo del equipo de Promoción del Bienestar Estudiantil; así como también, los eventos interculturales de pueblos Gitano - Rom, Afro, Raizal y Palenquero con estudiantes de los colegios Alfonso Reyes Echandía, Gerardo Paredes, Técnico Palermo y Liceo Psicopedagógico María Isabel. Y por otra parte, se realizó la premiación del Concurso de Innovadores Escolares en Seguridad Vial, en donde los tres primeros puestos fueron: Primer puesto, equipo Tecno Transformers de la IED Porvenir, proyecto Seguridad Vial para Dumenes, aprendizaje significativo para que los niños se reconozcan como actores viales conscientes a través de juegos virtuales y modelos 3D. Segundo puesto: Colegio Jorge Gaitán Cortés IED Proyecto Child Safety, con el cual proponen incentivar la movilidad sostenible con un alto componente tecnológico, integrando un GPS en sus bicicletas que envía la información de sus recorridos a sus cuidadores. Tercer puesto: Colsubsidio Chicalá - Chica leños seguros en la vía, un grupo de robótica que busca implementar sensores de identificación de estudiantes en semáforos inteligentes que les indiquen a los vehículos detenerse para otorgarles un cruce de vía seguro.</w:t>
      </w:r>
      <w:bookmarkStart w:id="130" w:name="_Hlk100228982"/>
      <w:bookmarkEnd w:id="129"/>
    </w:p>
    <w:p w14:paraId="5E53D9E9" w14:textId="77777777" w:rsidR="0085114A" w:rsidRPr="00D85175" w:rsidRDefault="0085114A" w:rsidP="0085114A">
      <w:pPr>
        <w:spacing w:after="0" w:line="276" w:lineRule="auto"/>
        <w:ind w:right="49"/>
        <w:rPr>
          <w:rFonts w:eastAsia="Arial Unicode MS" w:cs="Arial"/>
        </w:rPr>
      </w:pPr>
      <w:r w:rsidRPr="00D85175">
        <w:rPr>
          <w:rFonts w:eastAsia="Arial Unicode MS" w:cs="Arial"/>
        </w:rPr>
        <w:lastRenderedPageBreak/>
        <w:t>Con relación al tema de identificación digital estudiantil, en el mes de noviembre se realizó la presentación y lanzamiento de la App de Identificación digital estudiantil MUVI - Mundo virtual-, a la comunidad educativa, como una herramienta que busca identificar a los jóvenes como pertenecientes al colectivo de estudiantes del sistema de matrícula oficial, y, más allá de ello, facultarlos para recibir beneficios y participar en actividades especiales de ciudad, como eventos recreativos, artísticos, formativos y culturales, que fomenten hábitos, prácticas y comportamientos relacionados con su bienestar integral y participación ciudadana.</w:t>
      </w:r>
    </w:p>
    <w:p w14:paraId="51DBA5CF" w14:textId="77777777" w:rsidR="0085114A" w:rsidRPr="00D85175" w:rsidRDefault="0085114A" w:rsidP="0085114A">
      <w:pPr>
        <w:spacing w:after="0" w:line="276" w:lineRule="auto"/>
        <w:ind w:right="49"/>
        <w:rPr>
          <w:rFonts w:eastAsia="Arial Unicode MS" w:cs="Arial"/>
        </w:rPr>
      </w:pPr>
    </w:p>
    <w:bookmarkEnd w:id="130"/>
    <w:p w14:paraId="7274D668" w14:textId="77777777" w:rsidR="0085114A" w:rsidRPr="00D85175" w:rsidRDefault="0085114A" w:rsidP="0085114A">
      <w:pPr>
        <w:spacing w:after="0" w:line="276" w:lineRule="auto"/>
        <w:ind w:right="49"/>
        <w:rPr>
          <w:rFonts w:eastAsia="Arial Unicode MS" w:cs="Arial"/>
          <w:i/>
          <w:iCs/>
          <w:u w:val="single"/>
        </w:rPr>
      </w:pPr>
      <w:r w:rsidRPr="00D85175">
        <w:rPr>
          <w:rFonts w:eastAsia="Arial Unicode MS" w:cs="Arial"/>
          <w:i/>
          <w:iCs/>
          <w:u w:val="single"/>
        </w:rPr>
        <w:t>Programa de Movilidad Escolar – PME:</w:t>
      </w:r>
    </w:p>
    <w:p w14:paraId="77FA6F81" w14:textId="77777777" w:rsidR="0085114A" w:rsidRPr="00D85175" w:rsidRDefault="0085114A" w:rsidP="0085114A">
      <w:pPr>
        <w:spacing w:after="0" w:line="276" w:lineRule="auto"/>
        <w:rPr>
          <w:rFonts w:cs="Arial"/>
          <w:bdr w:val="none" w:sz="0" w:space="0" w:color="auto" w:frame="1"/>
          <w:lang w:eastAsia="es-CO"/>
        </w:rPr>
      </w:pPr>
      <w:r w:rsidRPr="00D85175">
        <w:rPr>
          <w:rFonts w:cs="Arial"/>
          <w:bdr w:val="none" w:sz="0" w:space="0" w:color="auto" w:frame="1"/>
          <w:lang w:eastAsia="es-CO"/>
        </w:rPr>
        <w:t xml:space="preserve">La operación del PME obedeció al proceso de focalización, mediante el cual se establecieron las condiciones para que los estudiantes solicitaran el beneficio de Movilidad Escolar y accedieran a él; y al ejercicio de programación de rutas realizado en paralelo a la focalización, ésta última, con base en la información suministrada por parte de las IED, en relación a los estudiantes que hicieron uso del beneficio; y del acuerdo marco, estipulado en el contrato con los operadores para el servicio de ruta escolar. </w:t>
      </w:r>
    </w:p>
    <w:p w14:paraId="29541945" w14:textId="77777777" w:rsidR="0085114A" w:rsidRPr="00D85175" w:rsidRDefault="0085114A" w:rsidP="0085114A">
      <w:pPr>
        <w:spacing w:after="0" w:line="276" w:lineRule="auto"/>
        <w:rPr>
          <w:rFonts w:cs="Arial"/>
          <w:bdr w:val="none" w:sz="0" w:space="0" w:color="auto" w:frame="1"/>
          <w:lang w:eastAsia="es-CO"/>
        </w:rPr>
      </w:pPr>
      <w:r w:rsidRPr="00D85175">
        <w:rPr>
          <w:rFonts w:cs="Arial"/>
          <w:bdr w:val="none" w:sz="0" w:space="0" w:color="auto" w:frame="1"/>
          <w:lang w:eastAsia="es-CO"/>
        </w:rPr>
        <w:t>En la vigencia 2022, se dio cobertura a 400 colegios, correspondiente al 100% de Instituciones Educativas con matrícula oficial, beneficiando 115.282 estudiantes con el programa de movilidad escolar, cifra equivalente al 103,9% de cumplimiento con relación a la meta programada, y que, por modalidad se distribuyen así:</w:t>
      </w:r>
    </w:p>
    <w:p w14:paraId="16671DC2" w14:textId="722325E9" w:rsidR="00203632" w:rsidRPr="00D85175" w:rsidRDefault="00203632" w:rsidP="00203632">
      <w:pPr>
        <w:pStyle w:val="Descripcin"/>
        <w:keepNext/>
      </w:pPr>
      <w:bookmarkStart w:id="131" w:name="_Toc131178689"/>
      <w:r w:rsidRPr="00D85175">
        <w:t xml:space="preserve">Tabla </w:t>
      </w:r>
      <w:fldSimple w:instr=" SEQ Tabla \* ARABIC ">
        <w:r w:rsidRPr="00D85175">
          <w:rPr>
            <w:noProof/>
          </w:rPr>
          <w:t>34</w:t>
        </w:r>
      </w:fldSimple>
      <w:r w:rsidRPr="00D85175">
        <w:rPr>
          <w:noProof/>
        </w:rPr>
        <w:t xml:space="preserve"> - Beneficiarios Programa de Movilidad Escolar</w:t>
      </w:r>
      <w:bookmarkEnd w:id="131"/>
    </w:p>
    <w:tbl>
      <w:tblPr>
        <w:tblW w:w="7225" w:type="dxa"/>
        <w:jc w:val="center"/>
        <w:tblCellMar>
          <w:left w:w="70" w:type="dxa"/>
          <w:right w:w="70" w:type="dxa"/>
        </w:tblCellMar>
        <w:tblLook w:val="04A0" w:firstRow="1" w:lastRow="0" w:firstColumn="1" w:lastColumn="0" w:noHBand="0" w:noVBand="1"/>
      </w:tblPr>
      <w:tblGrid>
        <w:gridCol w:w="1980"/>
        <w:gridCol w:w="3097"/>
        <w:gridCol w:w="2148"/>
      </w:tblGrid>
      <w:tr w:rsidR="0085114A" w:rsidRPr="00D85175" w14:paraId="6272F0B4" w14:textId="77777777" w:rsidTr="00203632">
        <w:trPr>
          <w:trHeight w:val="353"/>
          <w:jc w:val="center"/>
        </w:trPr>
        <w:tc>
          <w:tcPr>
            <w:tcW w:w="5077" w:type="dxa"/>
            <w:gridSpan w:val="2"/>
            <w:tcBorders>
              <w:top w:val="single" w:sz="4" w:space="0" w:color="auto"/>
              <w:left w:val="single" w:sz="4" w:space="0" w:color="auto"/>
              <w:bottom w:val="single" w:sz="4" w:space="0" w:color="auto"/>
              <w:right w:val="single" w:sz="4" w:space="0" w:color="auto"/>
            </w:tcBorders>
            <w:shd w:val="clear" w:color="auto" w:fill="4472C4"/>
            <w:noWrap/>
            <w:vAlign w:val="center"/>
            <w:hideMark/>
          </w:tcPr>
          <w:p w14:paraId="23EBA201" w14:textId="77777777" w:rsidR="0085114A" w:rsidRPr="00D85175" w:rsidRDefault="0085114A" w:rsidP="00203632">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MODALIDAD</w:t>
            </w:r>
          </w:p>
        </w:tc>
        <w:tc>
          <w:tcPr>
            <w:tcW w:w="2148" w:type="dxa"/>
            <w:tcBorders>
              <w:top w:val="single" w:sz="4" w:space="0" w:color="auto"/>
              <w:left w:val="nil"/>
              <w:bottom w:val="single" w:sz="4" w:space="0" w:color="auto"/>
              <w:right w:val="single" w:sz="4" w:space="0" w:color="auto"/>
            </w:tcBorders>
            <w:shd w:val="clear" w:color="auto" w:fill="4472C4"/>
            <w:noWrap/>
            <w:vAlign w:val="center"/>
            <w:hideMark/>
          </w:tcPr>
          <w:p w14:paraId="21B2C66C" w14:textId="77777777" w:rsidR="0085114A" w:rsidRPr="00D85175" w:rsidRDefault="0085114A" w:rsidP="00203632">
            <w:pPr>
              <w:spacing w:before="0" w:after="0" w:line="276" w:lineRule="auto"/>
              <w:jc w:val="center"/>
              <w:rPr>
                <w:rFonts w:eastAsia="Times New Roman" w:cs="Arial"/>
                <w:b/>
                <w:bCs/>
                <w:color w:val="FFFFFF" w:themeColor="background1"/>
                <w:sz w:val="20"/>
                <w:szCs w:val="20"/>
                <w:lang w:eastAsia="es-CO"/>
              </w:rPr>
            </w:pPr>
            <w:r w:rsidRPr="00D85175">
              <w:rPr>
                <w:rFonts w:eastAsia="Times New Roman" w:cs="Arial"/>
                <w:b/>
                <w:bCs/>
                <w:color w:val="FFFFFF" w:themeColor="background1"/>
                <w:sz w:val="20"/>
                <w:szCs w:val="20"/>
                <w:lang w:eastAsia="es-CO"/>
              </w:rPr>
              <w:t xml:space="preserve"> BENEFICIARIOS </w:t>
            </w:r>
          </w:p>
        </w:tc>
      </w:tr>
      <w:tr w:rsidR="0085114A" w:rsidRPr="00D85175" w14:paraId="421127D8" w14:textId="77777777" w:rsidTr="00203632">
        <w:trPr>
          <w:trHeight w:val="228"/>
          <w:jc w:val="center"/>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6E891090" w14:textId="77777777" w:rsidR="0085114A" w:rsidRPr="00D85175" w:rsidRDefault="0085114A" w:rsidP="00203632">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Ruta Escolar</w:t>
            </w:r>
          </w:p>
        </w:tc>
        <w:tc>
          <w:tcPr>
            <w:tcW w:w="3097" w:type="dxa"/>
            <w:tcBorders>
              <w:top w:val="nil"/>
              <w:left w:val="nil"/>
              <w:bottom w:val="single" w:sz="4" w:space="0" w:color="auto"/>
              <w:right w:val="single" w:sz="4" w:space="0" w:color="auto"/>
            </w:tcBorders>
            <w:shd w:val="clear" w:color="auto" w:fill="auto"/>
            <w:noWrap/>
            <w:vAlign w:val="center"/>
            <w:hideMark/>
          </w:tcPr>
          <w:p w14:paraId="1B4D6917" w14:textId="77777777" w:rsidR="0085114A" w:rsidRPr="00D85175" w:rsidRDefault="0085114A" w:rsidP="00203632">
            <w:pPr>
              <w:spacing w:before="0" w:after="0" w:line="276" w:lineRule="auto"/>
              <w:rPr>
                <w:rFonts w:eastAsia="Times New Roman" w:cs="Arial"/>
                <w:sz w:val="20"/>
                <w:szCs w:val="20"/>
                <w:lang w:eastAsia="es-CO"/>
              </w:rPr>
            </w:pPr>
            <w:r w:rsidRPr="00D85175">
              <w:rPr>
                <w:rFonts w:eastAsia="Times New Roman" w:cs="Arial"/>
                <w:sz w:val="20"/>
                <w:szCs w:val="20"/>
                <w:lang w:eastAsia="es-CO"/>
              </w:rPr>
              <w:t>Ruta regular</w:t>
            </w:r>
          </w:p>
        </w:tc>
        <w:tc>
          <w:tcPr>
            <w:tcW w:w="2148" w:type="dxa"/>
            <w:tcBorders>
              <w:top w:val="nil"/>
              <w:left w:val="nil"/>
              <w:bottom w:val="single" w:sz="4" w:space="0" w:color="auto"/>
              <w:right w:val="single" w:sz="4" w:space="0" w:color="auto"/>
            </w:tcBorders>
            <w:shd w:val="clear" w:color="auto" w:fill="auto"/>
            <w:noWrap/>
            <w:vAlign w:val="center"/>
            <w:hideMark/>
          </w:tcPr>
          <w:p w14:paraId="03C545BD" w14:textId="77777777" w:rsidR="0085114A" w:rsidRPr="00D85175" w:rsidRDefault="0085114A" w:rsidP="00203632">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32.041</w:t>
            </w:r>
          </w:p>
        </w:tc>
      </w:tr>
      <w:tr w:rsidR="0085114A" w:rsidRPr="00D85175" w14:paraId="7492E28E" w14:textId="77777777" w:rsidTr="00203632">
        <w:trPr>
          <w:trHeight w:val="228"/>
          <w:jc w:val="center"/>
        </w:trPr>
        <w:tc>
          <w:tcPr>
            <w:tcW w:w="1980" w:type="dxa"/>
            <w:vMerge/>
            <w:tcBorders>
              <w:top w:val="nil"/>
              <w:left w:val="single" w:sz="4" w:space="0" w:color="auto"/>
              <w:bottom w:val="single" w:sz="4" w:space="0" w:color="auto"/>
              <w:right w:val="single" w:sz="4" w:space="0" w:color="auto"/>
            </w:tcBorders>
            <w:vAlign w:val="center"/>
            <w:hideMark/>
          </w:tcPr>
          <w:p w14:paraId="27326E8D" w14:textId="77777777" w:rsidR="0085114A" w:rsidRPr="00D85175" w:rsidRDefault="0085114A" w:rsidP="00203632">
            <w:pPr>
              <w:spacing w:before="0" w:after="0" w:line="276" w:lineRule="auto"/>
              <w:rPr>
                <w:rFonts w:eastAsia="Times New Roman" w:cs="Arial"/>
                <w:sz w:val="20"/>
                <w:szCs w:val="20"/>
                <w:lang w:eastAsia="es-CO"/>
              </w:rPr>
            </w:pPr>
          </w:p>
        </w:tc>
        <w:tc>
          <w:tcPr>
            <w:tcW w:w="3097" w:type="dxa"/>
            <w:tcBorders>
              <w:top w:val="nil"/>
              <w:left w:val="nil"/>
              <w:bottom w:val="single" w:sz="4" w:space="0" w:color="auto"/>
              <w:right w:val="single" w:sz="4" w:space="0" w:color="auto"/>
            </w:tcBorders>
            <w:shd w:val="clear" w:color="auto" w:fill="auto"/>
            <w:noWrap/>
            <w:vAlign w:val="center"/>
            <w:hideMark/>
          </w:tcPr>
          <w:p w14:paraId="54C7CBF9" w14:textId="77777777" w:rsidR="0085114A" w:rsidRPr="00D85175" w:rsidRDefault="0085114A" w:rsidP="00203632">
            <w:pPr>
              <w:spacing w:before="0" w:after="0" w:line="276" w:lineRule="auto"/>
              <w:rPr>
                <w:rFonts w:eastAsia="Times New Roman" w:cs="Arial"/>
                <w:sz w:val="20"/>
                <w:szCs w:val="20"/>
                <w:lang w:eastAsia="es-CO"/>
              </w:rPr>
            </w:pPr>
            <w:r w:rsidRPr="00D85175">
              <w:rPr>
                <w:rFonts w:eastAsia="Times New Roman" w:cs="Arial"/>
                <w:sz w:val="20"/>
                <w:szCs w:val="20"/>
                <w:lang w:eastAsia="es-CO"/>
              </w:rPr>
              <w:t>Ruta complementaria</w:t>
            </w:r>
          </w:p>
        </w:tc>
        <w:tc>
          <w:tcPr>
            <w:tcW w:w="2148" w:type="dxa"/>
            <w:tcBorders>
              <w:top w:val="nil"/>
              <w:left w:val="nil"/>
              <w:bottom w:val="single" w:sz="4" w:space="0" w:color="auto"/>
              <w:right w:val="single" w:sz="4" w:space="0" w:color="auto"/>
            </w:tcBorders>
            <w:shd w:val="clear" w:color="auto" w:fill="auto"/>
            <w:noWrap/>
            <w:vAlign w:val="center"/>
            <w:hideMark/>
          </w:tcPr>
          <w:p w14:paraId="0FE8E481" w14:textId="77777777" w:rsidR="0085114A" w:rsidRPr="00D85175" w:rsidRDefault="0085114A" w:rsidP="00203632">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37.157</w:t>
            </w:r>
          </w:p>
        </w:tc>
      </w:tr>
      <w:tr w:rsidR="0085114A" w:rsidRPr="00D85175" w14:paraId="55AD703E" w14:textId="77777777" w:rsidTr="00203632">
        <w:trPr>
          <w:trHeight w:val="228"/>
          <w:jc w:val="center"/>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20A5C8B" w14:textId="77777777" w:rsidR="0085114A" w:rsidRPr="00D85175" w:rsidRDefault="0085114A" w:rsidP="00203632">
            <w:pPr>
              <w:spacing w:before="0" w:after="0" w:line="276" w:lineRule="auto"/>
              <w:jc w:val="center"/>
              <w:rPr>
                <w:rFonts w:eastAsia="Times New Roman" w:cs="Arial"/>
                <w:sz w:val="20"/>
                <w:szCs w:val="20"/>
                <w:lang w:eastAsia="es-CO"/>
              </w:rPr>
            </w:pPr>
            <w:r w:rsidRPr="00D85175">
              <w:rPr>
                <w:rFonts w:eastAsia="Times New Roman" w:cs="Arial"/>
                <w:sz w:val="20"/>
                <w:szCs w:val="20"/>
                <w:lang w:eastAsia="es-CO"/>
              </w:rPr>
              <w:t>Alternativas y sostenibles</w:t>
            </w:r>
          </w:p>
        </w:tc>
        <w:tc>
          <w:tcPr>
            <w:tcW w:w="3097" w:type="dxa"/>
            <w:tcBorders>
              <w:top w:val="nil"/>
              <w:left w:val="nil"/>
              <w:bottom w:val="single" w:sz="4" w:space="0" w:color="auto"/>
              <w:right w:val="single" w:sz="4" w:space="0" w:color="auto"/>
            </w:tcBorders>
            <w:shd w:val="clear" w:color="auto" w:fill="auto"/>
            <w:noWrap/>
            <w:vAlign w:val="center"/>
            <w:hideMark/>
          </w:tcPr>
          <w:p w14:paraId="228D1D2F" w14:textId="77777777" w:rsidR="0085114A" w:rsidRPr="00D85175" w:rsidRDefault="0085114A" w:rsidP="00203632">
            <w:pPr>
              <w:spacing w:before="0" w:after="0" w:line="276" w:lineRule="auto"/>
              <w:rPr>
                <w:rFonts w:eastAsia="Times New Roman" w:cs="Arial"/>
                <w:sz w:val="20"/>
                <w:szCs w:val="20"/>
                <w:lang w:eastAsia="es-CO"/>
              </w:rPr>
            </w:pPr>
            <w:r w:rsidRPr="00D85175">
              <w:rPr>
                <w:rFonts w:eastAsia="Times New Roman" w:cs="Arial"/>
                <w:sz w:val="20"/>
                <w:szCs w:val="20"/>
                <w:lang w:eastAsia="es-CO"/>
              </w:rPr>
              <w:t>Subsidio Transporte Escolar</w:t>
            </w:r>
          </w:p>
        </w:tc>
        <w:tc>
          <w:tcPr>
            <w:tcW w:w="2148" w:type="dxa"/>
            <w:tcBorders>
              <w:top w:val="nil"/>
              <w:left w:val="nil"/>
              <w:bottom w:val="single" w:sz="4" w:space="0" w:color="auto"/>
              <w:right w:val="single" w:sz="4" w:space="0" w:color="auto"/>
            </w:tcBorders>
            <w:shd w:val="clear" w:color="auto" w:fill="auto"/>
            <w:noWrap/>
            <w:vAlign w:val="center"/>
            <w:hideMark/>
          </w:tcPr>
          <w:p w14:paraId="1AA56201" w14:textId="77777777" w:rsidR="0085114A" w:rsidRPr="00D85175" w:rsidRDefault="0085114A" w:rsidP="00203632">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35.133</w:t>
            </w:r>
          </w:p>
        </w:tc>
      </w:tr>
      <w:tr w:rsidR="0085114A" w:rsidRPr="00D85175" w14:paraId="2CC5E063" w14:textId="77777777" w:rsidTr="00203632">
        <w:trPr>
          <w:trHeight w:val="228"/>
          <w:jc w:val="center"/>
        </w:trPr>
        <w:tc>
          <w:tcPr>
            <w:tcW w:w="1980" w:type="dxa"/>
            <w:vMerge/>
            <w:tcBorders>
              <w:top w:val="nil"/>
              <w:left w:val="single" w:sz="4" w:space="0" w:color="auto"/>
              <w:bottom w:val="single" w:sz="4" w:space="0" w:color="auto"/>
              <w:right w:val="single" w:sz="4" w:space="0" w:color="auto"/>
            </w:tcBorders>
            <w:vAlign w:val="center"/>
            <w:hideMark/>
          </w:tcPr>
          <w:p w14:paraId="79B7D6FB" w14:textId="77777777" w:rsidR="0085114A" w:rsidRPr="00D85175" w:rsidRDefault="0085114A" w:rsidP="00203632">
            <w:pPr>
              <w:spacing w:before="0" w:after="0" w:line="276" w:lineRule="auto"/>
              <w:rPr>
                <w:rFonts w:eastAsia="Times New Roman" w:cs="Arial"/>
                <w:sz w:val="20"/>
                <w:szCs w:val="20"/>
                <w:lang w:eastAsia="es-CO"/>
              </w:rPr>
            </w:pPr>
          </w:p>
        </w:tc>
        <w:tc>
          <w:tcPr>
            <w:tcW w:w="3097" w:type="dxa"/>
            <w:tcBorders>
              <w:top w:val="nil"/>
              <w:left w:val="nil"/>
              <w:bottom w:val="single" w:sz="4" w:space="0" w:color="auto"/>
              <w:right w:val="single" w:sz="4" w:space="0" w:color="auto"/>
            </w:tcBorders>
            <w:shd w:val="clear" w:color="auto" w:fill="auto"/>
            <w:noWrap/>
            <w:vAlign w:val="center"/>
            <w:hideMark/>
          </w:tcPr>
          <w:p w14:paraId="1CBF60EF" w14:textId="77777777" w:rsidR="0085114A" w:rsidRPr="00D85175" w:rsidRDefault="0085114A" w:rsidP="00203632">
            <w:pPr>
              <w:spacing w:before="0" w:after="0" w:line="276" w:lineRule="auto"/>
              <w:rPr>
                <w:rFonts w:eastAsia="Times New Roman" w:cs="Arial"/>
                <w:sz w:val="20"/>
                <w:szCs w:val="20"/>
                <w:lang w:eastAsia="es-CO"/>
              </w:rPr>
            </w:pPr>
            <w:r w:rsidRPr="00D85175">
              <w:rPr>
                <w:rFonts w:eastAsia="Times New Roman" w:cs="Arial"/>
                <w:sz w:val="20"/>
                <w:szCs w:val="20"/>
                <w:lang w:eastAsia="es-CO"/>
              </w:rPr>
              <w:t>Al colegio en bici</w:t>
            </w:r>
          </w:p>
        </w:tc>
        <w:tc>
          <w:tcPr>
            <w:tcW w:w="2148" w:type="dxa"/>
            <w:tcBorders>
              <w:top w:val="nil"/>
              <w:left w:val="nil"/>
              <w:bottom w:val="single" w:sz="4" w:space="0" w:color="auto"/>
              <w:right w:val="single" w:sz="4" w:space="0" w:color="auto"/>
            </w:tcBorders>
            <w:shd w:val="clear" w:color="auto" w:fill="auto"/>
            <w:noWrap/>
            <w:vAlign w:val="center"/>
            <w:hideMark/>
          </w:tcPr>
          <w:p w14:paraId="74F66D23" w14:textId="77777777" w:rsidR="0085114A" w:rsidRPr="00D85175" w:rsidRDefault="0085114A" w:rsidP="00203632">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8.540</w:t>
            </w:r>
          </w:p>
        </w:tc>
      </w:tr>
      <w:tr w:rsidR="0085114A" w:rsidRPr="00D85175" w14:paraId="2F983340" w14:textId="77777777" w:rsidTr="00203632">
        <w:trPr>
          <w:trHeight w:val="228"/>
          <w:jc w:val="center"/>
        </w:trPr>
        <w:tc>
          <w:tcPr>
            <w:tcW w:w="1980" w:type="dxa"/>
            <w:vMerge/>
            <w:tcBorders>
              <w:top w:val="nil"/>
              <w:left w:val="single" w:sz="4" w:space="0" w:color="auto"/>
              <w:bottom w:val="single" w:sz="4" w:space="0" w:color="auto"/>
              <w:right w:val="single" w:sz="4" w:space="0" w:color="auto"/>
            </w:tcBorders>
            <w:vAlign w:val="center"/>
            <w:hideMark/>
          </w:tcPr>
          <w:p w14:paraId="3E3DF56E" w14:textId="77777777" w:rsidR="0085114A" w:rsidRPr="00D85175" w:rsidRDefault="0085114A" w:rsidP="00203632">
            <w:pPr>
              <w:spacing w:before="0" w:after="0" w:line="276" w:lineRule="auto"/>
              <w:rPr>
                <w:rFonts w:eastAsia="Times New Roman" w:cs="Arial"/>
                <w:sz w:val="20"/>
                <w:szCs w:val="20"/>
                <w:lang w:eastAsia="es-CO"/>
              </w:rPr>
            </w:pPr>
          </w:p>
        </w:tc>
        <w:tc>
          <w:tcPr>
            <w:tcW w:w="3097" w:type="dxa"/>
            <w:tcBorders>
              <w:top w:val="nil"/>
              <w:left w:val="nil"/>
              <w:bottom w:val="single" w:sz="4" w:space="0" w:color="auto"/>
              <w:right w:val="single" w:sz="4" w:space="0" w:color="auto"/>
            </w:tcBorders>
            <w:shd w:val="clear" w:color="auto" w:fill="auto"/>
            <w:noWrap/>
            <w:vAlign w:val="center"/>
            <w:hideMark/>
          </w:tcPr>
          <w:p w14:paraId="69FD5107" w14:textId="77777777" w:rsidR="0085114A" w:rsidRPr="00D85175" w:rsidRDefault="0085114A" w:rsidP="00203632">
            <w:pPr>
              <w:spacing w:before="0" w:after="0" w:line="276" w:lineRule="auto"/>
              <w:rPr>
                <w:rFonts w:eastAsia="Times New Roman" w:cs="Arial"/>
                <w:sz w:val="20"/>
                <w:szCs w:val="20"/>
                <w:lang w:eastAsia="es-CO"/>
              </w:rPr>
            </w:pPr>
            <w:r w:rsidRPr="00D85175">
              <w:rPr>
                <w:rFonts w:eastAsia="Times New Roman" w:cs="Arial"/>
                <w:sz w:val="20"/>
                <w:szCs w:val="20"/>
                <w:lang w:eastAsia="es-CO"/>
              </w:rPr>
              <w:t>Ciempiés</w:t>
            </w:r>
          </w:p>
        </w:tc>
        <w:tc>
          <w:tcPr>
            <w:tcW w:w="2148" w:type="dxa"/>
            <w:tcBorders>
              <w:top w:val="nil"/>
              <w:left w:val="nil"/>
              <w:bottom w:val="single" w:sz="4" w:space="0" w:color="auto"/>
              <w:right w:val="single" w:sz="4" w:space="0" w:color="auto"/>
            </w:tcBorders>
            <w:shd w:val="clear" w:color="auto" w:fill="auto"/>
            <w:noWrap/>
            <w:vAlign w:val="center"/>
            <w:hideMark/>
          </w:tcPr>
          <w:p w14:paraId="361A721B" w14:textId="77777777" w:rsidR="0085114A" w:rsidRPr="00D85175" w:rsidRDefault="0085114A" w:rsidP="00203632">
            <w:pPr>
              <w:spacing w:before="0" w:after="0" w:line="276" w:lineRule="auto"/>
              <w:jc w:val="right"/>
              <w:rPr>
                <w:rFonts w:eastAsia="Times New Roman" w:cs="Arial"/>
                <w:sz w:val="20"/>
                <w:szCs w:val="20"/>
                <w:lang w:eastAsia="es-CO"/>
              </w:rPr>
            </w:pPr>
            <w:r w:rsidRPr="00D85175">
              <w:rPr>
                <w:rFonts w:eastAsia="Times New Roman" w:cs="Arial"/>
                <w:sz w:val="20"/>
                <w:szCs w:val="20"/>
                <w:lang w:eastAsia="es-CO"/>
              </w:rPr>
              <w:t>2.411</w:t>
            </w:r>
          </w:p>
        </w:tc>
      </w:tr>
    </w:tbl>
    <w:p w14:paraId="7F38FE07" w14:textId="77777777" w:rsidR="000B1A2A" w:rsidRPr="00D85175" w:rsidRDefault="000B1A2A" w:rsidP="000B1A2A">
      <w:pPr>
        <w:spacing w:line="276" w:lineRule="auto"/>
        <w:jc w:val="center"/>
        <w:rPr>
          <w:rFonts w:cs="Arial"/>
        </w:rPr>
      </w:pPr>
      <w:r w:rsidRPr="00D85175">
        <w:rPr>
          <w:rFonts w:cs="Arial"/>
          <w:b/>
          <w:bCs/>
          <w:sz w:val="18"/>
          <w:szCs w:val="18"/>
        </w:rPr>
        <w:t xml:space="preserve">Fuente: </w:t>
      </w:r>
      <w:r w:rsidRPr="00D85175">
        <w:rPr>
          <w:rFonts w:cs="Arial"/>
          <w:sz w:val="18"/>
          <w:szCs w:val="18"/>
        </w:rPr>
        <w:t>Subsecretaría de Acceso y Permanencia – SED.</w:t>
      </w:r>
      <w:r w:rsidRPr="00D85175">
        <w:rPr>
          <w:rFonts w:cs="Arial"/>
        </w:rPr>
        <w:t xml:space="preserve"> </w:t>
      </w:r>
      <w:r w:rsidRPr="00D85175">
        <w:rPr>
          <w:rFonts w:cs="Arial"/>
          <w:sz w:val="18"/>
          <w:szCs w:val="18"/>
        </w:rPr>
        <w:t>Ficha técnica SPI / SEGPLAN. Corte 31 de diciembre de 2022.</w:t>
      </w:r>
    </w:p>
    <w:p w14:paraId="4E37BD25" w14:textId="77777777" w:rsidR="0085114A" w:rsidRPr="00D85175" w:rsidRDefault="0085114A" w:rsidP="0085114A">
      <w:pPr>
        <w:spacing w:after="0" w:line="276" w:lineRule="auto"/>
        <w:rPr>
          <w:rFonts w:cs="Arial"/>
          <w:bdr w:val="none" w:sz="0" w:space="0" w:color="auto" w:frame="1"/>
          <w:lang w:eastAsia="es-CO"/>
        </w:rPr>
      </w:pPr>
      <w:r w:rsidRPr="00D85175">
        <w:rPr>
          <w:rFonts w:cs="Arial"/>
          <w:bdr w:val="none" w:sz="0" w:space="0" w:color="auto" w:frame="1"/>
          <w:lang w:eastAsia="es-CO"/>
        </w:rPr>
        <w:t xml:space="preserve">Frente a modalidad de ruta escolar, es relevante mencionar que se dio continuidad en la prestación del servicio, dando alcance a la movilización de estudiantes en rutas complementarias, las cuales se desarrollaron con el fin que asistieran a espacios fuera de la IED, para ejecutar actividades y contenidos que integran el currículo escolar y que favorecen el desarrollo de sus intereses y aptitudes. </w:t>
      </w:r>
    </w:p>
    <w:p w14:paraId="3DD75FED" w14:textId="77777777" w:rsidR="0085114A" w:rsidRPr="00D85175" w:rsidRDefault="0085114A" w:rsidP="0085114A">
      <w:pPr>
        <w:shd w:val="clear" w:color="auto" w:fill="FFFFFF"/>
        <w:tabs>
          <w:tab w:val="left" w:pos="284"/>
          <w:tab w:val="num" w:pos="426"/>
        </w:tabs>
        <w:spacing w:after="0" w:line="276" w:lineRule="auto"/>
        <w:rPr>
          <w:rFonts w:cs="Arial"/>
          <w:bdr w:val="none" w:sz="0" w:space="0" w:color="auto" w:frame="1"/>
          <w:lang w:eastAsia="es-CO"/>
        </w:rPr>
      </w:pPr>
      <w:r w:rsidRPr="00D85175">
        <w:rPr>
          <w:rFonts w:cs="Arial"/>
          <w:bdr w:val="none" w:sz="0" w:space="0" w:color="auto" w:frame="1"/>
          <w:lang w:eastAsia="es-CO"/>
        </w:rPr>
        <w:t xml:space="preserve">En relación con el indicador de las modalidades alternativas y sostenibles, la cifra de beneficiarios es de 46.084, correspondiente al 103,91%. Importante mencionar, que hicieron parte del desarrollo de las actividades para las modalidades alternativas, la realización de talleres de formación sobre bicicleta colectiva fortaleciendo el tema de identidad en la modalidad de </w:t>
      </w:r>
      <w:proofErr w:type="spellStart"/>
      <w:r w:rsidRPr="00D85175">
        <w:rPr>
          <w:rFonts w:cs="Arial"/>
          <w:bdr w:val="none" w:sz="0" w:space="0" w:color="auto" w:frame="1"/>
          <w:lang w:eastAsia="es-CO"/>
        </w:rPr>
        <w:t>Biciparceros</w:t>
      </w:r>
      <w:proofErr w:type="spellEnd"/>
      <w:r w:rsidRPr="00D85175">
        <w:rPr>
          <w:rFonts w:cs="Arial"/>
          <w:bdr w:val="none" w:sz="0" w:space="0" w:color="auto" w:frame="1"/>
          <w:lang w:eastAsia="es-CO"/>
        </w:rPr>
        <w:t xml:space="preserve">, se realizaron salidas extracurriculares en bicicleta en articulación con el IDRD y otras entidades, garantizando </w:t>
      </w:r>
      <w:r w:rsidRPr="00D85175">
        <w:rPr>
          <w:rFonts w:cs="Arial"/>
          <w:bdr w:val="none" w:sz="0" w:space="0" w:color="auto" w:frame="1"/>
          <w:lang w:eastAsia="es-CO"/>
        </w:rPr>
        <w:lastRenderedPageBreak/>
        <w:t>el acceso y la permanencia en la academia; así como también, promoviendo el uso de medios alternativos para su movilización en la ciudad de forma sostenible y segura.</w:t>
      </w:r>
    </w:p>
    <w:p w14:paraId="180F9CE8" w14:textId="77777777" w:rsidR="0085114A" w:rsidRPr="00D85175" w:rsidRDefault="0085114A" w:rsidP="0085114A">
      <w:pPr>
        <w:shd w:val="clear" w:color="auto" w:fill="FFFFFF"/>
        <w:tabs>
          <w:tab w:val="left" w:pos="284"/>
          <w:tab w:val="num" w:pos="426"/>
        </w:tabs>
        <w:spacing w:after="0" w:line="276" w:lineRule="auto"/>
        <w:rPr>
          <w:rFonts w:cs="Arial"/>
          <w:bdr w:val="none" w:sz="0" w:space="0" w:color="auto" w:frame="1"/>
          <w:lang w:eastAsia="es-CO"/>
        </w:rPr>
      </w:pPr>
      <w:r w:rsidRPr="00D85175">
        <w:rPr>
          <w:rFonts w:cs="Arial"/>
          <w:bdr w:val="none" w:sz="0" w:space="0" w:color="auto" w:frame="1"/>
          <w:lang w:eastAsia="es-CO"/>
        </w:rPr>
        <w:t xml:space="preserve">Y frente a la modalidad de Subsidio de Transporte Escolar, durante la vigencia se adelantaron acciones tendientes al logro de la liquidación, consolidando las bases de datos de los beneficiarios de acuerdo con la asignación del beneficio, las novedades presentadas por parte de los padres o responsables de los estudiantes que tuvieron asignado el beneficio, y la validación de asistencia reportada por las Instituciones Educativas Distritales - IED. En 2022 se hicieron efectivos 91.319 pagos, realizados 72.719 de ellos a través de la App de la entidad financiera </w:t>
      </w:r>
      <w:proofErr w:type="spellStart"/>
      <w:r w:rsidRPr="00D85175">
        <w:rPr>
          <w:rFonts w:cs="Arial"/>
          <w:bdr w:val="none" w:sz="0" w:space="0" w:color="auto" w:frame="1"/>
          <w:lang w:eastAsia="es-CO"/>
        </w:rPr>
        <w:t>Daviplata</w:t>
      </w:r>
      <w:proofErr w:type="spellEnd"/>
      <w:r w:rsidRPr="00D85175">
        <w:rPr>
          <w:rFonts w:cs="Arial"/>
          <w:bdr w:val="none" w:sz="0" w:space="0" w:color="auto" w:frame="1"/>
          <w:lang w:eastAsia="es-CO"/>
        </w:rPr>
        <w:t>, y 18.600 mediante recarga de tarjeta inteligente del Sistema Integrado de Transporte Público (SITP) tu llave plus, cuyo valor de recurso invertido fue de $25.055.569.900 materializado a través de los respectivos actos administrativos (Resoluciones).</w:t>
      </w:r>
    </w:p>
    <w:p w14:paraId="2A033C43" w14:textId="77777777" w:rsidR="0085114A" w:rsidRPr="00D85175" w:rsidRDefault="0085114A" w:rsidP="0085114A">
      <w:pPr>
        <w:spacing w:after="0" w:line="276" w:lineRule="auto"/>
        <w:rPr>
          <w:rFonts w:cs="Arial"/>
          <w:bdr w:val="none" w:sz="0" w:space="0" w:color="auto" w:frame="1"/>
          <w:lang w:eastAsia="es-CO"/>
        </w:rPr>
      </w:pPr>
    </w:p>
    <w:p w14:paraId="592B90DC" w14:textId="1AF71DA8" w:rsidR="0085114A" w:rsidRPr="00D85175" w:rsidRDefault="00574650" w:rsidP="0085114A">
      <w:pPr>
        <w:spacing w:after="0" w:line="276" w:lineRule="auto"/>
        <w:rPr>
          <w:rFonts w:cs="Arial"/>
          <w:b/>
          <w:i/>
          <w:iCs/>
        </w:rPr>
      </w:pPr>
      <w:r w:rsidRPr="00D85175">
        <w:rPr>
          <w:rFonts w:cs="Arial"/>
          <w:b/>
          <w:i/>
          <w:iCs/>
        </w:rPr>
        <w:t xml:space="preserve">b) </w:t>
      </w:r>
      <w:r w:rsidR="0085114A" w:rsidRPr="00D85175">
        <w:rPr>
          <w:rFonts w:cs="Arial"/>
          <w:b/>
          <w:i/>
          <w:iCs/>
        </w:rPr>
        <w:t>Aspectos p</w:t>
      </w:r>
      <w:r w:rsidRPr="00D85175">
        <w:rPr>
          <w:rFonts w:cs="Arial"/>
          <w:b/>
          <w:i/>
          <w:iCs/>
        </w:rPr>
        <w:t>or</w:t>
      </w:r>
      <w:r w:rsidR="0085114A" w:rsidRPr="00D85175">
        <w:rPr>
          <w:rFonts w:cs="Arial"/>
          <w:b/>
          <w:i/>
          <w:iCs/>
        </w:rPr>
        <w:t xml:space="preserve"> mejorar</w:t>
      </w:r>
    </w:p>
    <w:p w14:paraId="77611C70" w14:textId="77777777" w:rsidR="0085114A" w:rsidRPr="00D85175" w:rsidRDefault="0085114A" w:rsidP="0085114A">
      <w:pPr>
        <w:spacing w:after="0" w:line="276" w:lineRule="auto"/>
        <w:contextualSpacing/>
        <w:rPr>
          <w:rFonts w:cs="Arial"/>
        </w:rPr>
      </w:pPr>
    </w:p>
    <w:p w14:paraId="638CF0B1" w14:textId="77777777" w:rsidR="0085114A" w:rsidRPr="00D85175" w:rsidRDefault="0085114A" w:rsidP="0085114A">
      <w:pPr>
        <w:spacing w:after="0" w:line="276" w:lineRule="auto"/>
        <w:rPr>
          <w:rFonts w:cs="Arial"/>
          <w:u w:val="single"/>
        </w:rPr>
      </w:pPr>
      <w:r w:rsidRPr="00D85175">
        <w:rPr>
          <w:rFonts w:cs="Arial"/>
          <w:u w:val="single"/>
        </w:rPr>
        <w:t>Programa de Alimentación Escolar:</w:t>
      </w:r>
    </w:p>
    <w:p w14:paraId="1B04DDE3" w14:textId="77777777" w:rsidR="0085114A" w:rsidRPr="00D85175" w:rsidRDefault="0085114A" w:rsidP="0085114A">
      <w:pPr>
        <w:spacing w:after="0" w:line="276" w:lineRule="auto"/>
        <w:rPr>
          <w:rFonts w:eastAsia="Times New Roman" w:cs="Arial"/>
          <w:lang w:eastAsia="es-CO"/>
        </w:rPr>
      </w:pPr>
      <w:r w:rsidRPr="00D85175">
        <w:rPr>
          <w:rFonts w:eastAsia="Times New Roman" w:cs="Arial"/>
          <w:lang w:eastAsia="es-CO"/>
        </w:rPr>
        <w:t xml:space="preserve">Es pertinente mencionar que el suministro ejecutado responde a las necesidades diarias de cobertura expresadas por las instituciones educativas a la interventoría del PAE, y que conforme lo establece la Resolución 0685 de 2018 deben darse a conocer de manera oportuna, es decir, ocho días hábiles previos a la entrega del suministro. En ese sentido, los colegios logran reportar en el plazo mencionado situaciones que se programan de manera anticipada y que afectan la prestación del servicio educativo y, en consecuencia, conllevan a la disminución o cancelación del servicio para uno o varios días en el mes; de manera general estas situaciones corresponden a jornadas pedagógicas, entregas de informes académicos a padres de familia, actividades de tipo institucional sin la participación de estudiantes, entre otros. A su vez, se presentan situaciones de tipo contingente o cancelaciones en la prestación del servicio que las instituciones educativas no reportan de manera oportuna, como marchas, movilizaciones, corte de servicio públicos, entre otros, que conllevan a la Entidad a que los alimentos que ya se encuentran en proceso productivo y no se van a recibir por los colegios, sean reubicados en otras sedes educativas o en algunos casos se logre la rotación de la materia prima dentro del ciclo de menús establecido por la Entidad. </w:t>
      </w:r>
    </w:p>
    <w:p w14:paraId="1B8D2C61" w14:textId="77777777" w:rsidR="0085114A" w:rsidRPr="00D85175" w:rsidRDefault="0085114A" w:rsidP="0085114A">
      <w:pPr>
        <w:spacing w:after="0" w:line="276" w:lineRule="auto"/>
        <w:rPr>
          <w:rFonts w:eastAsia="Times New Roman" w:cs="Arial"/>
          <w:lang w:eastAsia="es-CO"/>
        </w:rPr>
      </w:pPr>
      <w:r w:rsidRPr="00D85175">
        <w:rPr>
          <w:rFonts w:eastAsia="Times New Roman" w:cs="Arial"/>
          <w:lang w:eastAsia="es-CO"/>
        </w:rPr>
        <w:t xml:space="preserve">Contrario a lo anterior, también existen eventos en los que las instituciones educativas requieren más servicios de los solicitados de manera oportuna, frente a lo cual la Entidad tiene planes de contingencia establecidos que propenden por garantizar la entrega del beneficio con oportunidad y flexibilizando al máximo la operación para responder a las necesidades de los colegios, de tal manera que se contribuya al mejoramiento de las condiciones nutricionales de los estudiantes. </w:t>
      </w:r>
    </w:p>
    <w:p w14:paraId="11EC50B2" w14:textId="77777777" w:rsidR="0085114A" w:rsidRPr="00D85175" w:rsidRDefault="0085114A" w:rsidP="0085114A">
      <w:pPr>
        <w:pStyle w:val="Prrafodelista"/>
        <w:tabs>
          <w:tab w:val="left" w:pos="426"/>
        </w:tabs>
        <w:spacing w:after="0" w:line="276" w:lineRule="auto"/>
        <w:ind w:left="0"/>
        <w:rPr>
          <w:rFonts w:cs="Arial"/>
        </w:rPr>
      </w:pPr>
    </w:p>
    <w:p w14:paraId="31E06CC5" w14:textId="77777777" w:rsidR="0085114A" w:rsidRPr="00D85175" w:rsidRDefault="0085114A" w:rsidP="001B0ECF">
      <w:pPr>
        <w:spacing w:line="276" w:lineRule="auto"/>
        <w:rPr>
          <w:rFonts w:eastAsia="Arial Unicode MS" w:cs="Arial"/>
          <w:i/>
          <w:iCs/>
          <w:u w:val="single"/>
        </w:rPr>
      </w:pPr>
      <w:r w:rsidRPr="00D85175">
        <w:rPr>
          <w:rFonts w:eastAsia="Arial Unicode MS" w:cs="Arial"/>
          <w:i/>
          <w:iCs/>
          <w:u w:val="single"/>
        </w:rPr>
        <w:t>Bienestar Escolar:</w:t>
      </w:r>
    </w:p>
    <w:p w14:paraId="2E529010" w14:textId="77777777" w:rsidR="0085114A" w:rsidRPr="00D85175" w:rsidRDefault="0085114A">
      <w:pPr>
        <w:pStyle w:val="Prrafodelista"/>
        <w:numPr>
          <w:ilvl w:val="0"/>
          <w:numId w:val="30"/>
        </w:numPr>
        <w:tabs>
          <w:tab w:val="left" w:pos="426"/>
        </w:tabs>
        <w:spacing w:before="0" w:after="0" w:line="276" w:lineRule="auto"/>
        <w:rPr>
          <w:rFonts w:eastAsia="Arial Unicode MS" w:cs="Arial"/>
        </w:rPr>
      </w:pPr>
      <w:r w:rsidRPr="00D85175">
        <w:rPr>
          <w:rFonts w:eastAsia="Arial Unicode MS" w:cs="Arial"/>
        </w:rPr>
        <w:t>Ajuste en el proceso contractual para las Subredes Integradas de Salud, que permita garantizar el cumplimiento de los tiempos para la entrega de la información financiera.</w:t>
      </w:r>
    </w:p>
    <w:p w14:paraId="306D732E" w14:textId="77777777" w:rsidR="0085114A" w:rsidRPr="00D85175" w:rsidRDefault="0085114A">
      <w:pPr>
        <w:pStyle w:val="Prrafodelista"/>
        <w:numPr>
          <w:ilvl w:val="0"/>
          <w:numId w:val="30"/>
        </w:numPr>
        <w:tabs>
          <w:tab w:val="left" w:pos="426"/>
        </w:tabs>
        <w:spacing w:before="0" w:after="0" w:line="276" w:lineRule="auto"/>
        <w:rPr>
          <w:rFonts w:eastAsia="Arial Unicode MS" w:cs="Arial"/>
        </w:rPr>
      </w:pPr>
      <w:r w:rsidRPr="00D85175">
        <w:rPr>
          <w:rFonts w:eastAsia="Arial Unicode MS" w:cs="Arial"/>
        </w:rPr>
        <w:lastRenderedPageBreak/>
        <w:t>Ajustes en el desarrollo de la estrategia MUVI – Identificación Digital, puntualmente frente al tema del equipo desarrollador de la App y captura de usuarios, con el fin de optimizar su implementación y garantizar el cumplimiento de la meta establecida.</w:t>
      </w:r>
    </w:p>
    <w:p w14:paraId="71E87C7B" w14:textId="77777777" w:rsidR="0085114A" w:rsidRPr="00D85175" w:rsidRDefault="0085114A" w:rsidP="0085114A">
      <w:pPr>
        <w:pStyle w:val="Prrafodelista"/>
        <w:tabs>
          <w:tab w:val="left" w:pos="426"/>
        </w:tabs>
        <w:spacing w:after="0" w:line="276" w:lineRule="auto"/>
        <w:ind w:left="0"/>
        <w:rPr>
          <w:rFonts w:eastAsia="Arial Unicode MS" w:cs="Arial"/>
        </w:rPr>
      </w:pPr>
    </w:p>
    <w:p w14:paraId="7EFC738A" w14:textId="77777777" w:rsidR="0085114A" w:rsidRPr="00D85175" w:rsidRDefault="0085114A" w:rsidP="001B0ECF">
      <w:pPr>
        <w:spacing w:line="276" w:lineRule="auto"/>
        <w:rPr>
          <w:rFonts w:eastAsia="Arial Unicode MS" w:cs="Arial"/>
          <w:u w:val="single"/>
        </w:rPr>
      </w:pPr>
      <w:r w:rsidRPr="00D85175">
        <w:rPr>
          <w:rFonts w:eastAsia="Arial Unicode MS" w:cs="Arial"/>
          <w:u w:val="single"/>
        </w:rPr>
        <w:t>Programa de Movilidad Escolar:</w:t>
      </w:r>
    </w:p>
    <w:p w14:paraId="5835F6C4" w14:textId="77777777" w:rsidR="0085114A" w:rsidRPr="00D85175" w:rsidRDefault="0085114A">
      <w:pPr>
        <w:pStyle w:val="Prrafodelista"/>
        <w:numPr>
          <w:ilvl w:val="0"/>
          <w:numId w:val="31"/>
        </w:numPr>
        <w:tabs>
          <w:tab w:val="left" w:pos="284"/>
        </w:tabs>
        <w:autoSpaceDE w:val="0"/>
        <w:autoSpaceDN w:val="0"/>
        <w:adjustRightInd w:val="0"/>
        <w:spacing w:before="0" w:after="0" w:line="276" w:lineRule="auto"/>
        <w:rPr>
          <w:rFonts w:eastAsia="Arial Unicode MS" w:cs="Arial"/>
        </w:rPr>
      </w:pPr>
      <w:r w:rsidRPr="00D85175">
        <w:rPr>
          <w:rFonts w:eastAsia="Arial Unicode MS" w:cs="Arial"/>
        </w:rPr>
        <w:t>Se hace necesario ajustar los procesos contractuales, con el fin de garantizar el cubrimiento total de segmentos por parte de los operadores, y que no se vea afectada la prestación del servicio desde el inicio del calendario escolar, por lo sucedido en 2022, donde se otorgó subsidio de transporte escolar temporal a algunos estudiantes, por no contar con el servicio de ruta escolar.</w:t>
      </w:r>
    </w:p>
    <w:p w14:paraId="2C0163EC" w14:textId="77777777" w:rsidR="0085114A" w:rsidRPr="00D85175" w:rsidRDefault="0085114A" w:rsidP="0085114A"/>
    <w:p w14:paraId="23BC27F3" w14:textId="77777777" w:rsidR="0085114A" w:rsidRPr="00D85175" w:rsidRDefault="0085114A" w:rsidP="0085114A">
      <w:pPr>
        <w:rPr>
          <w:lang w:eastAsia="es-CO"/>
        </w:rPr>
      </w:pPr>
    </w:p>
    <w:p w14:paraId="2E8B3FC6" w14:textId="77777777" w:rsidR="005E7314" w:rsidRPr="00D85175" w:rsidRDefault="005E7314">
      <w:pPr>
        <w:spacing w:before="0"/>
        <w:jc w:val="left"/>
        <w:rPr>
          <w:rFonts w:eastAsiaTheme="majorEastAsia" w:cstheme="majorBidi"/>
          <w:b/>
          <w:sz w:val="24"/>
          <w:szCs w:val="32"/>
        </w:rPr>
      </w:pPr>
      <w:bookmarkStart w:id="132" w:name="_Toc66995134"/>
      <w:r w:rsidRPr="00D85175">
        <w:br w:type="page"/>
      </w:r>
    </w:p>
    <w:p w14:paraId="00A12DED" w14:textId="3865A582" w:rsidR="0082119D" w:rsidRPr="00D85175" w:rsidRDefault="002608BD">
      <w:pPr>
        <w:pStyle w:val="Ttulo1"/>
        <w:numPr>
          <w:ilvl w:val="0"/>
          <w:numId w:val="16"/>
        </w:numPr>
      </w:pPr>
      <w:bookmarkStart w:id="133" w:name="_Toc131017042"/>
      <w:r w:rsidRPr="00D85175">
        <w:lastRenderedPageBreak/>
        <w:t xml:space="preserve">Principales logros </w:t>
      </w:r>
      <w:r w:rsidR="00E11701" w:rsidRPr="00D85175">
        <w:t xml:space="preserve">Subsecretaría de </w:t>
      </w:r>
      <w:r w:rsidR="00D441DE" w:rsidRPr="00D85175">
        <w:t>G</w:t>
      </w:r>
      <w:r w:rsidR="00E11701" w:rsidRPr="00D85175">
        <w:t xml:space="preserve">estión </w:t>
      </w:r>
      <w:r w:rsidR="00D441DE" w:rsidRPr="00D85175">
        <w:t>I</w:t>
      </w:r>
      <w:r w:rsidR="00E11701" w:rsidRPr="00D85175">
        <w:t>nstitucional</w:t>
      </w:r>
      <w:r w:rsidRPr="00D85175">
        <w:t xml:space="preserve"> UNCSA.</w:t>
      </w:r>
      <w:bookmarkEnd w:id="132"/>
      <w:bookmarkEnd w:id="133"/>
    </w:p>
    <w:p w14:paraId="4F5568E2" w14:textId="25DDACDC" w:rsidR="0049779D" w:rsidRPr="00D85175" w:rsidRDefault="0049779D" w:rsidP="00AB5163">
      <w:pPr>
        <w:spacing w:line="276" w:lineRule="auto"/>
      </w:pPr>
    </w:p>
    <w:p w14:paraId="2F04C956" w14:textId="77777777" w:rsidR="009D7328" w:rsidRPr="00D85175" w:rsidRDefault="009D7328" w:rsidP="00AB5163">
      <w:pPr>
        <w:spacing w:line="276" w:lineRule="auto"/>
        <w:rPr>
          <w:rFonts w:cs="Arial"/>
        </w:rPr>
      </w:pPr>
      <w:r w:rsidRPr="00D85175">
        <w:rPr>
          <w:rFonts w:cs="Arial"/>
        </w:rPr>
        <w:t>La Subsecretaria de Gestión Institucional ha logrado avanzar en varios aspectos, de los cuales se resaltan:</w:t>
      </w:r>
    </w:p>
    <w:p w14:paraId="307047DC" w14:textId="77777777" w:rsidR="009D7328" w:rsidRPr="00D85175" w:rsidRDefault="009D7328">
      <w:pPr>
        <w:pStyle w:val="Prrafodelista"/>
        <w:numPr>
          <w:ilvl w:val="0"/>
          <w:numId w:val="27"/>
        </w:numPr>
        <w:spacing w:before="0" w:after="0" w:line="276" w:lineRule="auto"/>
        <w:rPr>
          <w:rFonts w:cs="Arial"/>
        </w:rPr>
      </w:pPr>
      <w:r w:rsidRPr="00D85175">
        <w:rPr>
          <w:rFonts w:cs="Arial"/>
        </w:rPr>
        <w:t>Mejora en el servicio educativo aumentando la capacidad administrativa pasando de una planta administrativa de 2.470 cargos a una planta autorizada de 3.036 cargos mediante el decreto 311 del 29 de julio de 2022, generando 566 empleos adicionales.</w:t>
      </w:r>
    </w:p>
    <w:p w14:paraId="2E3F4CD0" w14:textId="77777777" w:rsidR="009D7328" w:rsidRPr="00D85175" w:rsidRDefault="009D7328">
      <w:pPr>
        <w:pStyle w:val="Default"/>
        <w:numPr>
          <w:ilvl w:val="0"/>
          <w:numId w:val="27"/>
        </w:numPr>
        <w:spacing w:line="276" w:lineRule="auto"/>
        <w:jc w:val="both"/>
        <w:rPr>
          <w:color w:val="auto"/>
          <w:sz w:val="22"/>
          <w:szCs w:val="22"/>
        </w:rPr>
      </w:pPr>
      <w:r w:rsidRPr="00D85175">
        <w:rPr>
          <w:color w:val="auto"/>
          <w:sz w:val="22"/>
          <w:szCs w:val="22"/>
        </w:rPr>
        <w:t>Diseñó y funcionamiento del aplicativo SIMOVA (Sistema de Monitoreo de Vacantes), herramienta que tiene como propósito informar a las Direcciones Locales de Educación y Colegios Distritales sobre el avance en el trámite del cubrimiento de las vacantes definitivas y temporales de cada una de las instituciones educativas, reduciendo los tiempos de provisión de vacantes docentes en un promedio de 7 días.</w:t>
      </w:r>
    </w:p>
    <w:p w14:paraId="4D729EC7" w14:textId="77777777" w:rsidR="009D7328" w:rsidRPr="00D85175" w:rsidRDefault="009D7328">
      <w:pPr>
        <w:pStyle w:val="Prrafodelista"/>
        <w:numPr>
          <w:ilvl w:val="0"/>
          <w:numId w:val="27"/>
        </w:numPr>
        <w:shd w:val="clear" w:color="auto" w:fill="FFFFFF"/>
        <w:spacing w:before="0" w:line="276" w:lineRule="auto"/>
        <w:rPr>
          <w:rFonts w:cs="Arial"/>
        </w:rPr>
      </w:pPr>
      <w:r w:rsidRPr="00D85175">
        <w:rPr>
          <w:rFonts w:cs="Arial"/>
        </w:rPr>
        <w:t>Adecuado funcionamiento del 100% de los colegios, brindando los servicios públicos, vigilancia, aseo, al igual que los arrendamientos los cuales permitieron la ampliación de la oferta educativa en Bogotá. En cuanto a tecnología en los colegios se mejoró la velocidad de conexión a Internet llegando en la zona urbana a 512 Mbps y en la zona rural a los 60 Mbps.</w:t>
      </w:r>
    </w:p>
    <w:p w14:paraId="2136D793" w14:textId="77777777" w:rsidR="009D7328" w:rsidRPr="00D85175" w:rsidRDefault="009D7328">
      <w:pPr>
        <w:pStyle w:val="Prrafodelista"/>
        <w:numPr>
          <w:ilvl w:val="0"/>
          <w:numId w:val="27"/>
        </w:numPr>
        <w:shd w:val="clear" w:color="auto" w:fill="FFFFFF"/>
        <w:spacing w:before="0" w:line="276" w:lineRule="auto"/>
        <w:rPr>
          <w:rFonts w:cs="Arial"/>
        </w:rPr>
      </w:pPr>
      <w:r w:rsidRPr="00D85175">
        <w:rPr>
          <w:rFonts w:cs="Arial"/>
        </w:rPr>
        <w:t>Certificación Norma Técnica ISO 9001: 2015 proceso “Servicio Integral a la Ciudadanía” y mejora en el nivel de servicio en los canales de atención (Virtual, Telefónico y Presencial), logrando para el cierre del 2022 un nivel de servicio consolidado del 96% en todos los canales de atención y el segundo puesto en la medición del Índice Distrital de Servicio a la Ciudadanía – IDSC.</w:t>
      </w:r>
    </w:p>
    <w:p w14:paraId="1A3D12E0" w14:textId="77777777" w:rsidR="009D7328" w:rsidRPr="00D85175" w:rsidRDefault="009D7328">
      <w:pPr>
        <w:pStyle w:val="Prrafodelista"/>
        <w:numPr>
          <w:ilvl w:val="0"/>
          <w:numId w:val="27"/>
        </w:numPr>
        <w:spacing w:line="276" w:lineRule="auto"/>
        <w:rPr>
          <w:rFonts w:cs="Arial"/>
        </w:rPr>
      </w:pPr>
      <w:r w:rsidRPr="00D85175">
        <w:rPr>
          <w:rFonts w:cs="Arial"/>
        </w:rPr>
        <w:t>Durante la vigencia 2022 la Secretaría de Educación Distrital contó con el presupuesto más alto de los últimos años, pasando de $ 4.78 billones en 2021 a $ 5.28 billones en 2022, lo que representa un incremento del 9.21% y logró en el 2022 el porcentaje de ejecución más alto de los últimos 27 años con 99,91 %, quedando en el Ranking de ejecución Presupuestal de Inversión Directa del Consolidado por Entidades del Distrito, elaborado por la Dirección Distrital de Presupuesto, la SED obtuvo el 4 puesto, lo cual tiene aún mayor relevancia si se tiene en cuenta que las 3 primeras entidades del ranking tan solo suman entre ellas el 3% del presupuesto asignado a la SED en la vigencia 2022.</w:t>
      </w:r>
    </w:p>
    <w:p w14:paraId="79D535E5" w14:textId="77777777" w:rsidR="009D7328" w:rsidRPr="00D85175" w:rsidRDefault="009D7328">
      <w:pPr>
        <w:pStyle w:val="Prrafodelista"/>
        <w:numPr>
          <w:ilvl w:val="0"/>
          <w:numId w:val="27"/>
        </w:numPr>
        <w:spacing w:before="0" w:line="276" w:lineRule="auto"/>
        <w:rPr>
          <w:rFonts w:cs="Arial"/>
        </w:rPr>
      </w:pPr>
      <w:r w:rsidRPr="00D85175">
        <w:rPr>
          <w:rFonts w:cs="Arial"/>
        </w:rPr>
        <w:t xml:space="preserve">En el Ranking de administración y ejecución del Programa Anual Mensualizado de Caja acumulado en la vigencia 2022, la Secretaría de Educación del Distrito ocupó el tercer lugar entre las 26 entidades de la Administración Central y la quinta posición entre las 71 entidades distritales. Este tercer lugar entre las 26 entidades de la Administración Central y la quinta posición entre las 71 entidades distritales del Ranking de administración y ejecución del Programa Anual Mensualizado de Caja. Se destaca aún más si tenemos en cuenta que las 5 primeras entidades del ranking suman entre todas el 7% del PAC programado de la SED en este mismo periodo. Este Ranking es elaborado por la Dirección Distrital de Tesorería de la Secretaría Distrital de Hacienda, la cual reconoció y valoró con </w:t>
      </w:r>
      <w:r w:rsidRPr="00D85175">
        <w:rPr>
          <w:rFonts w:cs="Arial"/>
        </w:rPr>
        <w:lastRenderedPageBreak/>
        <w:t xml:space="preserve">comunicación escrita el buen ejercicio de planeación financiera de la Secretaría de Educación a lo largo de la vigencia 2022. </w:t>
      </w:r>
    </w:p>
    <w:p w14:paraId="1C6CC35B" w14:textId="77777777" w:rsidR="009D7328" w:rsidRPr="00D85175" w:rsidRDefault="009D7328">
      <w:pPr>
        <w:pStyle w:val="Prrafodelista"/>
        <w:numPr>
          <w:ilvl w:val="0"/>
          <w:numId w:val="27"/>
        </w:numPr>
        <w:spacing w:before="0" w:after="0" w:line="276" w:lineRule="auto"/>
        <w:rPr>
          <w:rFonts w:cs="Arial"/>
        </w:rPr>
      </w:pPr>
      <w:r w:rsidRPr="00D85175">
        <w:rPr>
          <w:rFonts w:cs="Arial"/>
        </w:rPr>
        <w:t>Se ejecutó al 100% el Plan Anual de Adquisiciones – PAA, de la SED para la vigencia 2022 con corte al 31 de diciembre de 2022, la cual incluye los contratos nuevos y las modificaciones.</w:t>
      </w:r>
    </w:p>
    <w:p w14:paraId="138F3734" w14:textId="77777777" w:rsidR="009D7328" w:rsidRPr="00D85175" w:rsidRDefault="009D7328">
      <w:pPr>
        <w:pStyle w:val="m-6939062702504353838msolistparagraph"/>
        <w:numPr>
          <w:ilvl w:val="0"/>
          <w:numId w:val="27"/>
        </w:numPr>
        <w:shd w:val="clear" w:color="auto" w:fill="FFFFFF"/>
        <w:spacing w:before="0" w:beforeAutospacing="0" w:after="160" w:afterAutospacing="0" w:line="276" w:lineRule="auto"/>
        <w:jc w:val="both"/>
        <w:rPr>
          <w:rFonts w:ascii="Arial" w:eastAsiaTheme="minorHAnsi" w:hAnsi="Arial" w:cs="Arial"/>
          <w:sz w:val="22"/>
          <w:szCs w:val="22"/>
          <w:lang w:eastAsia="en-US"/>
        </w:rPr>
      </w:pPr>
      <w:r w:rsidRPr="00D85175">
        <w:rPr>
          <w:rFonts w:ascii="Arial" w:eastAsiaTheme="minorHAnsi" w:hAnsi="Arial" w:cs="Arial"/>
          <w:sz w:val="22"/>
          <w:szCs w:val="22"/>
          <w:lang w:eastAsia="en-US"/>
        </w:rPr>
        <w:t xml:space="preserve">Mejoramiento del sistema de información para la gestión de los Fondos de Servicio Educativos – FSE -  SICAPITAL, relacionadas con la actualización del manual; diseño y difusión de 6 videos de capacitación y el desarrollo de jornadas de orientación frente al uso del sistema y entrega a los servidores públicos y contratistas encargados de la gestión contractual de los recursos de los FSE en las IED, </w:t>
      </w:r>
      <w:proofErr w:type="spellStart"/>
      <w:r w:rsidRPr="00D85175">
        <w:rPr>
          <w:rFonts w:ascii="Arial" w:eastAsiaTheme="minorHAnsi" w:hAnsi="Arial" w:cs="Arial"/>
          <w:sz w:val="22"/>
          <w:szCs w:val="22"/>
          <w:lang w:eastAsia="en-US"/>
        </w:rPr>
        <w:t>tips</w:t>
      </w:r>
      <w:proofErr w:type="spellEnd"/>
      <w:r w:rsidRPr="00D85175">
        <w:rPr>
          <w:rFonts w:ascii="Arial" w:eastAsiaTheme="minorHAnsi" w:hAnsi="Arial" w:cs="Arial"/>
          <w:sz w:val="22"/>
          <w:szCs w:val="22"/>
          <w:lang w:eastAsia="en-US"/>
        </w:rPr>
        <w:t xml:space="preserve"> jurídicos-contractuales para la mejora continua de la actividad contractual que desarrollan, mediante un comunicado emitido en PRENSA SED.</w:t>
      </w:r>
    </w:p>
    <w:p w14:paraId="1D8FCE57" w14:textId="77777777" w:rsidR="009D7328" w:rsidRPr="00D85175" w:rsidRDefault="009D7328" w:rsidP="00AB5163">
      <w:pPr>
        <w:spacing w:line="276" w:lineRule="auto"/>
        <w:rPr>
          <w:rFonts w:cs="Arial"/>
        </w:rPr>
      </w:pPr>
      <w:r w:rsidRPr="00D85175">
        <w:rPr>
          <w:rFonts w:cs="Arial"/>
        </w:rPr>
        <w:t>Igualmente se cuentan con retos para las próximas vigencias, como son:</w:t>
      </w:r>
    </w:p>
    <w:p w14:paraId="328C438D" w14:textId="6A868F24" w:rsidR="009D7328" w:rsidRPr="00D85175" w:rsidRDefault="009D7328">
      <w:pPr>
        <w:pStyle w:val="Default"/>
        <w:numPr>
          <w:ilvl w:val="0"/>
          <w:numId w:val="28"/>
        </w:numPr>
        <w:spacing w:line="276" w:lineRule="auto"/>
        <w:jc w:val="both"/>
        <w:rPr>
          <w:sz w:val="22"/>
          <w:szCs w:val="22"/>
        </w:rPr>
      </w:pPr>
      <w:r w:rsidRPr="00D85175">
        <w:rPr>
          <w:sz w:val="22"/>
          <w:szCs w:val="22"/>
        </w:rPr>
        <w:t xml:space="preserve">Garantizar de manera oportuna el personal Docente, Directivo Docente y Administrativo en los niveles Institucional, Local y Central de la SED, esta administración ya dio el primer paso para dejar huella en este sentido, al contar la herramienta SIMOVA que permite hacer seguimiento a las necesidades de los colegios. </w:t>
      </w:r>
    </w:p>
    <w:p w14:paraId="4A083EF4" w14:textId="77777777" w:rsidR="009D7328" w:rsidRPr="00D85175" w:rsidRDefault="009D7328">
      <w:pPr>
        <w:pStyle w:val="Default"/>
        <w:numPr>
          <w:ilvl w:val="0"/>
          <w:numId w:val="28"/>
        </w:numPr>
        <w:spacing w:after="160" w:line="276" w:lineRule="auto"/>
        <w:jc w:val="both"/>
        <w:rPr>
          <w:sz w:val="22"/>
          <w:szCs w:val="22"/>
        </w:rPr>
      </w:pPr>
      <w:r w:rsidRPr="00D85175">
        <w:rPr>
          <w:sz w:val="22"/>
          <w:szCs w:val="22"/>
        </w:rPr>
        <w:t>Reducir los tiempos de selección, elaboración y suscripción de los actos administrativos de nombramiento de docentes y administrativos, logrando así mayores niveles de oportunidad en la provisión del talento humano.</w:t>
      </w:r>
    </w:p>
    <w:p w14:paraId="443D31E3" w14:textId="43B1DFAA" w:rsidR="009D7328" w:rsidRPr="00D85175" w:rsidRDefault="009D7328" w:rsidP="00AB5163">
      <w:pPr>
        <w:spacing w:line="276" w:lineRule="auto"/>
      </w:pPr>
    </w:p>
    <w:p w14:paraId="6FA64A37" w14:textId="77777777" w:rsidR="00ED6164" w:rsidRPr="00D85175" w:rsidRDefault="00ED6164">
      <w:pPr>
        <w:spacing w:before="0"/>
        <w:jc w:val="left"/>
        <w:rPr>
          <w:rFonts w:eastAsiaTheme="majorEastAsia" w:cstheme="majorBidi"/>
          <w:b/>
          <w:sz w:val="24"/>
          <w:szCs w:val="26"/>
          <w:lang w:val="es-ES"/>
        </w:rPr>
      </w:pPr>
      <w:r w:rsidRPr="00D85175">
        <w:rPr>
          <w:lang w:val="es-ES"/>
        </w:rPr>
        <w:br w:type="page"/>
      </w:r>
    </w:p>
    <w:p w14:paraId="4BD37036" w14:textId="406B4E43" w:rsidR="00AB5163" w:rsidRPr="00D85175" w:rsidRDefault="00AB5163">
      <w:pPr>
        <w:pStyle w:val="Ttulo2"/>
        <w:numPr>
          <w:ilvl w:val="1"/>
          <w:numId w:val="16"/>
        </w:numPr>
        <w:rPr>
          <w:lang w:val="es-ES"/>
        </w:rPr>
      </w:pPr>
      <w:bookmarkStart w:id="134" w:name="_Toc131017043"/>
      <w:r w:rsidRPr="00D85175">
        <w:rPr>
          <w:lang w:val="es-ES"/>
        </w:rPr>
        <w:lastRenderedPageBreak/>
        <w:t>Proyecto 7813</w:t>
      </w:r>
      <w:r w:rsidR="00574650" w:rsidRPr="00D85175">
        <w:rPr>
          <w:lang w:val="es-ES"/>
        </w:rPr>
        <w:t>:</w:t>
      </w:r>
      <w:r w:rsidRPr="00D85175">
        <w:rPr>
          <w:lang w:val="es-ES"/>
        </w:rPr>
        <w:t xml:space="preserve"> Innovación y modernización de la plataforma tecnológica para el mejoramiento de la calidad educativa en los colegios públicos de la ciudad de Bogotá D.C.</w:t>
      </w:r>
      <w:bookmarkEnd w:id="134"/>
    </w:p>
    <w:p w14:paraId="35084673" w14:textId="1AB8CB63" w:rsidR="00682935" w:rsidRPr="00D85175" w:rsidRDefault="00682935" w:rsidP="00682935">
      <w:pPr>
        <w:pStyle w:val="Descripcin"/>
        <w:keepNext/>
      </w:pPr>
      <w:bookmarkStart w:id="135" w:name="_Toc131178690"/>
      <w:r w:rsidRPr="00D85175">
        <w:t xml:space="preserve">Tabla </w:t>
      </w:r>
      <w:fldSimple w:instr=" SEQ Tabla \* ARABIC ">
        <w:r w:rsidR="00203632" w:rsidRPr="00D85175">
          <w:rPr>
            <w:noProof/>
          </w:rPr>
          <w:t>35</w:t>
        </w:r>
      </w:fldSimple>
      <w:r w:rsidRPr="00D85175">
        <w:rPr>
          <w:noProof/>
        </w:rPr>
        <w:t xml:space="preserve"> - Ejecución proyecto 7813</w:t>
      </w:r>
      <w:bookmarkEnd w:id="135"/>
    </w:p>
    <w:tbl>
      <w:tblPr>
        <w:tblStyle w:val="Tablaconcuadrcula"/>
        <w:tblW w:w="9430" w:type="dxa"/>
        <w:jc w:val="center"/>
        <w:tblLook w:val="04A0" w:firstRow="1" w:lastRow="0" w:firstColumn="1" w:lastColumn="0" w:noHBand="0" w:noVBand="1"/>
      </w:tblPr>
      <w:tblGrid>
        <w:gridCol w:w="1886"/>
        <w:gridCol w:w="1886"/>
        <w:gridCol w:w="1886"/>
        <w:gridCol w:w="1886"/>
        <w:gridCol w:w="1886"/>
      </w:tblGrid>
      <w:tr w:rsidR="00AB5163" w:rsidRPr="00D85175" w14:paraId="35FFCB1C" w14:textId="77777777" w:rsidTr="00ED6164">
        <w:trPr>
          <w:trHeight w:val="20"/>
          <w:jc w:val="center"/>
        </w:trPr>
        <w:tc>
          <w:tcPr>
            <w:tcW w:w="1886" w:type="dxa"/>
            <w:shd w:val="clear" w:color="auto" w:fill="4472C4"/>
          </w:tcPr>
          <w:p w14:paraId="0984B5C4" w14:textId="77777777" w:rsidR="00AB5163" w:rsidRPr="00D85175" w:rsidRDefault="00AB5163" w:rsidP="00ED6164">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lang w:val="es-ES"/>
              </w:rPr>
              <w:t>Programa PDD:</w:t>
            </w:r>
          </w:p>
        </w:tc>
        <w:tc>
          <w:tcPr>
            <w:tcW w:w="7544" w:type="dxa"/>
            <w:gridSpan w:val="4"/>
            <w:shd w:val="clear" w:color="auto" w:fill="4472C4"/>
          </w:tcPr>
          <w:p w14:paraId="433DD421" w14:textId="77777777" w:rsidR="00AB5163" w:rsidRPr="00D85175" w:rsidRDefault="00AB5163" w:rsidP="00ED6164">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rPr>
              <w:t>13. Educación para todos y todas: acceso y permanencia con equidad y énfasis en educación rural</w:t>
            </w:r>
          </w:p>
        </w:tc>
      </w:tr>
      <w:tr w:rsidR="00AB5163" w:rsidRPr="00D85175" w14:paraId="2A7E2DF8" w14:textId="77777777" w:rsidTr="00ED6164">
        <w:trPr>
          <w:trHeight w:val="20"/>
          <w:jc w:val="center"/>
        </w:trPr>
        <w:tc>
          <w:tcPr>
            <w:tcW w:w="1886" w:type="dxa"/>
            <w:shd w:val="clear" w:color="auto" w:fill="4472C4"/>
          </w:tcPr>
          <w:p w14:paraId="311FB1D6" w14:textId="77777777" w:rsidR="00AB5163" w:rsidRPr="00D85175" w:rsidRDefault="00AB5163" w:rsidP="00ED6164">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lang w:val="es-ES"/>
              </w:rPr>
              <w:t>Meta PDD:</w:t>
            </w:r>
          </w:p>
        </w:tc>
        <w:tc>
          <w:tcPr>
            <w:tcW w:w="7544" w:type="dxa"/>
            <w:gridSpan w:val="4"/>
            <w:shd w:val="clear" w:color="auto" w:fill="4472C4"/>
          </w:tcPr>
          <w:p w14:paraId="27F62F38" w14:textId="77777777" w:rsidR="00AB5163" w:rsidRPr="00D85175" w:rsidRDefault="00AB5163" w:rsidP="00ED6164">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rPr>
              <w:t>92. Garantizar el adecuado funcionamiento del 100% de los colegios públicos: nómina de maestros y administrativos</w:t>
            </w:r>
          </w:p>
        </w:tc>
      </w:tr>
      <w:tr w:rsidR="00AB5163" w:rsidRPr="00D85175" w14:paraId="79FE3105" w14:textId="77777777" w:rsidTr="00ED6164">
        <w:trPr>
          <w:trHeight w:val="20"/>
          <w:jc w:val="center"/>
        </w:trPr>
        <w:tc>
          <w:tcPr>
            <w:tcW w:w="1886" w:type="dxa"/>
            <w:shd w:val="clear" w:color="auto" w:fill="4472C4"/>
          </w:tcPr>
          <w:p w14:paraId="45B64687" w14:textId="77777777" w:rsidR="00AB5163" w:rsidRPr="00D85175" w:rsidRDefault="00AB5163" w:rsidP="00ED6164">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Meta proyecto de inversión</w:t>
            </w:r>
          </w:p>
        </w:tc>
        <w:tc>
          <w:tcPr>
            <w:tcW w:w="1886" w:type="dxa"/>
            <w:shd w:val="clear" w:color="auto" w:fill="4472C4"/>
          </w:tcPr>
          <w:p w14:paraId="7CBC9529" w14:textId="77777777" w:rsidR="00AB5163" w:rsidRPr="00D85175" w:rsidRDefault="00AB5163" w:rsidP="00ED6164">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Meta 2022</w:t>
            </w:r>
          </w:p>
        </w:tc>
        <w:tc>
          <w:tcPr>
            <w:tcW w:w="1886" w:type="dxa"/>
            <w:shd w:val="clear" w:color="auto" w:fill="4472C4"/>
          </w:tcPr>
          <w:p w14:paraId="69B34A37" w14:textId="77777777" w:rsidR="00AB5163" w:rsidRPr="00D85175" w:rsidRDefault="00AB5163" w:rsidP="00ED6164">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Logro 2022</w:t>
            </w:r>
          </w:p>
        </w:tc>
        <w:tc>
          <w:tcPr>
            <w:tcW w:w="1886" w:type="dxa"/>
            <w:shd w:val="clear" w:color="auto" w:fill="4472C4"/>
          </w:tcPr>
          <w:p w14:paraId="1E3317CB" w14:textId="77777777" w:rsidR="00AB5163" w:rsidRPr="00D85175" w:rsidRDefault="00AB5163" w:rsidP="00ED6164">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Presupuesto Apropiado</w:t>
            </w:r>
          </w:p>
        </w:tc>
        <w:tc>
          <w:tcPr>
            <w:tcW w:w="1886" w:type="dxa"/>
            <w:shd w:val="clear" w:color="auto" w:fill="4472C4"/>
          </w:tcPr>
          <w:p w14:paraId="29248B3B" w14:textId="77777777" w:rsidR="00AB5163" w:rsidRPr="00D85175" w:rsidRDefault="00AB5163" w:rsidP="00ED6164">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Presupuesto Ejecutado</w:t>
            </w:r>
          </w:p>
        </w:tc>
      </w:tr>
      <w:tr w:rsidR="00AB5163" w:rsidRPr="00D85175" w14:paraId="2498FFF3" w14:textId="77777777" w:rsidTr="00ED6164">
        <w:trPr>
          <w:trHeight w:val="20"/>
          <w:jc w:val="center"/>
        </w:trPr>
        <w:tc>
          <w:tcPr>
            <w:tcW w:w="1886" w:type="dxa"/>
          </w:tcPr>
          <w:p w14:paraId="27AB7DCF"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01 innovación y migración de la plataforma de TI</w:t>
            </w:r>
          </w:p>
        </w:tc>
        <w:tc>
          <w:tcPr>
            <w:tcW w:w="1886" w:type="dxa"/>
          </w:tcPr>
          <w:p w14:paraId="790644BD"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Dotar y renovar las 10 aplicaciones y desarrollo de nuevos sistemas de información que soporten los procesos misionales, operativos y estratégicos de la SED en sus tres niveles, así como adelantar la migración de la plataforma tecnológica de la Entidad</w:t>
            </w:r>
          </w:p>
        </w:tc>
        <w:tc>
          <w:tcPr>
            <w:tcW w:w="1886" w:type="dxa"/>
          </w:tcPr>
          <w:p w14:paraId="0087FF00"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Se logró la integración de 8 sistemas con, SMECE, HUMANO-FOMAG, SMECE, POA-EGD y los módulos de SAE, que se suman a SACE, Jóvenes a la U, Brechas Digitales, Vacantes Provisionales</w:t>
            </w:r>
          </w:p>
        </w:tc>
        <w:tc>
          <w:tcPr>
            <w:tcW w:w="1886" w:type="dxa"/>
          </w:tcPr>
          <w:p w14:paraId="7C4E4BAF"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w:t>
            </w:r>
            <w:r w:rsidRPr="00D85175">
              <w:rPr>
                <w:rFonts w:cs="Arial"/>
                <w:sz w:val="18"/>
                <w:szCs w:val="18"/>
              </w:rPr>
              <w:t xml:space="preserve"> </w:t>
            </w:r>
            <w:r w:rsidRPr="00D85175">
              <w:rPr>
                <w:rFonts w:cs="Arial"/>
                <w:sz w:val="18"/>
                <w:szCs w:val="18"/>
                <w:lang w:val="es-ES"/>
              </w:rPr>
              <w:t>17.147.411.899</w:t>
            </w:r>
          </w:p>
        </w:tc>
        <w:tc>
          <w:tcPr>
            <w:tcW w:w="1886" w:type="dxa"/>
          </w:tcPr>
          <w:p w14:paraId="62BA6A9D"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$17.028.658.654</w:t>
            </w:r>
          </w:p>
        </w:tc>
      </w:tr>
      <w:tr w:rsidR="00AB5163" w:rsidRPr="00D85175" w14:paraId="60ED4BEB" w14:textId="77777777" w:rsidTr="00ED6164">
        <w:trPr>
          <w:trHeight w:val="20"/>
          <w:jc w:val="center"/>
        </w:trPr>
        <w:tc>
          <w:tcPr>
            <w:tcW w:w="1886" w:type="dxa"/>
          </w:tcPr>
          <w:p w14:paraId="1C9FCADF" w14:textId="2AB10299"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 xml:space="preserve">02 </w:t>
            </w:r>
            <w:r w:rsidR="001B0ECF" w:rsidRPr="00D85175">
              <w:rPr>
                <w:rFonts w:cs="Arial"/>
                <w:sz w:val="18"/>
                <w:szCs w:val="18"/>
                <w:lang w:val="es-ES"/>
              </w:rPr>
              <w:t>conectividad</w:t>
            </w:r>
            <w:r w:rsidRPr="00D85175">
              <w:rPr>
                <w:rFonts w:cs="Arial"/>
                <w:sz w:val="18"/>
                <w:szCs w:val="18"/>
                <w:lang w:val="es-ES"/>
              </w:rPr>
              <w:t xml:space="preserve"> y modernización de la infraestructura de TI</w:t>
            </w:r>
          </w:p>
        </w:tc>
        <w:tc>
          <w:tcPr>
            <w:tcW w:w="1886" w:type="dxa"/>
          </w:tcPr>
          <w:p w14:paraId="39368C54" w14:textId="34928881"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 xml:space="preserve">Dotar a 651 sedes educativas de conectividad a través de enlaces de internet, dotación de soluciones </w:t>
            </w:r>
            <w:r w:rsidR="001B0ECF" w:rsidRPr="00D85175">
              <w:rPr>
                <w:rFonts w:cs="Arial"/>
                <w:sz w:val="18"/>
                <w:szCs w:val="18"/>
                <w:lang w:val="es-ES"/>
              </w:rPr>
              <w:t>WIFI,</w:t>
            </w:r>
            <w:r w:rsidRPr="00D85175">
              <w:rPr>
                <w:rFonts w:cs="Arial"/>
                <w:sz w:val="18"/>
                <w:szCs w:val="18"/>
                <w:lang w:val="es-ES"/>
              </w:rPr>
              <w:t xml:space="preserve"> así como la modernización de la infraestructura de TI sobre la cual opera la plataforma tecnológica de la Entidad</w:t>
            </w:r>
          </w:p>
        </w:tc>
        <w:tc>
          <w:tcPr>
            <w:tcW w:w="1886" w:type="dxa"/>
          </w:tcPr>
          <w:p w14:paraId="7CB238A5"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 xml:space="preserve">Se garantiza la prestación del 100% de los servicios de TI, mientras se avanza con la transición a IPv6, completando labores de diagnóstico. Se completan los mantenimientos de conectividad y se han migrado la totalidad de aplicaciones a la solución de </w:t>
            </w:r>
            <w:proofErr w:type="spellStart"/>
            <w:r w:rsidRPr="00D85175">
              <w:rPr>
                <w:rFonts w:cs="Arial"/>
                <w:sz w:val="18"/>
                <w:szCs w:val="18"/>
                <w:lang w:val="es-ES"/>
              </w:rPr>
              <w:t>hiperconvergencia</w:t>
            </w:r>
            <w:proofErr w:type="spellEnd"/>
            <w:r w:rsidRPr="00D85175">
              <w:rPr>
                <w:rFonts w:cs="Arial"/>
                <w:sz w:val="18"/>
                <w:szCs w:val="18"/>
                <w:lang w:val="es-ES"/>
              </w:rPr>
              <w:t>.</w:t>
            </w:r>
          </w:p>
        </w:tc>
        <w:tc>
          <w:tcPr>
            <w:tcW w:w="1886" w:type="dxa"/>
          </w:tcPr>
          <w:p w14:paraId="5C3412BE"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$77.538.613.601</w:t>
            </w:r>
          </w:p>
        </w:tc>
        <w:tc>
          <w:tcPr>
            <w:tcW w:w="1886" w:type="dxa"/>
          </w:tcPr>
          <w:p w14:paraId="54BFE627" w14:textId="77777777" w:rsidR="00AB5163" w:rsidRPr="00D85175" w:rsidRDefault="00AB5163" w:rsidP="00ED6164">
            <w:pPr>
              <w:spacing w:before="0" w:line="276" w:lineRule="auto"/>
              <w:ind w:right="-93"/>
              <w:rPr>
                <w:rFonts w:cs="Arial"/>
                <w:sz w:val="18"/>
                <w:szCs w:val="18"/>
                <w:lang w:val="es-ES"/>
              </w:rPr>
            </w:pPr>
            <w:r w:rsidRPr="00D85175">
              <w:rPr>
                <w:rFonts w:cs="Arial"/>
                <w:sz w:val="18"/>
                <w:szCs w:val="18"/>
                <w:lang w:val="es-ES"/>
              </w:rPr>
              <w:t>$77.268.898.284</w:t>
            </w:r>
          </w:p>
        </w:tc>
      </w:tr>
    </w:tbl>
    <w:p w14:paraId="3B25F084" w14:textId="52B518F8" w:rsidR="00CF5AA7"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Gestión Institucional – SED.</w:t>
      </w:r>
    </w:p>
    <w:p w14:paraId="5833EA81" w14:textId="77777777" w:rsidR="00574650" w:rsidRPr="00D85175" w:rsidRDefault="00574650" w:rsidP="00AB5163">
      <w:pPr>
        <w:spacing w:line="276" w:lineRule="auto"/>
        <w:ind w:right="-93"/>
        <w:rPr>
          <w:rFonts w:cs="Arial"/>
          <w:b/>
          <w:bCs/>
          <w:i/>
          <w:iCs/>
          <w:lang w:val="es-ES"/>
        </w:rPr>
      </w:pPr>
    </w:p>
    <w:p w14:paraId="1DABD66A" w14:textId="1B34D9C8" w:rsidR="00574650" w:rsidRPr="00D85175" w:rsidRDefault="00574650" w:rsidP="00AB5163">
      <w:pPr>
        <w:spacing w:line="276" w:lineRule="auto"/>
        <w:ind w:right="-93"/>
        <w:rPr>
          <w:rFonts w:cs="Arial"/>
          <w:i/>
          <w:iCs/>
          <w:lang w:val="es-ES"/>
        </w:rPr>
      </w:pPr>
      <w:r w:rsidRPr="00D85175">
        <w:rPr>
          <w:rFonts w:cs="Arial"/>
          <w:b/>
          <w:bCs/>
          <w:i/>
          <w:iCs/>
          <w:lang w:val="es-ES"/>
        </w:rPr>
        <w:t xml:space="preserve">a) </w:t>
      </w:r>
      <w:r w:rsidR="00AB5163" w:rsidRPr="00D85175">
        <w:rPr>
          <w:rFonts w:cs="Arial"/>
          <w:b/>
          <w:bCs/>
          <w:i/>
          <w:iCs/>
          <w:lang w:val="es-ES"/>
        </w:rPr>
        <w:t xml:space="preserve">Grandes </w:t>
      </w:r>
      <w:r w:rsidR="000A5499" w:rsidRPr="00D85175">
        <w:rPr>
          <w:rFonts w:cs="Arial"/>
          <w:b/>
          <w:bCs/>
          <w:i/>
          <w:iCs/>
          <w:lang w:val="es-ES"/>
        </w:rPr>
        <w:t>l</w:t>
      </w:r>
      <w:r w:rsidR="00AB5163" w:rsidRPr="00D85175">
        <w:rPr>
          <w:rFonts w:cs="Arial"/>
          <w:b/>
          <w:bCs/>
          <w:i/>
          <w:iCs/>
          <w:lang w:val="es-ES"/>
        </w:rPr>
        <w:t>ogros</w:t>
      </w:r>
    </w:p>
    <w:p w14:paraId="05EC2201" w14:textId="75B74AE3" w:rsidR="00AB5163" w:rsidRPr="00D85175" w:rsidRDefault="00AB5163" w:rsidP="00574650">
      <w:pPr>
        <w:spacing w:line="276" w:lineRule="auto"/>
        <w:ind w:right="-93"/>
        <w:rPr>
          <w:rFonts w:cs="Arial"/>
        </w:rPr>
      </w:pPr>
      <w:r w:rsidRPr="00D85175">
        <w:rPr>
          <w:rFonts w:cs="Arial"/>
        </w:rPr>
        <w:t xml:space="preserve">Durante el 2022 se lograron grandes hitos en la modernización de la infraestructura tecnológica de la entidad. Se migraron los servidores máquinas Linux y Windows del Centro de Innovación a la solución de </w:t>
      </w:r>
      <w:proofErr w:type="spellStart"/>
      <w:r w:rsidRPr="00D85175">
        <w:rPr>
          <w:rFonts w:cs="Arial"/>
        </w:rPr>
        <w:t>hiperconvergencia</w:t>
      </w:r>
      <w:proofErr w:type="spellEnd"/>
      <w:r w:rsidRPr="00D85175">
        <w:rPr>
          <w:rFonts w:cs="Arial"/>
        </w:rPr>
        <w:t xml:space="preserve">, que facilita la administración de los servidores que alojan los </w:t>
      </w:r>
      <w:r w:rsidRPr="00D85175">
        <w:rPr>
          <w:rFonts w:cs="Arial"/>
        </w:rPr>
        <w:lastRenderedPageBreak/>
        <w:t xml:space="preserve">diferentes sistemas de información y sus componentes clave, mediante la distribución de los recursos de hardware (CPU, RAM), cuando los sistemas lo requieran, de forma inmediata y sin que se presente una interrupción de servicios para el usuario final. </w:t>
      </w:r>
    </w:p>
    <w:p w14:paraId="52704620" w14:textId="644D55EE" w:rsidR="00AB5163" w:rsidRPr="00D85175" w:rsidRDefault="00AB5163" w:rsidP="00AB5163">
      <w:pPr>
        <w:spacing w:line="276" w:lineRule="auto"/>
        <w:rPr>
          <w:rFonts w:cs="Arial"/>
        </w:rPr>
      </w:pPr>
      <w:r w:rsidRPr="00D85175">
        <w:rPr>
          <w:rFonts w:cs="Arial"/>
        </w:rPr>
        <w:t>Se implementó el sistema SMECE (Sistema Multidimensional de la Evaluación de la Calidad de la Educación), que permite el análisis de información en la Entidad, puesto que permite cruzar fuentes de datos que no tiene relación aparente ni comparten el mismo formato, generando posibilidades de búsqueda y extracción de información, antes insospechadas. En el sistema HUMANO se logró la integración con FOMAG, simplificando el trámite para los docentes al momento de solicitar el retiro parcial o total de cesantías. También se lograron avances en la actualización del Sistema de Apoyo Escolar (SAE) con el que ahora se podrán registrar y acompañar los procesos de autoevaluación de las instituciones y monitorear mediante reportes los resultados globales y particulares de este proceso.</w:t>
      </w:r>
    </w:p>
    <w:p w14:paraId="383F0FF1" w14:textId="77777777" w:rsidR="00AB5163" w:rsidRPr="00D85175" w:rsidRDefault="00AB5163" w:rsidP="00AB5163">
      <w:pPr>
        <w:spacing w:line="276" w:lineRule="auto"/>
        <w:rPr>
          <w:rFonts w:cs="Arial"/>
        </w:rPr>
      </w:pPr>
      <w:r w:rsidRPr="00D85175">
        <w:rPr>
          <w:rFonts w:cs="Arial"/>
        </w:rPr>
        <w:t>No sólo se mantuvieron las conexiones a Internet disponibles y estables durante el 99.9% del tiempo. Al cerrar la presente vigencia podemos concluir que en la zona urbana ya se tienen enlaces de internet con velocidades de 512 Mbps y en la zona rural se ha llegado a los 60 Mbps. La firma del contrato Interadministrativo 3766719 de 2022, que incluye tramite de recursos de vigencias futuras, garantiza la prestación ininterrumpida del servicio durante el 2023.</w:t>
      </w:r>
    </w:p>
    <w:p w14:paraId="665373FB" w14:textId="77777777" w:rsidR="00AB5163" w:rsidRPr="00D85175" w:rsidRDefault="00AB5163" w:rsidP="00AB5163">
      <w:pPr>
        <w:spacing w:line="276" w:lineRule="auto"/>
        <w:ind w:right="-93"/>
        <w:rPr>
          <w:rFonts w:cs="Arial"/>
          <w:lang w:val="es-ES"/>
        </w:rPr>
      </w:pPr>
    </w:p>
    <w:p w14:paraId="3AAFDB65" w14:textId="234BB862" w:rsidR="00AB5163" w:rsidRPr="00D85175" w:rsidRDefault="00574650" w:rsidP="00AB5163">
      <w:pPr>
        <w:spacing w:line="276" w:lineRule="auto"/>
        <w:ind w:right="-93"/>
        <w:rPr>
          <w:rFonts w:cs="Arial"/>
          <w:i/>
          <w:iCs/>
          <w:lang w:val="es-ES"/>
        </w:rPr>
      </w:pPr>
      <w:r w:rsidRPr="00D85175">
        <w:rPr>
          <w:rFonts w:cs="Arial"/>
          <w:b/>
          <w:bCs/>
          <w:i/>
          <w:iCs/>
          <w:lang w:val="es-ES"/>
        </w:rPr>
        <w:t>b)</w:t>
      </w:r>
      <w:r w:rsidR="00AB5163" w:rsidRPr="00D85175">
        <w:rPr>
          <w:rFonts w:cs="Arial"/>
          <w:b/>
          <w:bCs/>
          <w:i/>
          <w:iCs/>
          <w:lang w:val="es-ES"/>
        </w:rPr>
        <w:t xml:space="preserve"> Aspectos p</w:t>
      </w:r>
      <w:r w:rsidRPr="00D85175">
        <w:rPr>
          <w:rFonts w:cs="Arial"/>
          <w:b/>
          <w:bCs/>
          <w:i/>
          <w:iCs/>
          <w:lang w:val="es-ES"/>
        </w:rPr>
        <w:t>or</w:t>
      </w:r>
      <w:r w:rsidR="00AB5163" w:rsidRPr="00D85175">
        <w:rPr>
          <w:rFonts w:cs="Arial"/>
          <w:b/>
          <w:bCs/>
          <w:i/>
          <w:iCs/>
          <w:lang w:val="es-ES"/>
        </w:rPr>
        <w:t xml:space="preserve"> mejorar</w:t>
      </w:r>
    </w:p>
    <w:p w14:paraId="07808983" w14:textId="77777777" w:rsidR="00AB5163" w:rsidRPr="00D85175" w:rsidRDefault="00AB5163" w:rsidP="00AB5163">
      <w:pPr>
        <w:spacing w:line="276" w:lineRule="auto"/>
        <w:ind w:right="-93"/>
        <w:rPr>
          <w:rFonts w:cs="Arial"/>
          <w:lang w:val="es-ES"/>
        </w:rPr>
      </w:pPr>
      <w:r w:rsidRPr="00D85175">
        <w:rPr>
          <w:rFonts w:cs="Arial"/>
          <w:lang w:val="es-ES"/>
        </w:rPr>
        <w:t>Se presentaron retrasos en la entrega de productos por parte del contratista de fábrica de SW lo que a su vez generó demora en la ejecución del PAC, sin embargo, luego de implementar las acciones administrativas se logró quedar al día la ejecución.</w:t>
      </w:r>
    </w:p>
    <w:p w14:paraId="41D0579B" w14:textId="77777777" w:rsidR="00AB5163" w:rsidRPr="00D85175" w:rsidRDefault="00AB5163" w:rsidP="00AB5163">
      <w:pPr>
        <w:spacing w:line="276" w:lineRule="auto"/>
        <w:ind w:right="-93"/>
        <w:rPr>
          <w:rFonts w:cs="Arial"/>
          <w:lang w:val="es-ES"/>
        </w:rPr>
      </w:pPr>
      <w:r w:rsidRPr="00D85175">
        <w:rPr>
          <w:rFonts w:cs="Arial"/>
          <w:lang w:val="es-ES"/>
        </w:rPr>
        <w:t>La ejecución de reservas sigue siendo un desafío para el área, considerando que corresponde a un rezago histórico, se ha mejorado en la disminución de la mencionada reserva en un 40% con relación a 2021, se espera mejorar este desempeño con acciones administrativas.</w:t>
      </w:r>
    </w:p>
    <w:p w14:paraId="3A7339C4" w14:textId="77777777" w:rsidR="00AB5163" w:rsidRPr="00D85175" w:rsidRDefault="00AB5163" w:rsidP="00AB5163">
      <w:pPr>
        <w:spacing w:line="276" w:lineRule="auto"/>
        <w:ind w:right="-93"/>
        <w:rPr>
          <w:rFonts w:cs="Arial"/>
          <w:lang w:val="es-ES"/>
        </w:rPr>
      </w:pPr>
      <w:r w:rsidRPr="00D85175">
        <w:rPr>
          <w:rFonts w:cs="Arial"/>
          <w:lang w:val="es-ES"/>
        </w:rPr>
        <w:t>Con relación a los procesos de sensibilización para el fortalecimiento del uso y apropiación TIC, concretamente las sesiones derivadas del simulacro de phishing no se tuvo la asistencia esperada, especialmente de aquellas dependencias donde más “víctimas” se identificaron. Dado que la “ingeniería social” constantemente busca el sabotaje y robo de información (personal y corporativa), se propondrán nuevos simulacros, tratando de vincular al nivel institucional en los mismos.</w:t>
      </w:r>
    </w:p>
    <w:p w14:paraId="3B36E45B" w14:textId="77777777" w:rsidR="00AB5163" w:rsidRPr="00D85175" w:rsidRDefault="00AB5163" w:rsidP="00AB5163">
      <w:pPr>
        <w:spacing w:line="276" w:lineRule="auto"/>
        <w:rPr>
          <w:rFonts w:cs="Arial"/>
        </w:rPr>
      </w:pPr>
    </w:p>
    <w:p w14:paraId="7A98930A" w14:textId="77777777" w:rsidR="00C64250" w:rsidRPr="00D85175" w:rsidRDefault="00C64250">
      <w:pPr>
        <w:spacing w:before="0"/>
        <w:jc w:val="left"/>
        <w:rPr>
          <w:rFonts w:eastAsiaTheme="majorEastAsia" w:cstheme="majorBidi"/>
          <w:b/>
          <w:sz w:val="24"/>
          <w:szCs w:val="26"/>
        </w:rPr>
      </w:pPr>
      <w:r w:rsidRPr="00D85175">
        <w:br w:type="page"/>
      </w:r>
    </w:p>
    <w:p w14:paraId="43E35ACA" w14:textId="368DD7B2" w:rsidR="00AB5163" w:rsidRPr="00D85175" w:rsidRDefault="00AB5163">
      <w:pPr>
        <w:pStyle w:val="Ttulo2"/>
        <w:numPr>
          <w:ilvl w:val="1"/>
          <w:numId w:val="16"/>
        </w:numPr>
      </w:pPr>
      <w:bookmarkStart w:id="136" w:name="_Toc131017044"/>
      <w:r w:rsidRPr="00D85175">
        <w:lastRenderedPageBreak/>
        <w:t>Proyecto de inversión 7818</w:t>
      </w:r>
      <w:r w:rsidR="00574650" w:rsidRPr="00D85175">
        <w:t xml:space="preserve">: </w:t>
      </w:r>
      <w:r w:rsidRPr="00D85175">
        <w:t>Fortalecimiento Institucional para la Gestión Educativa en Bogotá D.C.</w:t>
      </w:r>
      <w:bookmarkEnd w:id="136"/>
      <w:r w:rsidRPr="00D85175">
        <w:t xml:space="preserve"> </w:t>
      </w:r>
    </w:p>
    <w:p w14:paraId="43A56F67" w14:textId="4CE09249" w:rsidR="00682935" w:rsidRPr="00D85175" w:rsidRDefault="00682935" w:rsidP="00682935">
      <w:pPr>
        <w:pStyle w:val="Descripcin"/>
        <w:keepNext/>
      </w:pPr>
      <w:bookmarkStart w:id="137" w:name="_Toc131178691"/>
      <w:r w:rsidRPr="00D85175">
        <w:t xml:space="preserve">Tabla </w:t>
      </w:r>
      <w:fldSimple w:instr=" SEQ Tabla \* ARABIC ">
        <w:r w:rsidR="00203632" w:rsidRPr="00D85175">
          <w:rPr>
            <w:noProof/>
          </w:rPr>
          <w:t>36</w:t>
        </w:r>
      </w:fldSimple>
      <w:r w:rsidRPr="00D85175">
        <w:rPr>
          <w:noProof/>
        </w:rPr>
        <w:t xml:space="preserve"> - Ejecución proyecto 7818</w:t>
      </w:r>
      <w:bookmarkEnd w:id="137"/>
    </w:p>
    <w:tbl>
      <w:tblPr>
        <w:tblStyle w:val="Tablaconcuadrcula"/>
        <w:tblW w:w="0" w:type="auto"/>
        <w:jc w:val="center"/>
        <w:tblLook w:val="04A0" w:firstRow="1" w:lastRow="0" w:firstColumn="1" w:lastColumn="0" w:noHBand="0" w:noVBand="1"/>
      </w:tblPr>
      <w:tblGrid>
        <w:gridCol w:w="3539"/>
        <w:gridCol w:w="992"/>
        <w:gridCol w:w="1289"/>
        <w:gridCol w:w="1668"/>
        <w:gridCol w:w="1862"/>
      </w:tblGrid>
      <w:tr w:rsidR="00B263EE" w:rsidRPr="00D85175" w14:paraId="23B3B023" w14:textId="77777777" w:rsidTr="00B263EE">
        <w:trPr>
          <w:trHeight w:val="227"/>
          <w:jc w:val="center"/>
        </w:trPr>
        <w:tc>
          <w:tcPr>
            <w:tcW w:w="3539" w:type="dxa"/>
            <w:shd w:val="clear" w:color="auto" w:fill="4472C4"/>
            <w:vAlign w:val="center"/>
          </w:tcPr>
          <w:p w14:paraId="5D454195" w14:textId="6692F981" w:rsidR="00B263EE" w:rsidRPr="00D85175" w:rsidRDefault="00B263EE" w:rsidP="00B263EE">
            <w:pPr>
              <w:spacing w:before="0" w:line="276" w:lineRule="auto"/>
              <w:jc w:val="left"/>
              <w:rPr>
                <w:rFonts w:cs="Arial"/>
                <w:b/>
                <w:bCs/>
                <w:color w:val="FFFFFF" w:themeColor="background1"/>
                <w:sz w:val="18"/>
                <w:szCs w:val="18"/>
              </w:rPr>
            </w:pPr>
            <w:r w:rsidRPr="00D85175">
              <w:rPr>
                <w:rFonts w:cs="Arial"/>
                <w:b/>
                <w:bCs/>
                <w:color w:val="FFFFFF" w:themeColor="background1"/>
                <w:sz w:val="18"/>
                <w:szCs w:val="18"/>
              </w:rPr>
              <w:t>Programa PDD:</w:t>
            </w:r>
          </w:p>
        </w:tc>
        <w:tc>
          <w:tcPr>
            <w:tcW w:w="5811" w:type="dxa"/>
            <w:gridSpan w:val="4"/>
            <w:shd w:val="clear" w:color="auto" w:fill="4472C4"/>
            <w:vAlign w:val="center"/>
          </w:tcPr>
          <w:p w14:paraId="25DCD3BD" w14:textId="38FF14D8" w:rsidR="00B263EE" w:rsidRPr="00D85175" w:rsidRDefault="00B263EE" w:rsidP="00B263EE">
            <w:pPr>
              <w:spacing w:before="0" w:line="276" w:lineRule="auto"/>
              <w:jc w:val="left"/>
              <w:rPr>
                <w:rFonts w:cs="Arial"/>
                <w:b/>
                <w:bCs/>
                <w:color w:val="FFFFFF" w:themeColor="background1"/>
                <w:sz w:val="18"/>
                <w:szCs w:val="18"/>
              </w:rPr>
            </w:pPr>
            <w:r w:rsidRPr="00D85175">
              <w:rPr>
                <w:rFonts w:cs="Arial"/>
                <w:color w:val="FFFFFF" w:themeColor="background1"/>
                <w:sz w:val="18"/>
                <w:szCs w:val="18"/>
              </w:rPr>
              <w:t>13- Educación para todos y todas: acceso y permanencia con equidad y énfasis en educación rural</w:t>
            </w:r>
          </w:p>
        </w:tc>
      </w:tr>
      <w:tr w:rsidR="00B263EE" w:rsidRPr="00D85175" w14:paraId="51FA3892" w14:textId="77777777" w:rsidTr="00B263EE">
        <w:trPr>
          <w:trHeight w:val="227"/>
          <w:jc w:val="center"/>
        </w:trPr>
        <w:tc>
          <w:tcPr>
            <w:tcW w:w="3539" w:type="dxa"/>
            <w:shd w:val="clear" w:color="auto" w:fill="4472C4"/>
            <w:vAlign w:val="center"/>
          </w:tcPr>
          <w:p w14:paraId="36CAF96D" w14:textId="7990DA9D" w:rsidR="00B263EE" w:rsidRPr="00D85175" w:rsidRDefault="00B263EE" w:rsidP="00B263EE">
            <w:pPr>
              <w:spacing w:before="0" w:line="276" w:lineRule="auto"/>
              <w:jc w:val="left"/>
              <w:rPr>
                <w:rFonts w:cs="Arial"/>
                <w:b/>
                <w:bCs/>
                <w:color w:val="FFFFFF" w:themeColor="background1"/>
                <w:sz w:val="18"/>
                <w:szCs w:val="18"/>
              </w:rPr>
            </w:pPr>
            <w:r w:rsidRPr="00D85175">
              <w:rPr>
                <w:rFonts w:cs="Arial"/>
                <w:b/>
                <w:bCs/>
                <w:color w:val="FFFFFF" w:themeColor="background1"/>
                <w:sz w:val="18"/>
                <w:szCs w:val="18"/>
              </w:rPr>
              <w:t>Meta PDD:</w:t>
            </w:r>
          </w:p>
        </w:tc>
        <w:tc>
          <w:tcPr>
            <w:tcW w:w="5811" w:type="dxa"/>
            <w:gridSpan w:val="4"/>
            <w:shd w:val="clear" w:color="auto" w:fill="4472C4"/>
            <w:vAlign w:val="center"/>
          </w:tcPr>
          <w:p w14:paraId="5F4E17F7" w14:textId="5B9D846B" w:rsidR="00B263EE" w:rsidRPr="00D85175" w:rsidRDefault="00B263EE" w:rsidP="00B263EE">
            <w:pPr>
              <w:spacing w:before="0" w:line="276" w:lineRule="auto"/>
              <w:jc w:val="left"/>
              <w:rPr>
                <w:rFonts w:cs="Arial"/>
                <w:b/>
                <w:bCs/>
                <w:color w:val="FFFFFF" w:themeColor="background1"/>
                <w:sz w:val="18"/>
                <w:szCs w:val="18"/>
              </w:rPr>
            </w:pPr>
            <w:r w:rsidRPr="00D85175">
              <w:rPr>
                <w:rFonts w:cs="Arial"/>
                <w:color w:val="FFFFFF" w:themeColor="background1"/>
                <w:sz w:val="18"/>
                <w:szCs w:val="18"/>
              </w:rPr>
              <w:t>92_Garantizar el adecuado funcionamiento del 100% de los colegios públicos: nómina de maestros y administrativos, pago de arrendamientos y servicios públicos garantizados, sedes con mantenimiento y conectividad, bienes y servicios adicionales que sean necesarios para la operación institucional.   (100)</w:t>
            </w:r>
          </w:p>
        </w:tc>
      </w:tr>
      <w:tr w:rsidR="00B263EE" w:rsidRPr="00D85175" w14:paraId="2E036C6C" w14:textId="77777777" w:rsidTr="00C64250">
        <w:trPr>
          <w:trHeight w:val="227"/>
          <w:jc w:val="center"/>
        </w:trPr>
        <w:tc>
          <w:tcPr>
            <w:tcW w:w="3539" w:type="dxa"/>
            <w:shd w:val="clear" w:color="auto" w:fill="4472C4"/>
          </w:tcPr>
          <w:p w14:paraId="47CFC1FD" w14:textId="14E49F0D" w:rsidR="00B263EE" w:rsidRPr="00D85175" w:rsidRDefault="00B263EE" w:rsidP="00B263EE">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proyecto de inversión</w:t>
            </w:r>
          </w:p>
        </w:tc>
        <w:tc>
          <w:tcPr>
            <w:tcW w:w="992" w:type="dxa"/>
            <w:shd w:val="clear" w:color="auto" w:fill="4472C4"/>
          </w:tcPr>
          <w:p w14:paraId="0851D630" w14:textId="21B66BC0" w:rsidR="00B263EE" w:rsidRPr="00D85175" w:rsidRDefault="00B263EE" w:rsidP="00B263EE">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Meta 2022</w:t>
            </w:r>
          </w:p>
        </w:tc>
        <w:tc>
          <w:tcPr>
            <w:tcW w:w="1289" w:type="dxa"/>
            <w:shd w:val="clear" w:color="auto" w:fill="4472C4"/>
          </w:tcPr>
          <w:p w14:paraId="4692A9A8" w14:textId="6E5056CD" w:rsidR="00B263EE" w:rsidRPr="00D85175" w:rsidRDefault="00B263EE" w:rsidP="00B263EE">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Logro 2022</w:t>
            </w:r>
          </w:p>
        </w:tc>
        <w:tc>
          <w:tcPr>
            <w:tcW w:w="1668" w:type="dxa"/>
            <w:shd w:val="clear" w:color="auto" w:fill="4472C4"/>
          </w:tcPr>
          <w:p w14:paraId="0383710B" w14:textId="1B1EDD34" w:rsidR="00B263EE" w:rsidRPr="00D85175" w:rsidRDefault="00B263EE" w:rsidP="00B263EE">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aprobado</w:t>
            </w:r>
          </w:p>
        </w:tc>
        <w:tc>
          <w:tcPr>
            <w:tcW w:w="1862" w:type="dxa"/>
            <w:shd w:val="clear" w:color="auto" w:fill="4472C4"/>
          </w:tcPr>
          <w:p w14:paraId="649472C2" w14:textId="0A18C892" w:rsidR="00B263EE" w:rsidRPr="00D85175" w:rsidRDefault="00B263EE" w:rsidP="00B263EE">
            <w:pPr>
              <w:spacing w:before="0" w:line="276" w:lineRule="auto"/>
              <w:jc w:val="center"/>
              <w:rPr>
                <w:rFonts w:cs="Arial"/>
                <w:b/>
                <w:bCs/>
                <w:color w:val="FFFFFF" w:themeColor="background1"/>
                <w:sz w:val="18"/>
                <w:szCs w:val="18"/>
              </w:rPr>
            </w:pPr>
            <w:r w:rsidRPr="00D85175">
              <w:rPr>
                <w:rFonts w:cs="Arial"/>
                <w:b/>
                <w:bCs/>
                <w:color w:val="FFFFFF" w:themeColor="background1"/>
                <w:sz w:val="18"/>
                <w:szCs w:val="18"/>
              </w:rPr>
              <w:t>Presupuesto ejecutado</w:t>
            </w:r>
          </w:p>
        </w:tc>
      </w:tr>
      <w:tr w:rsidR="00B263EE" w:rsidRPr="00D85175" w14:paraId="377866D8" w14:textId="77777777" w:rsidTr="00C64250">
        <w:trPr>
          <w:trHeight w:val="227"/>
          <w:jc w:val="center"/>
        </w:trPr>
        <w:tc>
          <w:tcPr>
            <w:tcW w:w="3539" w:type="dxa"/>
          </w:tcPr>
          <w:p w14:paraId="3F78E437" w14:textId="77777777" w:rsidR="00B263EE" w:rsidRPr="00D85175" w:rsidRDefault="00B263EE" w:rsidP="00B263EE">
            <w:pPr>
              <w:spacing w:before="0" w:line="276" w:lineRule="auto"/>
              <w:rPr>
                <w:rFonts w:cs="Arial"/>
                <w:sz w:val="18"/>
                <w:szCs w:val="18"/>
              </w:rPr>
            </w:pPr>
            <w:r w:rsidRPr="00D85175">
              <w:rPr>
                <w:rFonts w:cs="Arial"/>
                <w:sz w:val="18"/>
                <w:szCs w:val="18"/>
              </w:rPr>
              <w:t>Disponer en 364 sedes educativas los servicios de apoyo administrativo y logístico que faciliten su funcionamiento</w:t>
            </w:r>
          </w:p>
        </w:tc>
        <w:tc>
          <w:tcPr>
            <w:tcW w:w="992" w:type="dxa"/>
          </w:tcPr>
          <w:p w14:paraId="1BD7DFFC" w14:textId="77777777" w:rsidR="00B263EE" w:rsidRPr="00D85175" w:rsidRDefault="00B263EE" w:rsidP="00B263EE">
            <w:pPr>
              <w:spacing w:before="0" w:line="276" w:lineRule="auto"/>
              <w:rPr>
                <w:rFonts w:cs="Arial"/>
                <w:sz w:val="18"/>
                <w:szCs w:val="18"/>
              </w:rPr>
            </w:pPr>
            <w:r w:rsidRPr="00D85175">
              <w:rPr>
                <w:rFonts w:cs="Arial"/>
                <w:sz w:val="18"/>
                <w:szCs w:val="18"/>
              </w:rPr>
              <w:t>364</w:t>
            </w:r>
          </w:p>
        </w:tc>
        <w:tc>
          <w:tcPr>
            <w:tcW w:w="1289" w:type="dxa"/>
          </w:tcPr>
          <w:p w14:paraId="43B87D65" w14:textId="77777777" w:rsidR="00B263EE" w:rsidRPr="00D85175" w:rsidRDefault="00B263EE" w:rsidP="00B263EE">
            <w:pPr>
              <w:spacing w:before="0" w:line="276" w:lineRule="auto"/>
              <w:rPr>
                <w:rFonts w:cs="Arial"/>
                <w:sz w:val="18"/>
                <w:szCs w:val="18"/>
              </w:rPr>
            </w:pPr>
            <w:r w:rsidRPr="00D85175">
              <w:rPr>
                <w:rFonts w:cs="Arial"/>
                <w:sz w:val="18"/>
                <w:szCs w:val="18"/>
              </w:rPr>
              <w:t>364</w:t>
            </w:r>
          </w:p>
        </w:tc>
        <w:tc>
          <w:tcPr>
            <w:tcW w:w="1668" w:type="dxa"/>
          </w:tcPr>
          <w:p w14:paraId="17AF6409" w14:textId="77777777" w:rsidR="00B263EE" w:rsidRPr="00D85175" w:rsidRDefault="00B263EE" w:rsidP="00B263EE">
            <w:pPr>
              <w:spacing w:before="0" w:line="276" w:lineRule="auto"/>
              <w:jc w:val="right"/>
              <w:rPr>
                <w:rFonts w:cs="Arial"/>
                <w:sz w:val="18"/>
                <w:szCs w:val="18"/>
              </w:rPr>
            </w:pPr>
            <w:r w:rsidRPr="00D85175">
              <w:rPr>
                <w:rFonts w:cs="Arial"/>
                <w:sz w:val="18"/>
                <w:szCs w:val="18"/>
              </w:rPr>
              <w:t>$389.477.498.428</w:t>
            </w:r>
          </w:p>
        </w:tc>
        <w:tc>
          <w:tcPr>
            <w:tcW w:w="1862" w:type="dxa"/>
          </w:tcPr>
          <w:p w14:paraId="3E9D66AA" w14:textId="77777777" w:rsidR="00B263EE" w:rsidRPr="00D85175" w:rsidRDefault="00B263EE" w:rsidP="00B263EE">
            <w:pPr>
              <w:spacing w:before="0" w:line="276" w:lineRule="auto"/>
              <w:jc w:val="right"/>
              <w:rPr>
                <w:rFonts w:cs="Arial"/>
                <w:sz w:val="18"/>
                <w:szCs w:val="18"/>
              </w:rPr>
            </w:pPr>
            <w:r w:rsidRPr="00D85175">
              <w:rPr>
                <w:rFonts w:cs="Arial"/>
                <w:sz w:val="18"/>
                <w:szCs w:val="18"/>
              </w:rPr>
              <w:t>$389.435.848.728</w:t>
            </w:r>
          </w:p>
        </w:tc>
      </w:tr>
      <w:tr w:rsidR="00B263EE" w:rsidRPr="00D85175" w14:paraId="2E0D4ADF" w14:textId="77777777" w:rsidTr="00C64250">
        <w:trPr>
          <w:trHeight w:val="227"/>
          <w:jc w:val="center"/>
        </w:trPr>
        <w:tc>
          <w:tcPr>
            <w:tcW w:w="3539" w:type="dxa"/>
          </w:tcPr>
          <w:p w14:paraId="210E3334" w14:textId="75E77740" w:rsidR="00B263EE" w:rsidRPr="00D85175" w:rsidRDefault="00B263EE" w:rsidP="00B263EE">
            <w:pPr>
              <w:spacing w:before="0" w:line="276" w:lineRule="auto"/>
              <w:rPr>
                <w:rFonts w:cs="Arial"/>
                <w:sz w:val="18"/>
                <w:szCs w:val="18"/>
              </w:rPr>
            </w:pPr>
            <w:r w:rsidRPr="00D85175">
              <w:rPr>
                <w:rFonts w:cs="Arial"/>
                <w:sz w:val="18"/>
                <w:szCs w:val="18"/>
              </w:rPr>
              <w:t>Implementar el 0,50 modelo institucional de Gestión Documental en la Secretar</w:t>
            </w:r>
            <w:r w:rsidR="001B0ECF" w:rsidRPr="00D85175">
              <w:rPr>
                <w:rFonts w:cs="Arial"/>
                <w:sz w:val="18"/>
                <w:szCs w:val="18"/>
              </w:rPr>
              <w:t>í</w:t>
            </w:r>
            <w:r w:rsidRPr="00D85175">
              <w:rPr>
                <w:rFonts w:cs="Arial"/>
                <w:sz w:val="18"/>
                <w:szCs w:val="18"/>
              </w:rPr>
              <w:t>a de Educación del Distrito</w:t>
            </w:r>
          </w:p>
        </w:tc>
        <w:tc>
          <w:tcPr>
            <w:tcW w:w="992" w:type="dxa"/>
          </w:tcPr>
          <w:p w14:paraId="38CF175A" w14:textId="77777777" w:rsidR="00B263EE" w:rsidRPr="00D85175" w:rsidRDefault="00B263EE" w:rsidP="00B263EE">
            <w:pPr>
              <w:spacing w:before="0" w:line="276" w:lineRule="auto"/>
              <w:rPr>
                <w:rFonts w:cs="Arial"/>
                <w:sz w:val="18"/>
                <w:szCs w:val="18"/>
              </w:rPr>
            </w:pPr>
            <w:r w:rsidRPr="00D85175">
              <w:rPr>
                <w:rFonts w:cs="Arial"/>
                <w:sz w:val="18"/>
                <w:szCs w:val="18"/>
              </w:rPr>
              <w:t>0.15</w:t>
            </w:r>
          </w:p>
        </w:tc>
        <w:tc>
          <w:tcPr>
            <w:tcW w:w="1289" w:type="dxa"/>
          </w:tcPr>
          <w:p w14:paraId="7BBF99C7" w14:textId="77777777" w:rsidR="00B263EE" w:rsidRPr="00D85175" w:rsidRDefault="00B263EE" w:rsidP="00B263EE">
            <w:pPr>
              <w:spacing w:before="0" w:line="276" w:lineRule="auto"/>
              <w:rPr>
                <w:rFonts w:cs="Arial"/>
                <w:sz w:val="18"/>
                <w:szCs w:val="18"/>
              </w:rPr>
            </w:pPr>
            <w:r w:rsidRPr="00D85175">
              <w:rPr>
                <w:rFonts w:cs="Arial"/>
                <w:sz w:val="18"/>
                <w:szCs w:val="18"/>
              </w:rPr>
              <w:t>0.14</w:t>
            </w:r>
          </w:p>
        </w:tc>
        <w:tc>
          <w:tcPr>
            <w:tcW w:w="1668" w:type="dxa"/>
          </w:tcPr>
          <w:p w14:paraId="007B6F71" w14:textId="77777777" w:rsidR="00B263EE" w:rsidRPr="00D85175" w:rsidRDefault="00B263EE" w:rsidP="00B263EE">
            <w:pPr>
              <w:spacing w:before="0" w:line="276" w:lineRule="auto"/>
              <w:jc w:val="right"/>
              <w:rPr>
                <w:rFonts w:cs="Arial"/>
                <w:sz w:val="18"/>
                <w:szCs w:val="18"/>
              </w:rPr>
            </w:pPr>
            <w:r w:rsidRPr="00D85175">
              <w:rPr>
                <w:rFonts w:cs="Arial"/>
                <w:sz w:val="18"/>
                <w:szCs w:val="18"/>
              </w:rPr>
              <w:t>$1.225.995.330</w:t>
            </w:r>
          </w:p>
        </w:tc>
        <w:tc>
          <w:tcPr>
            <w:tcW w:w="1862" w:type="dxa"/>
          </w:tcPr>
          <w:p w14:paraId="1A6EF72D" w14:textId="77777777" w:rsidR="00B263EE" w:rsidRPr="00D85175" w:rsidRDefault="00B263EE" w:rsidP="00B263EE">
            <w:pPr>
              <w:spacing w:before="0" w:line="276" w:lineRule="auto"/>
              <w:jc w:val="right"/>
              <w:rPr>
                <w:rFonts w:cs="Arial"/>
                <w:sz w:val="18"/>
                <w:szCs w:val="18"/>
              </w:rPr>
            </w:pPr>
            <w:r w:rsidRPr="00D85175">
              <w:rPr>
                <w:rFonts w:cs="Arial"/>
                <w:sz w:val="18"/>
                <w:szCs w:val="18"/>
              </w:rPr>
              <w:t>1.138.796.911</w:t>
            </w:r>
          </w:p>
        </w:tc>
      </w:tr>
      <w:tr w:rsidR="00B263EE" w:rsidRPr="00D85175" w14:paraId="4052CCD3" w14:textId="77777777" w:rsidTr="00C64250">
        <w:trPr>
          <w:trHeight w:val="227"/>
          <w:jc w:val="center"/>
        </w:trPr>
        <w:tc>
          <w:tcPr>
            <w:tcW w:w="3539" w:type="dxa"/>
          </w:tcPr>
          <w:p w14:paraId="4EFE23F7" w14:textId="77777777" w:rsidR="00B263EE" w:rsidRPr="00D85175" w:rsidRDefault="00B263EE" w:rsidP="00B263EE">
            <w:pPr>
              <w:spacing w:before="0" w:line="276" w:lineRule="auto"/>
              <w:rPr>
                <w:rFonts w:cs="Arial"/>
                <w:sz w:val="18"/>
                <w:szCs w:val="18"/>
              </w:rPr>
            </w:pPr>
            <w:r w:rsidRPr="00D85175">
              <w:rPr>
                <w:rFonts w:cs="Arial"/>
                <w:sz w:val="18"/>
                <w:szCs w:val="18"/>
              </w:rPr>
              <w:t>Fortalecer la 1 política de servicio al ciudadano a través del proceso de certificación institucional en el Sistema de Gestión de Calidad.</w:t>
            </w:r>
          </w:p>
        </w:tc>
        <w:tc>
          <w:tcPr>
            <w:tcW w:w="992" w:type="dxa"/>
          </w:tcPr>
          <w:p w14:paraId="06B69FDA" w14:textId="77777777" w:rsidR="00B263EE" w:rsidRPr="00D85175" w:rsidRDefault="00B263EE" w:rsidP="00B263EE">
            <w:pPr>
              <w:spacing w:before="0" w:line="276" w:lineRule="auto"/>
              <w:rPr>
                <w:rFonts w:cs="Arial"/>
                <w:sz w:val="18"/>
                <w:szCs w:val="18"/>
              </w:rPr>
            </w:pPr>
            <w:r w:rsidRPr="00D85175">
              <w:rPr>
                <w:rFonts w:cs="Arial"/>
                <w:sz w:val="18"/>
                <w:szCs w:val="18"/>
              </w:rPr>
              <w:t>0.50</w:t>
            </w:r>
          </w:p>
        </w:tc>
        <w:tc>
          <w:tcPr>
            <w:tcW w:w="1289" w:type="dxa"/>
          </w:tcPr>
          <w:p w14:paraId="271F1336" w14:textId="77777777" w:rsidR="00B263EE" w:rsidRPr="00D85175" w:rsidRDefault="00B263EE" w:rsidP="00B263EE">
            <w:pPr>
              <w:spacing w:before="0" w:line="276" w:lineRule="auto"/>
              <w:rPr>
                <w:rFonts w:cs="Arial"/>
                <w:sz w:val="18"/>
                <w:szCs w:val="18"/>
              </w:rPr>
            </w:pPr>
            <w:r w:rsidRPr="00D85175">
              <w:rPr>
                <w:rFonts w:cs="Arial"/>
                <w:sz w:val="18"/>
                <w:szCs w:val="18"/>
              </w:rPr>
              <w:t>0.50</w:t>
            </w:r>
          </w:p>
        </w:tc>
        <w:tc>
          <w:tcPr>
            <w:tcW w:w="1668" w:type="dxa"/>
          </w:tcPr>
          <w:p w14:paraId="6E30CE1D" w14:textId="77777777" w:rsidR="00B263EE" w:rsidRPr="00D85175" w:rsidRDefault="00B263EE" w:rsidP="00B263EE">
            <w:pPr>
              <w:spacing w:before="0" w:line="276" w:lineRule="auto"/>
              <w:jc w:val="right"/>
              <w:rPr>
                <w:rFonts w:cs="Arial"/>
                <w:sz w:val="18"/>
                <w:szCs w:val="18"/>
              </w:rPr>
            </w:pPr>
            <w:r w:rsidRPr="00D85175">
              <w:rPr>
                <w:rFonts w:cs="Arial"/>
                <w:sz w:val="18"/>
                <w:szCs w:val="18"/>
              </w:rPr>
              <w:t>$11.712.426</w:t>
            </w:r>
          </w:p>
        </w:tc>
        <w:tc>
          <w:tcPr>
            <w:tcW w:w="1862" w:type="dxa"/>
          </w:tcPr>
          <w:p w14:paraId="61602405" w14:textId="77777777" w:rsidR="00B263EE" w:rsidRPr="00D85175" w:rsidRDefault="00B263EE" w:rsidP="00B263EE">
            <w:pPr>
              <w:spacing w:before="0" w:line="276" w:lineRule="auto"/>
              <w:jc w:val="right"/>
              <w:rPr>
                <w:rFonts w:cs="Arial"/>
                <w:sz w:val="18"/>
                <w:szCs w:val="18"/>
              </w:rPr>
            </w:pPr>
            <w:r w:rsidRPr="00D85175">
              <w:rPr>
                <w:rFonts w:cs="Arial"/>
                <w:sz w:val="18"/>
                <w:szCs w:val="18"/>
              </w:rPr>
              <w:t>$5.853.658</w:t>
            </w:r>
          </w:p>
        </w:tc>
      </w:tr>
      <w:tr w:rsidR="00B263EE" w:rsidRPr="00D85175" w14:paraId="3AFEBE0E" w14:textId="77777777" w:rsidTr="00C64250">
        <w:trPr>
          <w:trHeight w:val="227"/>
          <w:jc w:val="center"/>
        </w:trPr>
        <w:tc>
          <w:tcPr>
            <w:tcW w:w="3539" w:type="dxa"/>
          </w:tcPr>
          <w:p w14:paraId="4388A1E7" w14:textId="77777777" w:rsidR="00B263EE" w:rsidRPr="00D85175" w:rsidRDefault="00B263EE" w:rsidP="00B263EE">
            <w:pPr>
              <w:spacing w:before="0" w:line="276" w:lineRule="auto"/>
              <w:rPr>
                <w:rFonts w:cs="Arial"/>
                <w:sz w:val="18"/>
                <w:szCs w:val="18"/>
              </w:rPr>
            </w:pPr>
            <w:r w:rsidRPr="00D85175">
              <w:rPr>
                <w:rFonts w:cs="Arial"/>
                <w:sz w:val="18"/>
                <w:szCs w:val="18"/>
              </w:rPr>
              <w:t>Atender el 100 porcentaje de solicitudes de arrendamiento de bienes inmuebles para la ampliación de la oferta educativa</w:t>
            </w:r>
          </w:p>
        </w:tc>
        <w:tc>
          <w:tcPr>
            <w:tcW w:w="992" w:type="dxa"/>
          </w:tcPr>
          <w:p w14:paraId="6BB8004B" w14:textId="77777777" w:rsidR="00B263EE" w:rsidRPr="00D85175" w:rsidRDefault="00B263EE" w:rsidP="00B263EE">
            <w:pPr>
              <w:spacing w:before="0" w:line="276" w:lineRule="auto"/>
              <w:rPr>
                <w:rFonts w:cs="Arial"/>
                <w:sz w:val="18"/>
                <w:szCs w:val="18"/>
              </w:rPr>
            </w:pPr>
            <w:r w:rsidRPr="00D85175">
              <w:rPr>
                <w:rFonts w:cs="Arial"/>
                <w:sz w:val="18"/>
                <w:szCs w:val="18"/>
              </w:rPr>
              <w:t>100%</w:t>
            </w:r>
          </w:p>
        </w:tc>
        <w:tc>
          <w:tcPr>
            <w:tcW w:w="1289" w:type="dxa"/>
          </w:tcPr>
          <w:p w14:paraId="0CF0343C" w14:textId="77777777" w:rsidR="00B263EE" w:rsidRPr="00D85175" w:rsidRDefault="00B263EE" w:rsidP="00B263EE">
            <w:pPr>
              <w:spacing w:before="0" w:line="276" w:lineRule="auto"/>
              <w:rPr>
                <w:rFonts w:cs="Arial"/>
                <w:sz w:val="18"/>
                <w:szCs w:val="18"/>
              </w:rPr>
            </w:pPr>
            <w:r w:rsidRPr="00D85175">
              <w:rPr>
                <w:rFonts w:cs="Arial"/>
                <w:sz w:val="18"/>
                <w:szCs w:val="18"/>
              </w:rPr>
              <w:t>100%</w:t>
            </w:r>
          </w:p>
        </w:tc>
        <w:tc>
          <w:tcPr>
            <w:tcW w:w="1668" w:type="dxa"/>
          </w:tcPr>
          <w:p w14:paraId="7610A65A" w14:textId="77777777" w:rsidR="00B263EE" w:rsidRPr="00D85175" w:rsidRDefault="00B263EE" w:rsidP="00B263EE">
            <w:pPr>
              <w:spacing w:before="0" w:line="276" w:lineRule="auto"/>
              <w:jc w:val="right"/>
              <w:rPr>
                <w:rFonts w:cs="Arial"/>
                <w:sz w:val="18"/>
                <w:szCs w:val="18"/>
              </w:rPr>
            </w:pPr>
            <w:r w:rsidRPr="00D85175">
              <w:rPr>
                <w:rFonts w:cs="Arial"/>
                <w:sz w:val="18"/>
                <w:szCs w:val="18"/>
              </w:rPr>
              <w:t>13.761.736.326</w:t>
            </w:r>
          </w:p>
        </w:tc>
        <w:tc>
          <w:tcPr>
            <w:tcW w:w="1862" w:type="dxa"/>
          </w:tcPr>
          <w:p w14:paraId="77CAD29D" w14:textId="77777777" w:rsidR="00B263EE" w:rsidRPr="00D85175" w:rsidRDefault="00B263EE" w:rsidP="00B263EE">
            <w:pPr>
              <w:spacing w:before="0" w:line="276" w:lineRule="auto"/>
              <w:jc w:val="right"/>
              <w:rPr>
                <w:rFonts w:cs="Arial"/>
                <w:sz w:val="18"/>
                <w:szCs w:val="18"/>
              </w:rPr>
            </w:pPr>
            <w:r w:rsidRPr="00D85175">
              <w:rPr>
                <w:rFonts w:cs="Arial"/>
                <w:sz w:val="18"/>
                <w:szCs w:val="18"/>
              </w:rPr>
              <w:t>13.719.673.930</w:t>
            </w:r>
          </w:p>
        </w:tc>
      </w:tr>
      <w:tr w:rsidR="00B263EE" w:rsidRPr="00D85175" w14:paraId="7D0E2291" w14:textId="77777777" w:rsidTr="00C64250">
        <w:trPr>
          <w:trHeight w:val="227"/>
          <w:jc w:val="center"/>
        </w:trPr>
        <w:tc>
          <w:tcPr>
            <w:tcW w:w="3539" w:type="dxa"/>
          </w:tcPr>
          <w:p w14:paraId="59CE0403" w14:textId="77777777" w:rsidR="00B263EE" w:rsidRPr="00D85175" w:rsidRDefault="00B263EE" w:rsidP="00B263EE">
            <w:pPr>
              <w:spacing w:before="0" w:line="276" w:lineRule="auto"/>
              <w:rPr>
                <w:rFonts w:cs="Arial"/>
                <w:sz w:val="18"/>
                <w:szCs w:val="18"/>
              </w:rPr>
            </w:pPr>
            <w:r w:rsidRPr="00D85175">
              <w:rPr>
                <w:rFonts w:cs="Arial"/>
                <w:sz w:val="18"/>
                <w:szCs w:val="18"/>
              </w:rPr>
              <w:t>Atender el 90 porcentaje establecido como mínimo de las solicitudes recibidas por los ciudadanos a través de los diferentes canales de atención</w:t>
            </w:r>
          </w:p>
        </w:tc>
        <w:tc>
          <w:tcPr>
            <w:tcW w:w="992" w:type="dxa"/>
          </w:tcPr>
          <w:p w14:paraId="4F7CDAA1" w14:textId="77777777" w:rsidR="00B263EE" w:rsidRPr="00D85175" w:rsidRDefault="00B263EE" w:rsidP="00B263EE">
            <w:pPr>
              <w:spacing w:before="0" w:line="276" w:lineRule="auto"/>
              <w:rPr>
                <w:rFonts w:cs="Arial"/>
                <w:sz w:val="18"/>
                <w:szCs w:val="18"/>
              </w:rPr>
            </w:pPr>
            <w:r w:rsidRPr="00D85175">
              <w:rPr>
                <w:rFonts w:cs="Arial"/>
                <w:sz w:val="18"/>
                <w:szCs w:val="18"/>
              </w:rPr>
              <w:t>90</w:t>
            </w:r>
          </w:p>
        </w:tc>
        <w:tc>
          <w:tcPr>
            <w:tcW w:w="1289" w:type="dxa"/>
          </w:tcPr>
          <w:p w14:paraId="03DC2FC7" w14:textId="77777777" w:rsidR="00B263EE" w:rsidRPr="00D85175" w:rsidRDefault="00B263EE" w:rsidP="00B263EE">
            <w:pPr>
              <w:spacing w:before="0" w:line="276" w:lineRule="auto"/>
              <w:rPr>
                <w:rFonts w:cs="Arial"/>
                <w:sz w:val="18"/>
                <w:szCs w:val="18"/>
              </w:rPr>
            </w:pPr>
            <w:r w:rsidRPr="00D85175">
              <w:rPr>
                <w:rFonts w:cs="Arial"/>
                <w:sz w:val="18"/>
                <w:szCs w:val="18"/>
              </w:rPr>
              <w:t>96</w:t>
            </w:r>
          </w:p>
        </w:tc>
        <w:tc>
          <w:tcPr>
            <w:tcW w:w="1668" w:type="dxa"/>
          </w:tcPr>
          <w:p w14:paraId="31219E3D" w14:textId="77777777" w:rsidR="00B263EE" w:rsidRPr="00D85175" w:rsidRDefault="00B263EE" w:rsidP="00B263EE">
            <w:pPr>
              <w:spacing w:before="0" w:line="276" w:lineRule="auto"/>
              <w:jc w:val="right"/>
              <w:rPr>
                <w:rFonts w:cs="Arial"/>
                <w:sz w:val="18"/>
                <w:szCs w:val="18"/>
              </w:rPr>
            </w:pPr>
            <w:r w:rsidRPr="00D85175">
              <w:rPr>
                <w:rFonts w:cs="Arial"/>
                <w:sz w:val="18"/>
                <w:szCs w:val="18"/>
              </w:rPr>
              <w:t>$2.714.538.847</w:t>
            </w:r>
          </w:p>
        </w:tc>
        <w:tc>
          <w:tcPr>
            <w:tcW w:w="1862" w:type="dxa"/>
          </w:tcPr>
          <w:p w14:paraId="71C065CB" w14:textId="77777777" w:rsidR="00B263EE" w:rsidRPr="00D85175" w:rsidRDefault="00B263EE" w:rsidP="00B263EE">
            <w:pPr>
              <w:spacing w:before="0" w:line="276" w:lineRule="auto"/>
              <w:jc w:val="right"/>
              <w:rPr>
                <w:rFonts w:cs="Arial"/>
                <w:sz w:val="18"/>
                <w:szCs w:val="18"/>
              </w:rPr>
            </w:pPr>
            <w:r w:rsidRPr="00D85175">
              <w:rPr>
                <w:rFonts w:cs="Arial"/>
                <w:sz w:val="18"/>
                <w:szCs w:val="18"/>
              </w:rPr>
              <w:t>$2.692.443.863</w:t>
            </w:r>
          </w:p>
        </w:tc>
      </w:tr>
    </w:tbl>
    <w:p w14:paraId="625A98CF" w14:textId="43BE3B92" w:rsidR="00CF5AA7"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Gestión Institucional – SED.</w:t>
      </w:r>
    </w:p>
    <w:p w14:paraId="2250FE67" w14:textId="77777777" w:rsidR="00AB5163" w:rsidRPr="00D85175" w:rsidRDefault="00AB5163" w:rsidP="00AB5163">
      <w:pPr>
        <w:spacing w:line="276" w:lineRule="auto"/>
        <w:rPr>
          <w:rFonts w:cs="Arial"/>
        </w:rPr>
      </w:pPr>
    </w:p>
    <w:p w14:paraId="183C7449" w14:textId="28054D48" w:rsidR="00AB5163" w:rsidRPr="00D85175" w:rsidRDefault="00574650" w:rsidP="00574650">
      <w:pPr>
        <w:spacing w:before="0" w:line="276" w:lineRule="auto"/>
        <w:jc w:val="left"/>
        <w:rPr>
          <w:rFonts w:cs="Arial"/>
          <w:b/>
          <w:bCs/>
          <w:i/>
          <w:iCs/>
        </w:rPr>
      </w:pPr>
      <w:r w:rsidRPr="00D85175">
        <w:rPr>
          <w:rFonts w:cs="Arial"/>
          <w:b/>
          <w:bCs/>
          <w:i/>
          <w:iCs/>
        </w:rPr>
        <w:t xml:space="preserve">a) </w:t>
      </w:r>
      <w:r w:rsidR="00AB5163" w:rsidRPr="00D85175">
        <w:rPr>
          <w:rFonts w:cs="Arial"/>
          <w:b/>
          <w:bCs/>
          <w:i/>
          <w:iCs/>
        </w:rPr>
        <w:t>Grandes logros</w:t>
      </w:r>
    </w:p>
    <w:p w14:paraId="6245D734"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 xml:space="preserve">Se realizó la gestión y pago de los servicios públicos como lo son agua, acueducto y alcantarillado, energía, telefonía y servicio de gas natural en la totalidad de Instituciones Educativas Distritales. </w:t>
      </w:r>
    </w:p>
    <w:p w14:paraId="2C5DD90F"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realizó la prestación Integral del servicio de aseo y cafetería, con el objetivo principal de conservar bajo las mejores condiciones de aseo y limpieza las IED. En ese sentido, 5.169 mujeres y 573 hombres cuidaron y desinfectaron los espacios educativos de la SED.</w:t>
      </w:r>
    </w:p>
    <w:p w14:paraId="275CCEE5"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realizó la entrega de elementos de bioseguridad tales como toallas de papel y jabón de manos en las IED, con el propósito de contar con los elementos para la mitigación de virus y enfermedades. En ese sentido, se realizó el suministro de 980.315 toallas de manos de un solo uso y 60.798 galones de jabón para manos.</w:t>
      </w:r>
    </w:p>
    <w:p w14:paraId="2E79F4BE"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 xml:space="preserve">Se logró la prestación ininterrumpida e integral de los servicios de vigilancia y seguridad privada a través de 12 grupos, en 816 sedes educativas y administrativas con un promedio </w:t>
      </w:r>
      <w:r w:rsidRPr="00D85175">
        <w:rPr>
          <w:rFonts w:eastAsia="Calibri" w:cs="Arial"/>
          <w:lang w:val="es-ES_tradnl"/>
        </w:rPr>
        <w:lastRenderedPageBreak/>
        <w:t>de 1957 servicios de vigilancia y seguridad instalados anualmente, los cuales fueron prestados por 4.637 personas, entre vigilantes y supervisores.</w:t>
      </w:r>
    </w:p>
    <w:p w14:paraId="17AEF6CA"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realizó la Gestión de transporte para el personal vinculado con la Entidad, ante los necesarios desplazamientos para la operación a las diferentes localidades donde se presta el servicio educativo.</w:t>
      </w:r>
    </w:p>
    <w:p w14:paraId="2E3E6E16"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realizó el Apoyo logístico para desarrollar eventos de 448 eventos para soportar las diferentes estrategias de gestión y acompañamiento del componente educativo de la Entidad.</w:t>
      </w:r>
    </w:p>
    <w:p w14:paraId="2C121F81"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realizaron el 100% de las solicitudes de arrendamientos por parte de las áreas técnicas y Direcciones Locales. En ese sentido, en la vigencia 2022, se adelantaron un total de 71 contratos de arrendamiento para la ampliación de la oferta educativa en Bogotá.</w:t>
      </w:r>
    </w:p>
    <w:p w14:paraId="4E4F65B7"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logró realizar la intervención archivística de dos mil trescientos treinta y seis (2.336) metros lineales pertenecientes al Fondo Documental Acumulado.</w:t>
      </w:r>
    </w:p>
    <w:p w14:paraId="56FDECC1" w14:textId="77777777" w:rsidR="00AB5163" w:rsidRPr="00D85175" w:rsidRDefault="00AB5163">
      <w:pPr>
        <w:numPr>
          <w:ilvl w:val="0"/>
          <w:numId w:val="32"/>
        </w:numPr>
        <w:spacing w:before="0" w:after="200" w:line="276" w:lineRule="auto"/>
        <w:ind w:left="709"/>
        <w:contextualSpacing/>
        <w:rPr>
          <w:rFonts w:eastAsia="Calibri" w:cs="Arial"/>
          <w:lang w:val="es-ES_tradnl"/>
        </w:rPr>
      </w:pPr>
      <w:r w:rsidRPr="00D85175">
        <w:rPr>
          <w:rFonts w:eastAsia="Calibri" w:cs="Arial"/>
          <w:lang w:val="es-ES_tradnl"/>
        </w:rPr>
        <w:t>Se avanzó en la organización documental de quinientos tres (503.29) metros lineales de las historias laborales activas de la SED, equivalente a 8662 expedientes documentales. pertenecientes a las Historias Laborales activas.</w:t>
      </w:r>
    </w:p>
    <w:p w14:paraId="667088B2"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 xml:space="preserve">Se realizó la implementación del Plan de Conservación Documental y Plan de Preservación Digital a Largo Plazo con el propósito de implementar acciones para la conservación y preservación de la memoria institucional de la entidad. </w:t>
      </w:r>
    </w:p>
    <w:p w14:paraId="0638F3AD"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 xml:space="preserve">Se logró la identificación de 2.914 expedientes documentales que cumplieron su tiempo de retención y su disposición final es la eliminación, conforme a lo dispuesto en las tablas de retención documental convalidadas.  </w:t>
      </w:r>
    </w:p>
    <w:p w14:paraId="51E8F39C" w14:textId="77777777" w:rsidR="00AB5163" w:rsidRPr="00D85175" w:rsidRDefault="00AB5163">
      <w:pPr>
        <w:numPr>
          <w:ilvl w:val="0"/>
          <w:numId w:val="32"/>
        </w:numPr>
        <w:shd w:val="clear" w:color="auto" w:fill="FFFFFF"/>
        <w:spacing w:before="0" w:after="0" w:line="276" w:lineRule="auto"/>
        <w:ind w:left="709"/>
        <w:contextualSpacing/>
        <w:rPr>
          <w:rFonts w:eastAsia="Calibri" w:cs="Arial"/>
          <w:b/>
          <w:bCs/>
          <w:lang w:val="es-ES_tradnl"/>
        </w:rPr>
      </w:pPr>
      <w:r w:rsidRPr="00D85175">
        <w:rPr>
          <w:rFonts w:eastAsia="Calibri" w:cs="Arial"/>
          <w:lang w:val="es-ES_tradnl"/>
        </w:rPr>
        <w:t>Se logró certificar en la Norma Técnico Colombiana ISO 9001:2015 el proceso de servicio al ciudadano de la SED</w:t>
      </w:r>
      <w:r w:rsidRPr="00D85175">
        <w:rPr>
          <w:rFonts w:eastAsia="Calibri" w:cs="Arial"/>
          <w:b/>
          <w:bCs/>
          <w:lang w:val="es-ES_tradnl"/>
        </w:rPr>
        <w:t>.</w:t>
      </w:r>
    </w:p>
    <w:p w14:paraId="70D6979D"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Se logró el reconocimiento del primer puesto en la medición del Índice Distrital de Servicio a la Ciudadanía – IDSC, cumpliendo con las 4 líneas estratégicas, 1 trasversal de la Política Pública Distrital de Servicio al Ciudadano - PPDSC y del componente de transparencia y acceso a la información pública. Ofreciendo así una atención Amable Digna Oportuna Transparente, Efectiva e Incluyente a nuestros Ciudadanos.</w:t>
      </w:r>
    </w:p>
    <w:p w14:paraId="73834A1C"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Durante el 2022 la oficina de servicio al ciudadano mejoró la meta establecida en el nivel de servicio en los canales de atención (Virtual, Telefónico y Presencial), la cual estaba establecida en el 92%, logrando para el cierre del 2022 un nivel de servicio consolidado del 96% en todos los canales de atención, 4 puntos por encima de la meta. Adicionalmente logró obtener un indicador promedio anual de satisfacción del 88.6%, incrementando en 10.6 puntos el obtenido en el año 2021 (78.24%). Logrando un impacto positivo en la satisfacción de la Ciudadanía en la atención de la Entidad.</w:t>
      </w:r>
    </w:p>
    <w:p w14:paraId="0EBEF98E" w14:textId="77777777" w:rsidR="00AB5163" w:rsidRPr="00D85175" w:rsidRDefault="00AB5163">
      <w:pPr>
        <w:numPr>
          <w:ilvl w:val="0"/>
          <w:numId w:val="32"/>
        </w:numPr>
        <w:shd w:val="clear" w:color="auto" w:fill="FFFFFF"/>
        <w:spacing w:before="0" w:after="0" w:line="276" w:lineRule="auto"/>
        <w:ind w:left="709"/>
        <w:contextualSpacing/>
        <w:rPr>
          <w:rFonts w:eastAsia="Calibri" w:cs="Arial"/>
          <w:lang w:val="es-ES_tradnl"/>
        </w:rPr>
      </w:pPr>
      <w:r w:rsidRPr="00D85175">
        <w:rPr>
          <w:rFonts w:eastAsia="Calibri" w:cs="Arial"/>
          <w:lang w:val="es-ES_tradnl"/>
        </w:rPr>
        <w:t>En promedio, se atendieron mensualmente 65.450 solicitudes de información de la ciudadanía a través de diversos canales de atención, como lo son los canales presenciales, virtuales y telefónicos, obteniendo un porcentaje en promedio de atención del 96%.</w:t>
      </w:r>
    </w:p>
    <w:p w14:paraId="4F7866EB" w14:textId="77777777" w:rsidR="00AB5163" w:rsidRPr="00D85175" w:rsidRDefault="00AB5163" w:rsidP="00AB5163">
      <w:pPr>
        <w:spacing w:line="276" w:lineRule="auto"/>
        <w:rPr>
          <w:rFonts w:cs="Arial"/>
          <w:lang w:val="es-ES_tradnl"/>
        </w:rPr>
      </w:pPr>
    </w:p>
    <w:p w14:paraId="59113743" w14:textId="208F4440" w:rsidR="00AB5163" w:rsidRPr="00D85175" w:rsidRDefault="00D06DAF" w:rsidP="00D06DAF">
      <w:pPr>
        <w:spacing w:before="0" w:line="276" w:lineRule="auto"/>
        <w:jc w:val="left"/>
        <w:rPr>
          <w:rFonts w:cs="Arial"/>
          <w:b/>
          <w:bCs/>
          <w:i/>
          <w:iCs/>
          <w:lang w:val="es-ES_tradnl"/>
        </w:rPr>
      </w:pPr>
      <w:r w:rsidRPr="00D85175">
        <w:rPr>
          <w:rFonts w:cs="Arial"/>
          <w:b/>
          <w:bCs/>
          <w:i/>
          <w:iCs/>
          <w:lang w:val="es-ES_tradnl"/>
        </w:rPr>
        <w:lastRenderedPageBreak/>
        <w:t xml:space="preserve">b) </w:t>
      </w:r>
      <w:r w:rsidR="00AB5163" w:rsidRPr="00D85175">
        <w:rPr>
          <w:rFonts w:cs="Arial"/>
          <w:b/>
          <w:bCs/>
          <w:i/>
          <w:iCs/>
          <w:lang w:val="es-ES_tradnl"/>
        </w:rPr>
        <w:t>Aspectos p</w:t>
      </w:r>
      <w:r w:rsidRPr="00D85175">
        <w:rPr>
          <w:rFonts w:cs="Arial"/>
          <w:b/>
          <w:bCs/>
          <w:i/>
          <w:iCs/>
          <w:lang w:val="es-ES_tradnl"/>
        </w:rPr>
        <w:t>o</w:t>
      </w:r>
      <w:r w:rsidR="00AB5163" w:rsidRPr="00D85175">
        <w:rPr>
          <w:rFonts w:cs="Arial"/>
          <w:b/>
          <w:bCs/>
          <w:i/>
          <w:iCs/>
          <w:lang w:val="es-ES_tradnl"/>
        </w:rPr>
        <w:t>r mejorar</w:t>
      </w:r>
    </w:p>
    <w:p w14:paraId="0481E2C8" w14:textId="77777777" w:rsidR="00AB5163" w:rsidRPr="00D85175" w:rsidRDefault="00AB5163" w:rsidP="00AB5163">
      <w:pPr>
        <w:spacing w:line="276" w:lineRule="auto"/>
        <w:rPr>
          <w:rFonts w:cs="Arial"/>
          <w:lang w:val="es-ES_tradnl"/>
        </w:rPr>
      </w:pPr>
      <w:r w:rsidRPr="00D85175">
        <w:rPr>
          <w:rFonts w:cs="Arial"/>
          <w:lang w:val="es-ES_tradnl"/>
        </w:rPr>
        <w:t>Durante la vigencia 2022, fue necesario realizar traslados presupuestales dentro del proyecto de inversión 7818, y entre proyectos de la entidad, con el propósito de realizar adiciones para el pago de los servicios públicos de energía y acueducto, así como de los servicios de aseo y cafetería y vigilancia y seguridad privada. Dichos movimientos presupuestales se debieron en gran medida al aumento en el costo de los servicios públicos durante la vigencia, así como las necesidades en las Instituciones Educativas Distritales. No obstante, se cumplieron todas las actividades programadas sin afectar el servicio.</w:t>
      </w:r>
    </w:p>
    <w:p w14:paraId="581798BE" w14:textId="77777777" w:rsidR="00AB5163" w:rsidRPr="00D85175" w:rsidRDefault="00AB5163" w:rsidP="00AB5163">
      <w:pPr>
        <w:spacing w:line="276" w:lineRule="auto"/>
        <w:rPr>
          <w:rFonts w:cs="Arial"/>
        </w:rPr>
      </w:pPr>
    </w:p>
    <w:p w14:paraId="4A3FB793" w14:textId="77777777" w:rsidR="00C64250" w:rsidRPr="00D85175" w:rsidRDefault="00C64250">
      <w:pPr>
        <w:spacing w:before="0"/>
        <w:jc w:val="left"/>
        <w:rPr>
          <w:rFonts w:eastAsiaTheme="majorEastAsia" w:cstheme="majorBidi"/>
          <w:b/>
          <w:bCs/>
          <w:sz w:val="24"/>
          <w:szCs w:val="26"/>
        </w:rPr>
      </w:pPr>
      <w:r w:rsidRPr="00D85175">
        <w:rPr>
          <w:bCs/>
        </w:rPr>
        <w:br w:type="page"/>
      </w:r>
    </w:p>
    <w:p w14:paraId="1C4B913C" w14:textId="78149FB4" w:rsidR="00AB5163" w:rsidRPr="00D85175" w:rsidRDefault="00AB5163">
      <w:pPr>
        <w:pStyle w:val="Ttulo2"/>
        <w:numPr>
          <w:ilvl w:val="1"/>
          <w:numId w:val="16"/>
        </w:numPr>
      </w:pPr>
      <w:bookmarkStart w:id="138" w:name="_Toc131017045"/>
      <w:r w:rsidRPr="00D85175">
        <w:rPr>
          <w:bCs/>
        </w:rPr>
        <w:lastRenderedPageBreak/>
        <w:t>Proyecto 7808</w:t>
      </w:r>
      <w:r w:rsidRPr="00D85175">
        <w:t xml:space="preserve"> – Administración del Talento Humano al Servicio de la Educación Oficial de Bogotá, D.C.</w:t>
      </w:r>
      <w:bookmarkEnd w:id="138"/>
    </w:p>
    <w:p w14:paraId="1DE8D16F" w14:textId="4DCB36E9" w:rsidR="00682935" w:rsidRPr="00D85175" w:rsidRDefault="00682935" w:rsidP="00682935">
      <w:pPr>
        <w:pStyle w:val="Descripcin"/>
        <w:keepNext/>
      </w:pPr>
      <w:bookmarkStart w:id="139" w:name="_Toc131178692"/>
      <w:r w:rsidRPr="00D85175">
        <w:t xml:space="preserve">Tabla </w:t>
      </w:r>
      <w:fldSimple w:instr=" SEQ Tabla \* ARABIC ">
        <w:r w:rsidR="00203632" w:rsidRPr="00D85175">
          <w:rPr>
            <w:noProof/>
          </w:rPr>
          <w:t>37</w:t>
        </w:r>
      </w:fldSimple>
      <w:r w:rsidRPr="00D85175">
        <w:rPr>
          <w:noProof/>
        </w:rPr>
        <w:t xml:space="preserve"> - Ejecución proyecto 7808</w:t>
      </w:r>
      <w:r w:rsidRPr="00D85175">
        <w:t xml:space="preserve"> (parte 1)</w:t>
      </w:r>
      <w:bookmarkEnd w:id="139"/>
    </w:p>
    <w:tbl>
      <w:tblPr>
        <w:tblW w:w="5009" w:type="pct"/>
        <w:jc w:val="center"/>
        <w:tblLayout w:type="fixed"/>
        <w:tblCellMar>
          <w:left w:w="70" w:type="dxa"/>
          <w:right w:w="70" w:type="dxa"/>
        </w:tblCellMar>
        <w:tblLook w:val="04A0" w:firstRow="1" w:lastRow="0" w:firstColumn="1" w:lastColumn="0" w:noHBand="0" w:noVBand="1"/>
      </w:tblPr>
      <w:tblGrid>
        <w:gridCol w:w="3392"/>
        <w:gridCol w:w="1082"/>
        <w:gridCol w:w="1084"/>
        <w:gridCol w:w="1899"/>
        <w:gridCol w:w="2037"/>
      </w:tblGrid>
      <w:tr w:rsidR="00AB5163" w:rsidRPr="00D85175" w14:paraId="54671A7D" w14:textId="77777777" w:rsidTr="00B263EE">
        <w:trPr>
          <w:trHeight w:val="20"/>
          <w:jc w:val="center"/>
        </w:trPr>
        <w:tc>
          <w:tcPr>
            <w:tcW w:w="1786" w:type="pct"/>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5BEDE619" w14:textId="77777777" w:rsidR="00AB5163" w:rsidRPr="00D85175" w:rsidRDefault="00AB5163" w:rsidP="00C64250">
            <w:pPr>
              <w:spacing w:before="0" w:after="0" w:line="276" w:lineRule="auto"/>
              <w:jc w:val="left"/>
              <w:rPr>
                <w:rFonts w:cs="Arial"/>
                <w:b/>
                <w:bCs/>
                <w:color w:val="FFFFFF" w:themeColor="background1"/>
                <w:sz w:val="18"/>
                <w:szCs w:val="18"/>
                <w:lang w:eastAsia="es-CO"/>
              </w:rPr>
            </w:pPr>
            <w:r w:rsidRPr="00D85175">
              <w:rPr>
                <w:rFonts w:cs="Arial"/>
                <w:b/>
                <w:bCs/>
                <w:color w:val="FFFFFF" w:themeColor="background1"/>
                <w:sz w:val="18"/>
                <w:szCs w:val="18"/>
                <w:lang w:eastAsia="es-CO"/>
              </w:rPr>
              <w:t>PROGRAMA PDD:</w:t>
            </w:r>
          </w:p>
        </w:tc>
        <w:tc>
          <w:tcPr>
            <w:tcW w:w="3214" w:type="pct"/>
            <w:gridSpan w:val="4"/>
            <w:tcBorders>
              <w:top w:val="single" w:sz="8" w:space="0" w:color="auto"/>
              <w:left w:val="nil"/>
              <w:bottom w:val="single" w:sz="8" w:space="0" w:color="auto"/>
              <w:right w:val="single" w:sz="8" w:space="0" w:color="000000"/>
            </w:tcBorders>
            <w:shd w:val="clear" w:color="auto" w:fill="4472C4"/>
            <w:noWrap/>
            <w:vAlign w:val="center"/>
            <w:hideMark/>
          </w:tcPr>
          <w:p w14:paraId="50A13B27" w14:textId="77777777" w:rsidR="00AB5163" w:rsidRPr="00D85175" w:rsidRDefault="00AB5163" w:rsidP="00C64250">
            <w:pPr>
              <w:spacing w:before="0" w:after="0" w:line="276" w:lineRule="auto"/>
              <w:jc w:val="left"/>
              <w:rPr>
                <w:rFonts w:cs="Arial"/>
                <w:color w:val="FFFFFF" w:themeColor="background1"/>
                <w:sz w:val="18"/>
                <w:szCs w:val="18"/>
                <w:lang w:eastAsia="es-CO"/>
              </w:rPr>
            </w:pPr>
            <w:r w:rsidRPr="00D85175">
              <w:rPr>
                <w:rFonts w:cs="Arial"/>
                <w:color w:val="FFFFFF" w:themeColor="background1"/>
                <w:sz w:val="18"/>
                <w:szCs w:val="18"/>
              </w:rPr>
              <w:t>13. Educación para todos y todas: acceso y permanencia con equidad y énfasis en educación rural</w:t>
            </w:r>
          </w:p>
        </w:tc>
      </w:tr>
      <w:tr w:rsidR="00AB5163" w:rsidRPr="00D85175" w14:paraId="3BB12F00" w14:textId="77777777" w:rsidTr="00B263EE">
        <w:trPr>
          <w:trHeight w:val="20"/>
          <w:jc w:val="center"/>
        </w:trPr>
        <w:tc>
          <w:tcPr>
            <w:tcW w:w="1786" w:type="pct"/>
            <w:tcBorders>
              <w:top w:val="nil"/>
              <w:left w:val="single" w:sz="8" w:space="0" w:color="auto"/>
              <w:bottom w:val="nil"/>
              <w:right w:val="single" w:sz="8" w:space="0" w:color="auto"/>
            </w:tcBorders>
            <w:shd w:val="clear" w:color="auto" w:fill="4472C4"/>
            <w:noWrap/>
            <w:vAlign w:val="center"/>
            <w:hideMark/>
          </w:tcPr>
          <w:p w14:paraId="127006A7" w14:textId="77777777" w:rsidR="00AB5163" w:rsidRPr="00D85175" w:rsidRDefault="00AB5163" w:rsidP="00C64250">
            <w:pPr>
              <w:spacing w:before="0" w:after="0" w:line="276" w:lineRule="auto"/>
              <w:jc w:val="left"/>
              <w:rPr>
                <w:rFonts w:cs="Arial"/>
                <w:b/>
                <w:bCs/>
                <w:color w:val="FFFFFF" w:themeColor="background1"/>
                <w:sz w:val="18"/>
                <w:szCs w:val="18"/>
                <w:lang w:eastAsia="es-CO"/>
              </w:rPr>
            </w:pPr>
            <w:r w:rsidRPr="00D85175">
              <w:rPr>
                <w:rFonts w:cs="Arial"/>
                <w:b/>
                <w:bCs/>
                <w:color w:val="FFFFFF" w:themeColor="background1"/>
                <w:sz w:val="18"/>
                <w:szCs w:val="18"/>
                <w:lang w:eastAsia="es-CO"/>
              </w:rPr>
              <w:t>META PDD:</w:t>
            </w:r>
          </w:p>
        </w:tc>
        <w:tc>
          <w:tcPr>
            <w:tcW w:w="3214" w:type="pct"/>
            <w:gridSpan w:val="4"/>
            <w:tcBorders>
              <w:top w:val="single" w:sz="8" w:space="0" w:color="auto"/>
              <w:left w:val="nil"/>
              <w:bottom w:val="nil"/>
              <w:right w:val="single" w:sz="8" w:space="0" w:color="000000"/>
            </w:tcBorders>
            <w:shd w:val="clear" w:color="auto" w:fill="4472C4"/>
            <w:noWrap/>
            <w:vAlign w:val="center"/>
            <w:hideMark/>
          </w:tcPr>
          <w:p w14:paraId="6EBBF4F4" w14:textId="77777777" w:rsidR="00AB5163" w:rsidRPr="00D85175" w:rsidRDefault="00AB5163" w:rsidP="00C64250">
            <w:pPr>
              <w:spacing w:before="0" w:after="0" w:line="276" w:lineRule="auto"/>
              <w:jc w:val="left"/>
              <w:rPr>
                <w:rFonts w:cs="Arial"/>
                <w:color w:val="FFFFFF" w:themeColor="background1"/>
                <w:sz w:val="18"/>
                <w:szCs w:val="18"/>
              </w:rPr>
            </w:pPr>
            <w:r w:rsidRPr="00D85175">
              <w:rPr>
                <w:rFonts w:cs="Arial"/>
                <w:color w:val="FFFFFF" w:themeColor="background1"/>
                <w:sz w:val="18"/>
                <w:szCs w:val="18"/>
              </w:rPr>
              <w:t>92. Garantizar el adecuado funcionamiento del 100% de los colegios públicos: nómina de maestros y administrativos</w:t>
            </w:r>
          </w:p>
        </w:tc>
      </w:tr>
      <w:tr w:rsidR="00AB5163" w:rsidRPr="00D85175" w14:paraId="575C6846" w14:textId="77777777" w:rsidTr="00B263EE">
        <w:trPr>
          <w:trHeight w:val="20"/>
          <w:jc w:val="center"/>
        </w:trPr>
        <w:tc>
          <w:tcPr>
            <w:tcW w:w="1786" w:type="pct"/>
            <w:tcBorders>
              <w:top w:val="single" w:sz="8" w:space="0" w:color="auto"/>
              <w:left w:val="single" w:sz="8" w:space="0" w:color="auto"/>
              <w:bottom w:val="single" w:sz="4" w:space="0" w:color="auto"/>
              <w:right w:val="nil"/>
            </w:tcBorders>
            <w:shd w:val="clear" w:color="auto" w:fill="4472C4"/>
            <w:noWrap/>
            <w:vAlign w:val="center"/>
            <w:hideMark/>
          </w:tcPr>
          <w:p w14:paraId="1764DE4E" w14:textId="77777777" w:rsidR="00AB5163" w:rsidRPr="00D85175" w:rsidRDefault="00AB5163" w:rsidP="00C64250">
            <w:pPr>
              <w:spacing w:before="0" w:after="0" w:line="276" w:lineRule="auto"/>
              <w:jc w:val="left"/>
              <w:rPr>
                <w:rFonts w:cs="Arial"/>
                <w:b/>
                <w:bCs/>
                <w:color w:val="FFFFFF" w:themeColor="background1"/>
                <w:sz w:val="18"/>
                <w:szCs w:val="18"/>
                <w:lang w:eastAsia="es-CO"/>
              </w:rPr>
            </w:pPr>
            <w:r w:rsidRPr="00D85175">
              <w:rPr>
                <w:rFonts w:cs="Arial"/>
                <w:b/>
                <w:bCs/>
                <w:color w:val="FFFFFF" w:themeColor="background1"/>
                <w:sz w:val="18"/>
                <w:szCs w:val="18"/>
                <w:lang w:eastAsia="es-CO"/>
              </w:rPr>
              <w:t>Meta Proyecto de Inversión:</w:t>
            </w:r>
          </w:p>
        </w:tc>
        <w:tc>
          <w:tcPr>
            <w:tcW w:w="570" w:type="pct"/>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13B11EDF"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Meta 2022</w:t>
            </w:r>
          </w:p>
        </w:tc>
        <w:tc>
          <w:tcPr>
            <w:tcW w:w="571" w:type="pct"/>
            <w:tcBorders>
              <w:top w:val="single" w:sz="8" w:space="0" w:color="auto"/>
              <w:left w:val="nil"/>
              <w:bottom w:val="single" w:sz="8" w:space="0" w:color="auto"/>
              <w:right w:val="nil"/>
            </w:tcBorders>
            <w:shd w:val="clear" w:color="auto" w:fill="4472C4"/>
            <w:noWrap/>
            <w:vAlign w:val="center"/>
            <w:hideMark/>
          </w:tcPr>
          <w:p w14:paraId="0CF9FDE6"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Logro 2022</w:t>
            </w:r>
          </w:p>
        </w:tc>
        <w:tc>
          <w:tcPr>
            <w:tcW w:w="1000" w:type="pct"/>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6D8E0C76"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Presupuesto Apropiado</w:t>
            </w:r>
          </w:p>
        </w:tc>
        <w:tc>
          <w:tcPr>
            <w:tcW w:w="1073" w:type="pct"/>
            <w:tcBorders>
              <w:top w:val="single" w:sz="8" w:space="0" w:color="auto"/>
              <w:left w:val="nil"/>
              <w:bottom w:val="single" w:sz="8" w:space="0" w:color="auto"/>
              <w:right w:val="single" w:sz="8" w:space="0" w:color="auto"/>
            </w:tcBorders>
            <w:shd w:val="clear" w:color="auto" w:fill="4472C4"/>
            <w:noWrap/>
            <w:vAlign w:val="center"/>
            <w:hideMark/>
          </w:tcPr>
          <w:p w14:paraId="7D80F5A3"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Presupuesto Ejecutado</w:t>
            </w:r>
          </w:p>
        </w:tc>
      </w:tr>
      <w:tr w:rsidR="00AB5163" w:rsidRPr="00D85175" w14:paraId="31D78F38" w14:textId="77777777" w:rsidTr="00B263EE">
        <w:trPr>
          <w:trHeight w:val="20"/>
          <w:jc w:val="center"/>
        </w:trPr>
        <w:tc>
          <w:tcPr>
            <w:tcW w:w="1786" w:type="pct"/>
            <w:tcBorders>
              <w:top w:val="nil"/>
              <w:left w:val="single" w:sz="8" w:space="0" w:color="auto"/>
              <w:bottom w:val="single" w:sz="4" w:space="0" w:color="auto"/>
              <w:right w:val="nil"/>
            </w:tcBorders>
            <w:shd w:val="clear" w:color="auto" w:fill="auto"/>
            <w:noWrap/>
            <w:vAlign w:val="center"/>
            <w:hideMark/>
          </w:tcPr>
          <w:p w14:paraId="0F191B3A" w14:textId="77777777" w:rsidR="00AB5163" w:rsidRPr="00D85175" w:rsidRDefault="00AB5163" w:rsidP="00C64250">
            <w:pPr>
              <w:spacing w:before="0" w:after="0" w:line="276" w:lineRule="auto"/>
              <w:jc w:val="left"/>
              <w:rPr>
                <w:rFonts w:cs="Arial"/>
                <w:color w:val="000000"/>
                <w:sz w:val="18"/>
                <w:szCs w:val="18"/>
                <w:lang w:eastAsia="es-CO"/>
              </w:rPr>
            </w:pPr>
            <w:r w:rsidRPr="00D85175">
              <w:rPr>
                <w:rFonts w:cs="Arial"/>
                <w:color w:val="000000"/>
                <w:sz w:val="18"/>
                <w:szCs w:val="18"/>
                <w:lang w:eastAsia="es-CO"/>
              </w:rPr>
              <w:t>COMPONENTE 1- NOMINA</w:t>
            </w:r>
          </w:p>
        </w:tc>
        <w:tc>
          <w:tcPr>
            <w:tcW w:w="570" w:type="pct"/>
            <w:tcBorders>
              <w:top w:val="nil"/>
              <w:left w:val="single" w:sz="8" w:space="0" w:color="auto"/>
              <w:bottom w:val="single" w:sz="4" w:space="0" w:color="auto"/>
              <w:right w:val="single" w:sz="8" w:space="0" w:color="auto"/>
            </w:tcBorders>
            <w:shd w:val="clear" w:color="auto" w:fill="auto"/>
            <w:noWrap/>
            <w:vAlign w:val="center"/>
            <w:hideMark/>
          </w:tcPr>
          <w:p w14:paraId="513632B9" w14:textId="5A4C5820"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37.219</w:t>
            </w:r>
          </w:p>
        </w:tc>
        <w:tc>
          <w:tcPr>
            <w:tcW w:w="571" w:type="pct"/>
            <w:tcBorders>
              <w:top w:val="nil"/>
              <w:left w:val="nil"/>
              <w:bottom w:val="single" w:sz="4" w:space="0" w:color="auto"/>
              <w:right w:val="nil"/>
            </w:tcBorders>
            <w:shd w:val="clear" w:color="auto" w:fill="auto"/>
            <w:noWrap/>
            <w:vAlign w:val="center"/>
            <w:hideMark/>
          </w:tcPr>
          <w:p w14:paraId="2744B4F5" w14:textId="3DDDA302"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37.301</w:t>
            </w:r>
          </w:p>
        </w:tc>
        <w:tc>
          <w:tcPr>
            <w:tcW w:w="1000" w:type="pct"/>
            <w:tcBorders>
              <w:top w:val="nil"/>
              <w:left w:val="single" w:sz="8" w:space="0" w:color="auto"/>
              <w:bottom w:val="single" w:sz="4" w:space="0" w:color="auto"/>
              <w:right w:val="single" w:sz="8" w:space="0" w:color="auto"/>
            </w:tcBorders>
            <w:shd w:val="clear" w:color="auto" w:fill="auto"/>
            <w:noWrap/>
            <w:vAlign w:val="center"/>
            <w:hideMark/>
          </w:tcPr>
          <w:p w14:paraId="11DED500" w14:textId="7AC36654" w:rsidR="00AB5163" w:rsidRPr="00D85175" w:rsidRDefault="00AB5163" w:rsidP="00C64250">
            <w:pPr>
              <w:spacing w:before="0" w:after="0" w:line="276" w:lineRule="auto"/>
              <w:jc w:val="center"/>
              <w:rPr>
                <w:rFonts w:cs="Arial"/>
                <w:color w:val="000000"/>
                <w:sz w:val="18"/>
                <w:szCs w:val="18"/>
                <w:lang w:eastAsia="es-CO"/>
              </w:rPr>
            </w:pPr>
          </w:p>
          <w:p w14:paraId="2C9E2B1B" w14:textId="77777777" w:rsidR="00AB5163" w:rsidRPr="00D85175" w:rsidRDefault="00AB5163" w:rsidP="00C64250">
            <w:pPr>
              <w:spacing w:before="0" w:after="0" w:line="276" w:lineRule="auto"/>
              <w:jc w:val="center"/>
              <w:rPr>
                <w:rFonts w:cs="Arial"/>
                <w:sz w:val="18"/>
                <w:szCs w:val="18"/>
              </w:rPr>
            </w:pPr>
            <w:r w:rsidRPr="00D85175">
              <w:rPr>
                <w:rFonts w:cs="Arial"/>
                <w:sz w:val="18"/>
                <w:szCs w:val="18"/>
              </w:rPr>
              <w:t>$2,839,271,073,959</w:t>
            </w:r>
          </w:p>
          <w:p w14:paraId="4AE876EF" w14:textId="77777777" w:rsidR="00AB5163" w:rsidRPr="00D85175" w:rsidRDefault="00AB5163" w:rsidP="00C64250">
            <w:pPr>
              <w:spacing w:before="0" w:after="0" w:line="276" w:lineRule="auto"/>
              <w:jc w:val="center"/>
              <w:rPr>
                <w:rFonts w:cs="Arial"/>
                <w:color w:val="000000"/>
                <w:sz w:val="18"/>
                <w:szCs w:val="18"/>
                <w:lang w:eastAsia="es-CO"/>
              </w:rPr>
            </w:pPr>
          </w:p>
        </w:tc>
        <w:tc>
          <w:tcPr>
            <w:tcW w:w="1073" w:type="pct"/>
            <w:tcBorders>
              <w:top w:val="nil"/>
              <w:left w:val="nil"/>
              <w:bottom w:val="single" w:sz="4" w:space="0" w:color="auto"/>
              <w:right w:val="single" w:sz="8" w:space="0" w:color="auto"/>
            </w:tcBorders>
            <w:shd w:val="clear" w:color="auto" w:fill="auto"/>
            <w:noWrap/>
            <w:vAlign w:val="center"/>
            <w:hideMark/>
          </w:tcPr>
          <w:p w14:paraId="53279DA4" w14:textId="3539A638" w:rsidR="00AB5163" w:rsidRPr="00D85175" w:rsidRDefault="00AB5163" w:rsidP="00C64250">
            <w:pPr>
              <w:spacing w:before="0" w:after="0" w:line="276" w:lineRule="auto"/>
              <w:jc w:val="center"/>
              <w:rPr>
                <w:rFonts w:cs="Arial"/>
                <w:color w:val="000000"/>
                <w:sz w:val="18"/>
                <w:szCs w:val="18"/>
                <w:lang w:eastAsia="es-CO"/>
              </w:rPr>
            </w:pPr>
            <w:r w:rsidRPr="00D85175">
              <w:rPr>
                <w:rFonts w:cs="Arial"/>
                <w:sz w:val="18"/>
                <w:szCs w:val="18"/>
              </w:rPr>
              <w:t>$2,839,270,159,959</w:t>
            </w:r>
          </w:p>
        </w:tc>
      </w:tr>
      <w:tr w:rsidR="00AB5163" w:rsidRPr="00D85175" w14:paraId="32C6B04D" w14:textId="77777777" w:rsidTr="00B263EE">
        <w:trPr>
          <w:trHeight w:val="20"/>
          <w:jc w:val="center"/>
        </w:trPr>
        <w:tc>
          <w:tcPr>
            <w:tcW w:w="1786" w:type="pct"/>
            <w:tcBorders>
              <w:top w:val="nil"/>
              <w:left w:val="single" w:sz="8" w:space="0" w:color="auto"/>
              <w:bottom w:val="single" w:sz="4" w:space="0" w:color="auto"/>
              <w:right w:val="nil"/>
            </w:tcBorders>
            <w:shd w:val="clear" w:color="auto" w:fill="auto"/>
            <w:noWrap/>
            <w:vAlign w:val="center"/>
            <w:hideMark/>
          </w:tcPr>
          <w:p w14:paraId="359E2DBD" w14:textId="77777777" w:rsidR="00AB5163" w:rsidRPr="00D85175" w:rsidRDefault="00AB5163" w:rsidP="00C64250">
            <w:pPr>
              <w:spacing w:before="0" w:after="0" w:line="276" w:lineRule="auto"/>
              <w:jc w:val="left"/>
              <w:rPr>
                <w:rFonts w:cs="Arial"/>
                <w:color w:val="000000"/>
                <w:sz w:val="18"/>
                <w:szCs w:val="18"/>
                <w:lang w:eastAsia="es-CO"/>
              </w:rPr>
            </w:pPr>
            <w:r w:rsidRPr="00D85175">
              <w:rPr>
                <w:rFonts w:cs="Arial"/>
                <w:color w:val="000000"/>
                <w:sz w:val="18"/>
                <w:szCs w:val="18"/>
                <w:lang w:eastAsia="es-CO"/>
              </w:rPr>
              <w:t>COMPONENTE 2- APOYO A LA GESTION DE LA SED</w:t>
            </w:r>
          </w:p>
        </w:tc>
        <w:tc>
          <w:tcPr>
            <w:tcW w:w="570" w:type="pct"/>
            <w:tcBorders>
              <w:top w:val="nil"/>
              <w:left w:val="single" w:sz="8" w:space="0" w:color="auto"/>
              <w:bottom w:val="single" w:sz="4" w:space="0" w:color="auto"/>
              <w:right w:val="single" w:sz="8" w:space="0" w:color="auto"/>
            </w:tcBorders>
            <w:shd w:val="clear" w:color="auto" w:fill="auto"/>
            <w:noWrap/>
            <w:vAlign w:val="center"/>
            <w:hideMark/>
          </w:tcPr>
          <w:p w14:paraId="104D6FB3" w14:textId="7FAA7600"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270</w:t>
            </w:r>
          </w:p>
        </w:tc>
        <w:tc>
          <w:tcPr>
            <w:tcW w:w="571" w:type="pct"/>
            <w:tcBorders>
              <w:top w:val="nil"/>
              <w:left w:val="nil"/>
              <w:bottom w:val="single" w:sz="4" w:space="0" w:color="auto"/>
              <w:right w:val="nil"/>
            </w:tcBorders>
            <w:shd w:val="clear" w:color="auto" w:fill="auto"/>
            <w:noWrap/>
            <w:vAlign w:val="center"/>
            <w:hideMark/>
          </w:tcPr>
          <w:p w14:paraId="05C2D6CF" w14:textId="497DDF07"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270</w:t>
            </w:r>
          </w:p>
        </w:tc>
        <w:tc>
          <w:tcPr>
            <w:tcW w:w="1000" w:type="pct"/>
            <w:tcBorders>
              <w:top w:val="nil"/>
              <w:left w:val="single" w:sz="8" w:space="0" w:color="auto"/>
              <w:bottom w:val="single" w:sz="4" w:space="0" w:color="auto"/>
              <w:right w:val="single" w:sz="8" w:space="0" w:color="auto"/>
            </w:tcBorders>
            <w:shd w:val="clear" w:color="auto" w:fill="auto"/>
            <w:noWrap/>
            <w:vAlign w:val="center"/>
            <w:hideMark/>
          </w:tcPr>
          <w:p w14:paraId="1EB78031" w14:textId="7CE1E149" w:rsidR="00AB5163" w:rsidRPr="00D85175" w:rsidRDefault="00AB5163" w:rsidP="00C64250">
            <w:pPr>
              <w:spacing w:before="0" w:after="0" w:line="276" w:lineRule="auto"/>
              <w:jc w:val="center"/>
              <w:rPr>
                <w:rFonts w:cs="Arial"/>
                <w:color w:val="000000"/>
                <w:sz w:val="18"/>
                <w:szCs w:val="18"/>
                <w:lang w:eastAsia="es-CO"/>
              </w:rPr>
            </w:pPr>
          </w:p>
          <w:p w14:paraId="00BDAC19" w14:textId="77777777" w:rsidR="00AB5163" w:rsidRPr="00D85175" w:rsidRDefault="00AB5163" w:rsidP="00C64250">
            <w:pPr>
              <w:spacing w:before="0" w:after="0" w:line="276" w:lineRule="auto"/>
              <w:jc w:val="center"/>
              <w:rPr>
                <w:rFonts w:cs="Arial"/>
                <w:sz w:val="18"/>
                <w:szCs w:val="18"/>
              </w:rPr>
            </w:pPr>
            <w:r w:rsidRPr="00D85175">
              <w:rPr>
                <w:rFonts w:cs="Arial"/>
                <w:sz w:val="18"/>
                <w:szCs w:val="18"/>
              </w:rPr>
              <w:t>$16,453,752,000</w:t>
            </w:r>
          </w:p>
          <w:p w14:paraId="077FFBD3" w14:textId="77777777" w:rsidR="00AB5163" w:rsidRPr="00D85175" w:rsidRDefault="00AB5163" w:rsidP="00C64250">
            <w:pPr>
              <w:spacing w:before="0" w:after="0" w:line="276" w:lineRule="auto"/>
              <w:jc w:val="center"/>
              <w:rPr>
                <w:rFonts w:cs="Arial"/>
                <w:color w:val="000000"/>
                <w:sz w:val="18"/>
                <w:szCs w:val="18"/>
                <w:lang w:eastAsia="es-CO"/>
              </w:rPr>
            </w:pPr>
          </w:p>
        </w:tc>
        <w:tc>
          <w:tcPr>
            <w:tcW w:w="1073" w:type="pct"/>
            <w:tcBorders>
              <w:top w:val="nil"/>
              <w:left w:val="nil"/>
              <w:bottom w:val="single" w:sz="4" w:space="0" w:color="auto"/>
              <w:right w:val="single" w:sz="8" w:space="0" w:color="auto"/>
            </w:tcBorders>
            <w:shd w:val="clear" w:color="auto" w:fill="auto"/>
            <w:noWrap/>
            <w:vAlign w:val="center"/>
            <w:hideMark/>
          </w:tcPr>
          <w:p w14:paraId="53EC7EBB" w14:textId="008CB43F" w:rsidR="00AB5163" w:rsidRPr="00D85175" w:rsidRDefault="00AB5163" w:rsidP="00C64250">
            <w:pPr>
              <w:spacing w:before="0" w:after="0" w:line="276" w:lineRule="auto"/>
              <w:jc w:val="center"/>
              <w:rPr>
                <w:rFonts w:cs="Arial"/>
                <w:color w:val="000000"/>
                <w:sz w:val="18"/>
                <w:szCs w:val="18"/>
                <w:lang w:eastAsia="es-CO"/>
              </w:rPr>
            </w:pPr>
            <w:r w:rsidRPr="00D85175">
              <w:rPr>
                <w:rFonts w:cs="Arial"/>
                <w:sz w:val="18"/>
                <w:szCs w:val="18"/>
              </w:rPr>
              <w:t>$16.451.884.998</w:t>
            </w:r>
          </w:p>
        </w:tc>
      </w:tr>
      <w:tr w:rsidR="00AB5163" w:rsidRPr="00D85175" w14:paraId="1B66ECB1" w14:textId="77777777" w:rsidTr="00B263EE">
        <w:trPr>
          <w:trHeight w:val="20"/>
          <w:jc w:val="center"/>
        </w:trPr>
        <w:tc>
          <w:tcPr>
            <w:tcW w:w="1786" w:type="pct"/>
            <w:tcBorders>
              <w:top w:val="nil"/>
              <w:left w:val="single" w:sz="8" w:space="0" w:color="auto"/>
              <w:bottom w:val="single" w:sz="4" w:space="0" w:color="auto"/>
              <w:right w:val="nil"/>
            </w:tcBorders>
            <w:shd w:val="clear" w:color="auto" w:fill="auto"/>
            <w:noWrap/>
            <w:vAlign w:val="center"/>
            <w:hideMark/>
          </w:tcPr>
          <w:p w14:paraId="0B664C66" w14:textId="77777777" w:rsidR="00AB5163" w:rsidRPr="00D85175" w:rsidRDefault="00AB5163" w:rsidP="00C64250">
            <w:pPr>
              <w:spacing w:before="0" w:after="0" w:line="276" w:lineRule="auto"/>
              <w:jc w:val="left"/>
              <w:rPr>
                <w:rFonts w:cs="Arial"/>
                <w:color w:val="000000"/>
                <w:sz w:val="18"/>
                <w:szCs w:val="18"/>
                <w:lang w:eastAsia="es-CO"/>
              </w:rPr>
            </w:pPr>
            <w:r w:rsidRPr="00D85175">
              <w:rPr>
                <w:rFonts w:cs="Arial"/>
                <w:color w:val="000000"/>
                <w:sz w:val="18"/>
                <w:szCs w:val="18"/>
                <w:lang w:eastAsia="es-CO"/>
              </w:rPr>
              <w:t>COMPONENTE 3-BIENESTAR INTEGRAL. Capacitación, Transporte</w:t>
            </w:r>
          </w:p>
        </w:tc>
        <w:tc>
          <w:tcPr>
            <w:tcW w:w="570" w:type="pct"/>
            <w:tcBorders>
              <w:top w:val="nil"/>
              <w:left w:val="single" w:sz="8" w:space="0" w:color="auto"/>
              <w:bottom w:val="single" w:sz="4" w:space="0" w:color="auto"/>
              <w:right w:val="single" w:sz="8" w:space="0" w:color="auto"/>
            </w:tcBorders>
            <w:shd w:val="clear" w:color="auto" w:fill="auto"/>
            <w:noWrap/>
            <w:vAlign w:val="center"/>
            <w:hideMark/>
          </w:tcPr>
          <w:p w14:paraId="6E8D9109" w14:textId="30EB78C7"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3.778</w:t>
            </w:r>
          </w:p>
        </w:tc>
        <w:tc>
          <w:tcPr>
            <w:tcW w:w="571" w:type="pct"/>
            <w:tcBorders>
              <w:top w:val="nil"/>
              <w:left w:val="nil"/>
              <w:bottom w:val="single" w:sz="4" w:space="0" w:color="auto"/>
              <w:right w:val="nil"/>
            </w:tcBorders>
            <w:shd w:val="clear" w:color="auto" w:fill="auto"/>
            <w:noWrap/>
            <w:vAlign w:val="center"/>
            <w:hideMark/>
          </w:tcPr>
          <w:p w14:paraId="4801F803" w14:textId="5485445B"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3.778</w:t>
            </w:r>
          </w:p>
        </w:tc>
        <w:tc>
          <w:tcPr>
            <w:tcW w:w="1000" w:type="pct"/>
            <w:tcBorders>
              <w:top w:val="nil"/>
              <w:left w:val="single" w:sz="8" w:space="0" w:color="auto"/>
              <w:bottom w:val="single" w:sz="4" w:space="0" w:color="auto"/>
              <w:right w:val="single" w:sz="8" w:space="0" w:color="auto"/>
            </w:tcBorders>
            <w:shd w:val="clear" w:color="auto" w:fill="auto"/>
            <w:noWrap/>
            <w:vAlign w:val="center"/>
            <w:hideMark/>
          </w:tcPr>
          <w:p w14:paraId="0E945ABE" w14:textId="179C4924" w:rsidR="00AB5163" w:rsidRPr="00D85175" w:rsidRDefault="00AB5163" w:rsidP="00C64250">
            <w:pPr>
              <w:spacing w:before="0" w:after="0" w:line="276" w:lineRule="auto"/>
              <w:jc w:val="center"/>
              <w:rPr>
                <w:rFonts w:cs="Arial"/>
                <w:color w:val="000000"/>
                <w:sz w:val="18"/>
                <w:szCs w:val="18"/>
                <w:lang w:eastAsia="es-CO"/>
              </w:rPr>
            </w:pPr>
          </w:p>
          <w:p w14:paraId="6C69E1B8" w14:textId="77777777" w:rsidR="00AB5163" w:rsidRPr="00D85175" w:rsidRDefault="00AB5163" w:rsidP="00C64250">
            <w:pPr>
              <w:spacing w:before="0" w:after="0" w:line="276" w:lineRule="auto"/>
              <w:jc w:val="center"/>
              <w:rPr>
                <w:rFonts w:cs="Arial"/>
                <w:sz w:val="18"/>
                <w:szCs w:val="18"/>
              </w:rPr>
            </w:pPr>
            <w:r w:rsidRPr="00D85175">
              <w:rPr>
                <w:rFonts w:cs="Arial"/>
                <w:sz w:val="18"/>
                <w:szCs w:val="18"/>
              </w:rPr>
              <w:t>$5,561,032,684</w:t>
            </w:r>
          </w:p>
          <w:p w14:paraId="3505409D" w14:textId="77777777" w:rsidR="00AB5163" w:rsidRPr="00D85175" w:rsidRDefault="00AB5163" w:rsidP="00C64250">
            <w:pPr>
              <w:spacing w:before="0" w:after="0" w:line="276" w:lineRule="auto"/>
              <w:jc w:val="center"/>
              <w:rPr>
                <w:rFonts w:cs="Arial"/>
                <w:color w:val="000000"/>
                <w:sz w:val="18"/>
                <w:szCs w:val="18"/>
                <w:lang w:eastAsia="es-CO"/>
              </w:rPr>
            </w:pPr>
          </w:p>
        </w:tc>
        <w:tc>
          <w:tcPr>
            <w:tcW w:w="1073" w:type="pct"/>
            <w:tcBorders>
              <w:top w:val="nil"/>
              <w:left w:val="nil"/>
              <w:bottom w:val="single" w:sz="4" w:space="0" w:color="auto"/>
              <w:right w:val="single" w:sz="8" w:space="0" w:color="auto"/>
            </w:tcBorders>
            <w:shd w:val="clear" w:color="auto" w:fill="auto"/>
            <w:noWrap/>
            <w:vAlign w:val="center"/>
            <w:hideMark/>
          </w:tcPr>
          <w:p w14:paraId="258C88C0" w14:textId="61AE9F6D" w:rsidR="00AB5163" w:rsidRPr="00D85175" w:rsidRDefault="00AB5163" w:rsidP="00C64250">
            <w:pPr>
              <w:spacing w:before="0" w:after="0" w:line="276" w:lineRule="auto"/>
              <w:jc w:val="center"/>
              <w:rPr>
                <w:rFonts w:cs="Arial"/>
                <w:sz w:val="18"/>
                <w:szCs w:val="18"/>
              </w:rPr>
            </w:pPr>
            <w:r w:rsidRPr="00D85175">
              <w:rPr>
                <w:rFonts w:cs="Arial"/>
                <w:sz w:val="18"/>
                <w:szCs w:val="18"/>
              </w:rPr>
              <w:t>$5,561,032,684</w:t>
            </w:r>
          </w:p>
        </w:tc>
      </w:tr>
      <w:tr w:rsidR="00AB5163" w:rsidRPr="00D85175" w14:paraId="5A76B0F8" w14:textId="77777777" w:rsidTr="00B263EE">
        <w:trPr>
          <w:trHeight w:val="20"/>
          <w:jc w:val="center"/>
        </w:trPr>
        <w:tc>
          <w:tcPr>
            <w:tcW w:w="1786" w:type="pct"/>
            <w:tcBorders>
              <w:top w:val="nil"/>
              <w:left w:val="single" w:sz="8" w:space="0" w:color="auto"/>
              <w:bottom w:val="single" w:sz="4" w:space="0" w:color="auto"/>
              <w:right w:val="nil"/>
            </w:tcBorders>
            <w:shd w:val="clear" w:color="auto" w:fill="auto"/>
            <w:noWrap/>
            <w:vAlign w:val="center"/>
            <w:hideMark/>
          </w:tcPr>
          <w:p w14:paraId="56930BF4" w14:textId="77777777" w:rsidR="00AB5163" w:rsidRPr="00D85175" w:rsidRDefault="00AB5163" w:rsidP="00C64250">
            <w:pPr>
              <w:spacing w:before="0" w:after="0" w:line="276" w:lineRule="auto"/>
              <w:jc w:val="left"/>
              <w:rPr>
                <w:rFonts w:cs="Arial"/>
                <w:color w:val="000000"/>
                <w:sz w:val="18"/>
                <w:szCs w:val="18"/>
                <w:lang w:eastAsia="es-CO"/>
              </w:rPr>
            </w:pPr>
            <w:r w:rsidRPr="00D85175">
              <w:rPr>
                <w:rFonts w:cs="Arial"/>
                <w:color w:val="000000"/>
                <w:sz w:val="18"/>
                <w:szCs w:val="18"/>
                <w:lang w:eastAsia="es-CO"/>
              </w:rPr>
              <w:t>COMPONENTE 4- SEBGURIDAD Y SALUD EN EL TRABAJO</w:t>
            </w:r>
          </w:p>
        </w:tc>
        <w:tc>
          <w:tcPr>
            <w:tcW w:w="570" w:type="pct"/>
            <w:tcBorders>
              <w:top w:val="nil"/>
              <w:left w:val="single" w:sz="8" w:space="0" w:color="auto"/>
              <w:bottom w:val="single" w:sz="4" w:space="0" w:color="auto"/>
              <w:right w:val="single" w:sz="8" w:space="0" w:color="auto"/>
            </w:tcBorders>
            <w:shd w:val="clear" w:color="auto" w:fill="auto"/>
            <w:noWrap/>
            <w:vAlign w:val="center"/>
            <w:hideMark/>
          </w:tcPr>
          <w:p w14:paraId="623E7EAF" w14:textId="0326FF07"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37.219</w:t>
            </w:r>
          </w:p>
        </w:tc>
        <w:tc>
          <w:tcPr>
            <w:tcW w:w="571" w:type="pct"/>
            <w:tcBorders>
              <w:top w:val="nil"/>
              <w:left w:val="nil"/>
              <w:bottom w:val="single" w:sz="4" w:space="0" w:color="auto"/>
              <w:right w:val="nil"/>
            </w:tcBorders>
            <w:shd w:val="clear" w:color="auto" w:fill="auto"/>
            <w:noWrap/>
            <w:vAlign w:val="center"/>
            <w:hideMark/>
          </w:tcPr>
          <w:p w14:paraId="128EE0C2" w14:textId="0A126EA3"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37.219</w:t>
            </w:r>
          </w:p>
        </w:tc>
        <w:tc>
          <w:tcPr>
            <w:tcW w:w="1000" w:type="pct"/>
            <w:tcBorders>
              <w:top w:val="nil"/>
              <w:left w:val="single" w:sz="8" w:space="0" w:color="auto"/>
              <w:bottom w:val="single" w:sz="4" w:space="0" w:color="auto"/>
              <w:right w:val="single" w:sz="8" w:space="0" w:color="auto"/>
            </w:tcBorders>
            <w:shd w:val="clear" w:color="auto" w:fill="auto"/>
            <w:noWrap/>
            <w:vAlign w:val="center"/>
            <w:hideMark/>
          </w:tcPr>
          <w:p w14:paraId="0E513C82" w14:textId="002B1473" w:rsidR="00AB5163" w:rsidRPr="00D85175" w:rsidRDefault="00AB5163" w:rsidP="00C64250">
            <w:pPr>
              <w:spacing w:before="0" w:after="0" w:line="276" w:lineRule="auto"/>
              <w:jc w:val="center"/>
              <w:rPr>
                <w:rFonts w:cs="Arial"/>
                <w:color w:val="000000"/>
                <w:sz w:val="18"/>
                <w:szCs w:val="18"/>
                <w:lang w:eastAsia="es-CO"/>
              </w:rPr>
            </w:pPr>
          </w:p>
          <w:p w14:paraId="5D8B0C62" w14:textId="77777777" w:rsidR="00AB5163" w:rsidRPr="00D85175" w:rsidRDefault="00AB5163" w:rsidP="00C64250">
            <w:pPr>
              <w:spacing w:before="0" w:after="0" w:line="276" w:lineRule="auto"/>
              <w:jc w:val="center"/>
              <w:rPr>
                <w:rFonts w:cs="Arial"/>
                <w:sz w:val="18"/>
                <w:szCs w:val="18"/>
              </w:rPr>
            </w:pPr>
            <w:r w:rsidRPr="00D85175">
              <w:rPr>
                <w:rFonts w:cs="Arial"/>
                <w:sz w:val="18"/>
                <w:szCs w:val="18"/>
              </w:rPr>
              <w:t>$2,881,453,146</w:t>
            </w:r>
          </w:p>
          <w:p w14:paraId="3A66FE8B" w14:textId="77777777" w:rsidR="00AB5163" w:rsidRPr="00D85175" w:rsidRDefault="00AB5163" w:rsidP="00C64250">
            <w:pPr>
              <w:spacing w:before="0" w:after="0" w:line="276" w:lineRule="auto"/>
              <w:jc w:val="center"/>
              <w:rPr>
                <w:rFonts w:cs="Arial"/>
                <w:color w:val="000000"/>
                <w:sz w:val="18"/>
                <w:szCs w:val="18"/>
                <w:lang w:eastAsia="es-CO"/>
              </w:rPr>
            </w:pPr>
          </w:p>
        </w:tc>
        <w:tc>
          <w:tcPr>
            <w:tcW w:w="1073" w:type="pct"/>
            <w:tcBorders>
              <w:top w:val="nil"/>
              <w:left w:val="nil"/>
              <w:bottom w:val="single" w:sz="4" w:space="0" w:color="auto"/>
              <w:right w:val="single" w:sz="8" w:space="0" w:color="auto"/>
            </w:tcBorders>
            <w:shd w:val="clear" w:color="auto" w:fill="auto"/>
            <w:noWrap/>
            <w:vAlign w:val="center"/>
            <w:hideMark/>
          </w:tcPr>
          <w:p w14:paraId="1C3FE667" w14:textId="0FBC30D9" w:rsidR="00AB5163" w:rsidRPr="00D85175" w:rsidRDefault="00AB5163" w:rsidP="00C64250">
            <w:pPr>
              <w:spacing w:before="0" w:after="0" w:line="276" w:lineRule="auto"/>
              <w:jc w:val="center"/>
              <w:rPr>
                <w:rFonts w:cs="Arial"/>
                <w:sz w:val="18"/>
                <w:szCs w:val="18"/>
              </w:rPr>
            </w:pPr>
            <w:r w:rsidRPr="00D85175">
              <w:rPr>
                <w:rFonts w:cs="Arial"/>
                <w:sz w:val="18"/>
                <w:szCs w:val="18"/>
              </w:rPr>
              <w:t>$2,881,453,146</w:t>
            </w:r>
          </w:p>
        </w:tc>
      </w:tr>
    </w:tbl>
    <w:p w14:paraId="2EAE007B" w14:textId="1669FE68" w:rsidR="00CF5AA7"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Gestión Institucional – SED.</w:t>
      </w:r>
    </w:p>
    <w:p w14:paraId="4E93AF03" w14:textId="2C624402" w:rsidR="00682935" w:rsidRPr="00D85175" w:rsidRDefault="00682935" w:rsidP="00682935">
      <w:pPr>
        <w:pStyle w:val="Descripcin"/>
        <w:keepNext/>
      </w:pPr>
      <w:bookmarkStart w:id="140" w:name="_Toc131178693"/>
      <w:r w:rsidRPr="00D85175">
        <w:t xml:space="preserve">Tabla </w:t>
      </w:r>
      <w:fldSimple w:instr=" SEQ Tabla \* ARABIC ">
        <w:r w:rsidR="00203632" w:rsidRPr="00D85175">
          <w:rPr>
            <w:noProof/>
          </w:rPr>
          <w:t>38</w:t>
        </w:r>
      </w:fldSimple>
      <w:r w:rsidRPr="00D85175">
        <w:rPr>
          <w:noProof/>
        </w:rPr>
        <w:t xml:space="preserve"> - Ejecución proyecto 7808</w:t>
      </w:r>
      <w:r w:rsidRPr="00D85175">
        <w:t xml:space="preserve"> (parte 2)</w:t>
      </w:r>
      <w:bookmarkEnd w:id="140"/>
    </w:p>
    <w:tbl>
      <w:tblPr>
        <w:tblW w:w="5000" w:type="pct"/>
        <w:jc w:val="center"/>
        <w:tblCellMar>
          <w:left w:w="70" w:type="dxa"/>
          <w:right w:w="70" w:type="dxa"/>
        </w:tblCellMar>
        <w:tblLook w:val="04A0" w:firstRow="1" w:lastRow="0" w:firstColumn="1" w:lastColumn="0" w:noHBand="0" w:noVBand="1"/>
      </w:tblPr>
      <w:tblGrid>
        <w:gridCol w:w="2600"/>
        <w:gridCol w:w="1746"/>
        <w:gridCol w:w="1349"/>
        <w:gridCol w:w="1864"/>
        <w:gridCol w:w="1918"/>
      </w:tblGrid>
      <w:tr w:rsidR="00C64250" w:rsidRPr="00D85175" w14:paraId="703227EA" w14:textId="77777777" w:rsidTr="00CF5AA7">
        <w:trPr>
          <w:trHeight w:val="20"/>
          <w:jc w:val="center"/>
        </w:trPr>
        <w:tc>
          <w:tcPr>
            <w:tcW w:w="1371" w:type="pct"/>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60BCE846" w14:textId="77777777" w:rsidR="00AB5163" w:rsidRPr="00D85175" w:rsidRDefault="00AB5163" w:rsidP="00C64250">
            <w:pPr>
              <w:spacing w:before="0" w:after="0" w:line="276" w:lineRule="auto"/>
              <w:jc w:val="left"/>
              <w:rPr>
                <w:rFonts w:cs="Arial"/>
                <w:b/>
                <w:bCs/>
                <w:color w:val="FFFFFF" w:themeColor="background1"/>
                <w:sz w:val="18"/>
                <w:szCs w:val="18"/>
                <w:lang w:eastAsia="es-CO"/>
              </w:rPr>
            </w:pPr>
            <w:r w:rsidRPr="00D85175">
              <w:rPr>
                <w:rFonts w:cs="Arial"/>
                <w:b/>
                <w:bCs/>
                <w:color w:val="FFFFFF" w:themeColor="background1"/>
                <w:sz w:val="18"/>
                <w:szCs w:val="18"/>
                <w:lang w:eastAsia="es-CO"/>
              </w:rPr>
              <w:t>PROGRAMA PDD:</w:t>
            </w:r>
          </w:p>
        </w:tc>
        <w:tc>
          <w:tcPr>
            <w:tcW w:w="3629" w:type="pct"/>
            <w:gridSpan w:val="4"/>
            <w:tcBorders>
              <w:top w:val="single" w:sz="8" w:space="0" w:color="auto"/>
              <w:left w:val="nil"/>
              <w:bottom w:val="single" w:sz="8" w:space="0" w:color="auto"/>
              <w:right w:val="single" w:sz="8" w:space="0" w:color="000000"/>
            </w:tcBorders>
            <w:shd w:val="clear" w:color="auto" w:fill="4472C4"/>
            <w:noWrap/>
            <w:vAlign w:val="center"/>
            <w:hideMark/>
          </w:tcPr>
          <w:p w14:paraId="4A27B406" w14:textId="77777777" w:rsidR="00AB5163" w:rsidRPr="00D85175" w:rsidRDefault="00AB5163" w:rsidP="00B263EE">
            <w:pPr>
              <w:spacing w:before="0" w:after="0" w:line="276" w:lineRule="auto"/>
              <w:jc w:val="left"/>
              <w:rPr>
                <w:rFonts w:cs="Arial"/>
                <w:color w:val="FFFFFF" w:themeColor="background1"/>
                <w:sz w:val="18"/>
                <w:szCs w:val="18"/>
              </w:rPr>
            </w:pPr>
            <w:r w:rsidRPr="00D85175">
              <w:rPr>
                <w:rFonts w:cs="Arial"/>
                <w:color w:val="FFFFFF" w:themeColor="background1"/>
                <w:sz w:val="18"/>
                <w:szCs w:val="18"/>
              </w:rPr>
              <w:t>13. Educación para todos y todas: acceso y permanencia con equidad y énfasis en educación rural</w:t>
            </w:r>
          </w:p>
        </w:tc>
      </w:tr>
      <w:tr w:rsidR="00C64250" w:rsidRPr="00D85175" w14:paraId="4AF0E1FC" w14:textId="77777777" w:rsidTr="00CF5AA7">
        <w:trPr>
          <w:trHeight w:val="20"/>
          <w:jc w:val="center"/>
        </w:trPr>
        <w:tc>
          <w:tcPr>
            <w:tcW w:w="1371" w:type="pct"/>
            <w:tcBorders>
              <w:top w:val="nil"/>
              <w:left w:val="single" w:sz="8" w:space="0" w:color="auto"/>
              <w:bottom w:val="nil"/>
              <w:right w:val="single" w:sz="8" w:space="0" w:color="auto"/>
            </w:tcBorders>
            <w:shd w:val="clear" w:color="auto" w:fill="4472C4"/>
            <w:noWrap/>
            <w:vAlign w:val="center"/>
            <w:hideMark/>
          </w:tcPr>
          <w:p w14:paraId="4F321EC3" w14:textId="77777777" w:rsidR="00AB5163" w:rsidRPr="00D85175" w:rsidRDefault="00AB5163" w:rsidP="00C64250">
            <w:pPr>
              <w:spacing w:before="0" w:after="0" w:line="276" w:lineRule="auto"/>
              <w:jc w:val="left"/>
              <w:rPr>
                <w:rFonts w:cs="Arial"/>
                <w:b/>
                <w:bCs/>
                <w:color w:val="FFFFFF" w:themeColor="background1"/>
                <w:sz w:val="18"/>
                <w:szCs w:val="18"/>
                <w:lang w:eastAsia="es-CO"/>
              </w:rPr>
            </w:pPr>
            <w:r w:rsidRPr="00D85175">
              <w:rPr>
                <w:rFonts w:cs="Arial"/>
                <w:b/>
                <w:bCs/>
                <w:color w:val="FFFFFF" w:themeColor="background1"/>
                <w:sz w:val="18"/>
                <w:szCs w:val="18"/>
                <w:lang w:eastAsia="es-CO"/>
              </w:rPr>
              <w:t>META PDD:</w:t>
            </w:r>
          </w:p>
        </w:tc>
        <w:tc>
          <w:tcPr>
            <w:tcW w:w="3629" w:type="pct"/>
            <w:gridSpan w:val="4"/>
            <w:tcBorders>
              <w:top w:val="single" w:sz="8" w:space="0" w:color="auto"/>
              <w:left w:val="nil"/>
              <w:bottom w:val="nil"/>
              <w:right w:val="single" w:sz="8" w:space="0" w:color="000000"/>
            </w:tcBorders>
            <w:shd w:val="clear" w:color="auto" w:fill="4472C4"/>
            <w:noWrap/>
            <w:vAlign w:val="center"/>
            <w:hideMark/>
          </w:tcPr>
          <w:p w14:paraId="50D30843" w14:textId="77777777" w:rsidR="00AB5163" w:rsidRPr="00D85175" w:rsidRDefault="00AB5163" w:rsidP="00B263EE">
            <w:pPr>
              <w:spacing w:before="0" w:after="0" w:line="276" w:lineRule="auto"/>
              <w:jc w:val="left"/>
              <w:rPr>
                <w:rFonts w:cs="Arial"/>
                <w:color w:val="FFFFFF" w:themeColor="background1"/>
                <w:sz w:val="18"/>
                <w:szCs w:val="18"/>
              </w:rPr>
            </w:pPr>
            <w:r w:rsidRPr="00D85175">
              <w:rPr>
                <w:rFonts w:cs="Arial"/>
                <w:color w:val="FFFFFF" w:themeColor="background1"/>
                <w:sz w:val="18"/>
                <w:szCs w:val="18"/>
              </w:rPr>
              <w:t>93_Implementar el programa de bienestar integral de la comunidad educativa que incluye salud integral física, mental y emocional y dotaciones para el desarrollo de su labor.</w:t>
            </w:r>
          </w:p>
        </w:tc>
      </w:tr>
      <w:tr w:rsidR="00C64250" w:rsidRPr="00D85175" w14:paraId="47B8C5AF" w14:textId="77777777" w:rsidTr="00682935">
        <w:trPr>
          <w:trHeight w:val="20"/>
          <w:jc w:val="center"/>
        </w:trPr>
        <w:tc>
          <w:tcPr>
            <w:tcW w:w="1371" w:type="pct"/>
            <w:tcBorders>
              <w:top w:val="single" w:sz="8" w:space="0" w:color="auto"/>
              <w:left w:val="single" w:sz="8" w:space="0" w:color="auto"/>
              <w:bottom w:val="single" w:sz="4" w:space="0" w:color="auto"/>
              <w:right w:val="nil"/>
            </w:tcBorders>
            <w:shd w:val="clear" w:color="auto" w:fill="4472C4"/>
            <w:noWrap/>
            <w:vAlign w:val="center"/>
            <w:hideMark/>
          </w:tcPr>
          <w:p w14:paraId="161A4CC0" w14:textId="77777777" w:rsidR="00AB5163" w:rsidRPr="00D85175" w:rsidRDefault="00AB5163" w:rsidP="00C64250">
            <w:pPr>
              <w:spacing w:before="0" w:after="0" w:line="276" w:lineRule="auto"/>
              <w:jc w:val="left"/>
              <w:rPr>
                <w:rFonts w:cs="Arial"/>
                <w:b/>
                <w:bCs/>
                <w:color w:val="FFFFFF" w:themeColor="background1"/>
                <w:sz w:val="18"/>
                <w:szCs w:val="18"/>
                <w:lang w:eastAsia="es-CO"/>
              </w:rPr>
            </w:pPr>
            <w:r w:rsidRPr="00D85175">
              <w:rPr>
                <w:rFonts w:cs="Arial"/>
                <w:b/>
                <w:bCs/>
                <w:color w:val="FFFFFF" w:themeColor="background1"/>
                <w:sz w:val="18"/>
                <w:szCs w:val="18"/>
                <w:lang w:eastAsia="es-CO"/>
              </w:rPr>
              <w:t>Meta Proyecto de Inversión:</w:t>
            </w:r>
          </w:p>
        </w:tc>
        <w:tc>
          <w:tcPr>
            <w:tcW w:w="922" w:type="pct"/>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09FF312D"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Meta 2022</w:t>
            </w:r>
          </w:p>
        </w:tc>
        <w:tc>
          <w:tcPr>
            <w:tcW w:w="703" w:type="pct"/>
            <w:tcBorders>
              <w:top w:val="single" w:sz="8" w:space="0" w:color="auto"/>
              <w:left w:val="nil"/>
              <w:bottom w:val="single" w:sz="8" w:space="0" w:color="auto"/>
              <w:right w:val="nil"/>
            </w:tcBorders>
            <w:shd w:val="clear" w:color="auto" w:fill="4472C4"/>
            <w:noWrap/>
            <w:vAlign w:val="center"/>
            <w:hideMark/>
          </w:tcPr>
          <w:p w14:paraId="1E0E5382"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Logro 2022</w:t>
            </w:r>
          </w:p>
        </w:tc>
        <w:tc>
          <w:tcPr>
            <w:tcW w:w="987" w:type="pct"/>
            <w:tcBorders>
              <w:top w:val="single" w:sz="8" w:space="0" w:color="auto"/>
              <w:left w:val="single" w:sz="8" w:space="0" w:color="auto"/>
              <w:bottom w:val="single" w:sz="8" w:space="0" w:color="auto"/>
              <w:right w:val="single" w:sz="8" w:space="0" w:color="auto"/>
            </w:tcBorders>
            <w:shd w:val="clear" w:color="auto" w:fill="4472C4"/>
            <w:noWrap/>
            <w:vAlign w:val="center"/>
            <w:hideMark/>
          </w:tcPr>
          <w:p w14:paraId="26A652A2"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Presupuesto Apropiado</w:t>
            </w:r>
          </w:p>
        </w:tc>
        <w:tc>
          <w:tcPr>
            <w:tcW w:w="1016" w:type="pct"/>
            <w:tcBorders>
              <w:top w:val="single" w:sz="8" w:space="0" w:color="auto"/>
              <w:left w:val="nil"/>
              <w:bottom w:val="single" w:sz="8" w:space="0" w:color="auto"/>
              <w:right w:val="single" w:sz="8" w:space="0" w:color="auto"/>
            </w:tcBorders>
            <w:shd w:val="clear" w:color="auto" w:fill="4472C4"/>
            <w:noWrap/>
            <w:vAlign w:val="center"/>
            <w:hideMark/>
          </w:tcPr>
          <w:p w14:paraId="55BCD15D" w14:textId="77777777" w:rsidR="00AB5163" w:rsidRPr="00D85175" w:rsidRDefault="00AB5163" w:rsidP="00C64250">
            <w:pPr>
              <w:spacing w:before="0" w:after="0" w:line="276" w:lineRule="auto"/>
              <w:jc w:val="center"/>
              <w:rPr>
                <w:rFonts w:cs="Arial"/>
                <w:b/>
                <w:bCs/>
                <w:color w:val="FFFFFF" w:themeColor="background1"/>
                <w:sz w:val="18"/>
                <w:szCs w:val="18"/>
                <w:lang w:eastAsia="es-CO"/>
              </w:rPr>
            </w:pPr>
            <w:r w:rsidRPr="00D85175">
              <w:rPr>
                <w:rFonts w:cs="Arial"/>
                <w:b/>
                <w:bCs/>
                <w:color w:val="FFFFFF" w:themeColor="background1"/>
                <w:sz w:val="18"/>
                <w:szCs w:val="18"/>
                <w:lang w:eastAsia="es-CO"/>
              </w:rPr>
              <w:t>Presupuesto Ejecutado</w:t>
            </w:r>
          </w:p>
        </w:tc>
      </w:tr>
      <w:tr w:rsidR="00C64250" w:rsidRPr="00D85175" w14:paraId="33F026CF" w14:textId="77777777" w:rsidTr="00682935">
        <w:trPr>
          <w:trHeight w:val="20"/>
          <w:jc w:val="center"/>
        </w:trPr>
        <w:tc>
          <w:tcPr>
            <w:tcW w:w="1371" w:type="pct"/>
            <w:tcBorders>
              <w:top w:val="nil"/>
              <w:left w:val="single" w:sz="8" w:space="0" w:color="auto"/>
              <w:bottom w:val="single" w:sz="4" w:space="0" w:color="auto"/>
              <w:right w:val="nil"/>
            </w:tcBorders>
            <w:shd w:val="clear" w:color="auto" w:fill="auto"/>
            <w:noWrap/>
            <w:vAlign w:val="center"/>
            <w:hideMark/>
          </w:tcPr>
          <w:p w14:paraId="1684AFCE" w14:textId="1BD956E6" w:rsidR="00AB5163" w:rsidRPr="00D85175" w:rsidRDefault="00AB5163" w:rsidP="00C64250">
            <w:pPr>
              <w:spacing w:before="0" w:after="0" w:line="276" w:lineRule="auto"/>
              <w:ind w:right="95"/>
              <w:jc w:val="left"/>
              <w:rPr>
                <w:rFonts w:cs="Arial"/>
                <w:color w:val="000000"/>
                <w:sz w:val="18"/>
                <w:szCs w:val="18"/>
                <w:lang w:eastAsia="es-CO"/>
              </w:rPr>
            </w:pPr>
            <w:r w:rsidRPr="00D85175">
              <w:rPr>
                <w:rFonts w:cs="Arial"/>
                <w:color w:val="000000"/>
                <w:sz w:val="18"/>
                <w:szCs w:val="18"/>
                <w:lang w:eastAsia="es-CO"/>
              </w:rPr>
              <w:t>COMPONENTE 3-BIENESTAR INTEGRAL. Dotación, Bienestar</w:t>
            </w:r>
          </w:p>
        </w:tc>
        <w:tc>
          <w:tcPr>
            <w:tcW w:w="922" w:type="pct"/>
            <w:tcBorders>
              <w:top w:val="nil"/>
              <w:left w:val="single" w:sz="8" w:space="0" w:color="auto"/>
              <w:bottom w:val="single" w:sz="4" w:space="0" w:color="auto"/>
              <w:right w:val="single" w:sz="8" w:space="0" w:color="auto"/>
            </w:tcBorders>
            <w:shd w:val="clear" w:color="auto" w:fill="auto"/>
            <w:noWrap/>
            <w:vAlign w:val="center"/>
            <w:hideMark/>
          </w:tcPr>
          <w:p w14:paraId="7B593485" w14:textId="7BE76C53"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37.219</w:t>
            </w:r>
          </w:p>
        </w:tc>
        <w:tc>
          <w:tcPr>
            <w:tcW w:w="703" w:type="pct"/>
            <w:tcBorders>
              <w:top w:val="nil"/>
              <w:left w:val="nil"/>
              <w:bottom w:val="single" w:sz="4" w:space="0" w:color="auto"/>
              <w:right w:val="nil"/>
            </w:tcBorders>
            <w:shd w:val="clear" w:color="auto" w:fill="auto"/>
            <w:noWrap/>
            <w:vAlign w:val="center"/>
            <w:hideMark/>
          </w:tcPr>
          <w:p w14:paraId="2840C57C" w14:textId="7833A3E2"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37.219</w:t>
            </w:r>
          </w:p>
        </w:tc>
        <w:tc>
          <w:tcPr>
            <w:tcW w:w="987" w:type="pct"/>
            <w:tcBorders>
              <w:top w:val="nil"/>
              <w:left w:val="single" w:sz="8" w:space="0" w:color="auto"/>
              <w:bottom w:val="single" w:sz="4" w:space="0" w:color="auto"/>
              <w:right w:val="single" w:sz="8" w:space="0" w:color="auto"/>
            </w:tcBorders>
            <w:shd w:val="clear" w:color="auto" w:fill="auto"/>
            <w:noWrap/>
            <w:vAlign w:val="center"/>
            <w:hideMark/>
          </w:tcPr>
          <w:p w14:paraId="57E4E091" w14:textId="70231F7E" w:rsidR="00AB5163" w:rsidRPr="00D85175" w:rsidRDefault="00AB5163" w:rsidP="00C64250">
            <w:pPr>
              <w:spacing w:before="0" w:after="0" w:line="276" w:lineRule="auto"/>
              <w:jc w:val="center"/>
              <w:rPr>
                <w:rFonts w:cs="Arial"/>
                <w:color w:val="000000"/>
                <w:sz w:val="18"/>
                <w:szCs w:val="18"/>
                <w:lang w:eastAsia="es-CO"/>
              </w:rPr>
            </w:pPr>
            <w:r w:rsidRPr="00D85175">
              <w:rPr>
                <w:rFonts w:cs="Arial"/>
                <w:sz w:val="18"/>
                <w:szCs w:val="18"/>
              </w:rPr>
              <w:t>$16,843,239,170</w:t>
            </w:r>
          </w:p>
        </w:tc>
        <w:tc>
          <w:tcPr>
            <w:tcW w:w="1016" w:type="pct"/>
            <w:tcBorders>
              <w:top w:val="nil"/>
              <w:left w:val="nil"/>
              <w:bottom w:val="single" w:sz="4" w:space="0" w:color="auto"/>
              <w:right w:val="single" w:sz="8" w:space="0" w:color="auto"/>
            </w:tcBorders>
            <w:shd w:val="clear" w:color="auto" w:fill="auto"/>
            <w:noWrap/>
            <w:vAlign w:val="center"/>
            <w:hideMark/>
          </w:tcPr>
          <w:p w14:paraId="0287EF33" w14:textId="0E7C117F" w:rsidR="00AB5163" w:rsidRPr="00D85175" w:rsidRDefault="00AB5163" w:rsidP="00C64250">
            <w:pPr>
              <w:spacing w:before="0" w:after="0" w:line="276" w:lineRule="auto"/>
              <w:jc w:val="center"/>
              <w:rPr>
                <w:rFonts w:cs="Arial"/>
                <w:sz w:val="18"/>
                <w:szCs w:val="18"/>
              </w:rPr>
            </w:pPr>
            <w:r w:rsidRPr="00D85175">
              <w:rPr>
                <w:rFonts w:cs="Arial"/>
                <w:sz w:val="18"/>
                <w:szCs w:val="18"/>
              </w:rPr>
              <w:t>$16,842,749,825</w:t>
            </w:r>
          </w:p>
        </w:tc>
      </w:tr>
      <w:tr w:rsidR="00C64250" w:rsidRPr="00D85175" w14:paraId="0B15490E" w14:textId="77777777" w:rsidTr="00682935">
        <w:trPr>
          <w:trHeight w:val="20"/>
          <w:jc w:val="center"/>
        </w:trPr>
        <w:tc>
          <w:tcPr>
            <w:tcW w:w="1371" w:type="pct"/>
            <w:tcBorders>
              <w:top w:val="nil"/>
              <w:left w:val="single" w:sz="8" w:space="0" w:color="auto"/>
              <w:bottom w:val="single" w:sz="8" w:space="0" w:color="auto"/>
              <w:right w:val="nil"/>
            </w:tcBorders>
            <w:shd w:val="clear" w:color="auto" w:fill="auto"/>
            <w:noWrap/>
            <w:vAlign w:val="center"/>
            <w:hideMark/>
          </w:tcPr>
          <w:p w14:paraId="1F0D9E48" w14:textId="77777777" w:rsidR="00AB5163" w:rsidRPr="00D85175" w:rsidRDefault="00AB5163" w:rsidP="00C64250">
            <w:pPr>
              <w:spacing w:before="0" w:after="0" w:line="276" w:lineRule="auto"/>
              <w:jc w:val="left"/>
              <w:rPr>
                <w:rFonts w:cs="Arial"/>
                <w:color w:val="000000"/>
                <w:sz w:val="18"/>
                <w:szCs w:val="18"/>
                <w:lang w:eastAsia="es-CO"/>
              </w:rPr>
            </w:pPr>
            <w:r w:rsidRPr="00D85175">
              <w:rPr>
                <w:rFonts w:cs="Arial"/>
                <w:color w:val="000000"/>
                <w:sz w:val="18"/>
                <w:szCs w:val="18"/>
                <w:lang w:eastAsia="es-CO"/>
              </w:rPr>
              <w:t>COMPONENTE 5- PROVISION DE PERSONAL ADM/DOC</w:t>
            </w:r>
          </w:p>
        </w:tc>
        <w:tc>
          <w:tcPr>
            <w:tcW w:w="922" w:type="pct"/>
            <w:tcBorders>
              <w:top w:val="nil"/>
              <w:left w:val="single" w:sz="8" w:space="0" w:color="auto"/>
              <w:bottom w:val="single" w:sz="8" w:space="0" w:color="auto"/>
              <w:right w:val="single" w:sz="8" w:space="0" w:color="auto"/>
            </w:tcBorders>
            <w:shd w:val="clear" w:color="auto" w:fill="auto"/>
            <w:noWrap/>
            <w:vAlign w:val="center"/>
            <w:hideMark/>
          </w:tcPr>
          <w:p w14:paraId="687DFAC8" w14:textId="48B7FE31"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100</w:t>
            </w:r>
          </w:p>
        </w:tc>
        <w:tc>
          <w:tcPr>
            <w:tcW w:w="703" w:type="pct"/>
            <w:tcBorders>
              <w:top w:val="nil"/>
              <w:left w:val="nil"/>
              <w:bottom w:val="single" w:sz="8" w:space="0" w:color="auto"/>
              <w:right w:val="nil"/>
            </w:tcBorders>
            <w:shd w:val="clear" w:color="auto" w:fill="auto"/>
            <w:noWrap/>
            <w:vAlign w:val="center"/>
            <w:hideMark/>
          </w:tcPr>
          <w:p w14:paraId="440AC790" w14:textId="559F7B76" w:rsidR="00AB5163" w:rsidRPr="00D85175" w:rsidRDefault="00AB5163" w:rsidP="00C64250">
            <w:pPr>
              <w:spacing w:before="0" w:after="0" w:line="276" w:lineRule="auto"/>
              <w:jc w:val="center"/>
              <w:rPr>
                <w:rFonts w:cs="Arial"/>
                <w:color w:val="000000"/>
                <w:sz w:val="18"/>
                <w:szCs w:val="18"/>
                <w:lang w:eastAsia="es-CO"/>
              </w:rPr>
            </w:pPr>
            <w:r w:rsidRPr="00D85175">
              <w:rPr>
                <w:rFonts w:cs="Arial"/>
                <w:color w:val="000000"/>
                <w:sz w:val="18"/>
                <w:szCs w:val="18"/>
                <w:lang w:eastAsia="es-CO"/>
              </w:rPr>
              <w:t>100</w:t>
            </w:r>
          </w:p>
        </w:tc>
        <w:tc>
          <w:tcPr>
            <w:tcW w:w="987" w:type="pct"/>
            <w:tcBorders>
              <w:top w:val="nil"/>
              <w:left w:val="single" w:sz="8" w:space="0" w:color="auto"/>
              <w:bottom w:val="single" w:sz="8" w:space="0" w:color="auto"/>
              <w:right w:val="single" w:sz="8" w:space="0" w:color="auto"/>
            </w:tcBorders>
            <w:shd w:val="clear" w:color="auto" w:fill="auto"/>
            <w:noWrap/>
            <w:vAlign w:val="center"/>
            <w:hideMark/>
          </w:tcPr>
          <w:p w14:paraId="6C96B148" w14:textId="625039A7" w:rsidR="00AB5163" w:rsidRPr="00D85175" w:rsidRDefault="00AB5163" w:rsidP="00C64250">
            <w:pPr>
              <w:spacing w:before="0" w:after="0" w:line="276" w:lineRule="auto"/>
              <w:jc w:val="center"/>
              <w:rPr>
                <w:rFonts w:cs="Arial"/>
                <w:sz w:val="18"/>
                <w:szCs w:val="18"/>
              </w:rPr>
            </w:pPr>
            <w:r w:rsidRPr="00D85175">
              <w:rPr>
                <w:rFonts w:cs="Arial"/>
                <w:sz w:val="18"/>
                <w:szCs w:val="18"/>
              </w:rPr>
              <w:t>$1,500,000</w:t>
            </w:r>
          </w:p>
        </w:tc>
        <w:tc>
          <w:tcPr>
            <w:tcW w:w="1016" w:type="pct"/>
            <w:tcBorders>
              <w:top w:val="nil"/>
              <w:left w:val="nil"/>
              <w:bottom w:val="single" w:sz="8" w:space="0" w:color="auto"/>
              <w:right w:val="single" w:sz="8" w:space="0" w:color="auto"/>
            </w:tcBorders>
            <w:shd w:val="clear" w:color="auto" w:fill="auto"/>
            <w:noWrap/>
            <w:vAlign w:val="center"/>
            <w:hideMark/>
          </w:tcPr>
          <w:p w14:paraId="6C1C0C6B" w14:textId="3AC0A910" w:rsidR="00AB5163" w:rsidRPr="00D85175" w:rsidRDefault="00AB5163" w:rsidP="00C64250">
            <w:pPr>
              <w:spacing w:before="0" w:after="0" w:line="276" w:lineRule="auto"/>
              <w:jc w:val="center"/>
              <w:rPr>
                <w:rFonts w:cs="Arial"/>
                <w:sz w:val="18"/>
                <w:szCs w:val="18"/>
              </w:rPr>
            </w:pPr>
            <w:r w:rsidRPr="00D85175">
              <w:rPr>
                <w:rFonts w:cs="Arial"/>
                <w:sz w:val="18"/>
                <w:szCs w:val="18"/>
              </w:rPr>
              <w:t>$1,500,000</w:t>
            </w:r>
          </w:p>
        </w:tc>
      </w:tr>
    </w:tbl>
    <w:p w14:paraId="1E9B76BF" w14:textId="060D7FBA" w:rsidR="00CF5AA7"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Gestión Institucional – SED.</w:t>
      </w:r>
    </w:p>
    <w:p w14:paraId="4AA04C04" w14:textId="77777777" w:rsidR="00AB5163" w:rsidRPr="00D85175" w:rsidRDefault="00AB5163" w:rsidP="00AB5163">
      <w:pPr>
        <w:spacing w:line="276" w:lineRule="auto"/>
        <w:rPr>
          <w:rFonts w:cs="Arial"/>
        </w:rPr>
      </w:pPr>
    </w:p>
    <w:p w14:paraId="02911C8F" w14:textId="583EECDC" w:rsidR="00AB5163" w:rsidRPr="00D85175" w:rsidRDefault="00D06DAF" w:rsidP="00D06DAF">
      <w:pPr>
        <w:spacing w:before="0" w:after="0" w:line="276" w:lineRule="auto"/>
        <w:rPr>
          <w:rFonts w:cs="Arial"/>
          <w:b/>
          <w:bCs/>
          <w:i/>
          <w:iCs/>
        </w:rPr>
      </w:pPr>
      <w:r w:rsidRPr="00D85175">
        <w:rPr>
          <w:rFonts w:cs="Arial"/>
          <w:b/>
          <w:bCs/>
          <w:i/>
          <w:iCs/>
        </w:rPr>
        <w:t xml:space="preserve">a) </w:t>
      </w:r>
      <w:r w:rsidR="00AB5163" w:rsidRPr="00D85175">
        <w:rPr>
          <w:rFonts w:cs="Arial"/>
          <w:b/>
          <w:bCs/>
          <w:i/>
          <w:iCs/>
        </w:rPr>
        <w:t>Grandes logros</w:t>
      </w:r>
    </w:p>
    <w:p w14:paraId="10A8246A" w14:textId="77777777" w:rsidR="00AB5163" w:rsidRPr="00D85175" w:rsidRDefault="00AB5163" w:rsidP="00AB5163">
      <w:pPr>
        <w:spacing w:line="276" w:lineRule="auto"/>
        <w:rPr>
          <w:rFonts w:cs="Arial"/>
        </w:rPr>
      </w:pPr>
      <w:r w:rsidRPr="00D85175">
        <w:rPr>
          <w:rFonts w:cs="Arial"/>
        </w:rPr>
        <w:t>Llevar el bienestar a través de la virtualidad durante la pandemia fue uno de los grandes retos de la SED, con el objetivo de cuidar de la salud física, mental y emocional de nuestras maestras y maestros, quienes desde la virtualidad también hacían todo lo que estuviera a su alcance para mantener una conexión con las niñas, niños y jóvenes, que les permitiera continuar en sus procesos de aprendizaje: sin embargo, ese esfuerzo por el bienestar de las maestras, maestros y personal administrativo, se puede evidenciar de manera tangible en 2 acciones:</w:t>
      </w:r>
    </w:p>
    <w:p w14:paraId="4570588A" w14:textId="77777777" w:rsidR="00AB5163" w:rsidRPr="00D85175" w:rsidRDefault="00AB5163">
      <w:pPr>
        <w:pStyle w:val="Prrafodelista"/>
        <w:numPr>
          <w:ilvl w:val="0"/>
          <w:numId w:val="38"/>
        </w:numPr>
        <w:spacing w:before="0" w:line="276" w:lineRule="auto"/>
        <w:rPr>
          <w:rFonts w:cs="Arial"/>
        </w:rPr>
      </w:pPr>
      <w:r w:rsidRPr="00D85175">
        <w:rPr>
          <w:rFonts w:cs="Arial"/>
        </w:rPr>
        <w:lastRenderedPageBreak/>
        <w:t xml:space="preserve">El suministro de elementos de protección personal y bioseguridad: Fueron más de 450 mil tapabocas, 40 mil caretas, 330 mil unidades de alcohol desinfectante, 214 mil litros de gel </w:t>
      </w:r>
      <w:proofErr w:type="spellStart"/>
      <w:r w:rsidRPr="00D85175">
        <w:rPr>
          <w:rFonts w:cs="Arial"/>
        </w:rPr>
        <w:t>antibacterial</w:t>
      </w:r>
      <w:proofErr w:type="spellEnd"/>
      <w:r w:rsidRPr="00D85175">
        <w:rPr>
          <w:rFonts w:cs="Arial"/>
        </w:rPr>
        <w:t>, entre otros elementos, los que se entregaron a los más de 38 servidores y servidoras, entre docentes y administrativos.</w:t>
      </w:r>
    </w:p>
    <w:p w14:paraId="02017051" w14:textId="77777777" w:rsidR="00AB5163" w:rsidRPr="00D85175" w:rsidRDefault="00AB5163">
      <w:pPr>
        <w:pStyle w:val="Prrafodelista"/>
        <w:numPr>
          <w:ilvl w:val="0"/>
          <w:numId w:val="38"/>
        </w:numPr>
        <w:spacing w:before="0" w:line="276" w:lineRule="auto"/>
        <w:rPr>
          <w:rFonts w:cs="Arial"/>
        </w:rPr>
      </w:pPr>
      <w:r w:rsidRPr="00D85175">
        <w:rPr>
          <w:rFonts w:cs="Arial"/>
        </w:rPr>
        <w:t>La gestión para la priorización en el plan de vacunación de todo el personal docente, directivo docente, administrativo, y contratistas de la SED, con el fin de regresar a clases presenciales lo antes posible.</w:t>
      </w:r>
    </w:p>
    <w:p w14:paraId="0C3E8029" w14:textId="77777777" w:rsidR="00AB5163" w:rsidRPr="00D85175" w:rsidRDefault="00AB5163" w:rsidP="00AB5163">
      <w:pPr>
        <w:spacing w:line="276" w:lineRule="auto"/>
        <w:rPr>
          <w:rFonts w:cs="Arial"/>
        </w:rPr>
      </w:pPr>
      <w:r w:rsidRPr="00D85175">
        <w:rPr>
          <w:rFonts w:cs="Arial"/>
        </w:rPr>
        <w:t>Esto se suma a la nueva mirada que ha tenido el bienestar desde la vigencia 2022 con el regreso a la presencialidad, fortaleciendo la calidad de los espacios de reconocimiento y celebración, añorados por los servidores, los cuales permitieron materializar la pedagogía del Rencuentro.</w:t>
      </w:r>
    </w:p>
    <w:p w14:paraId="6CAD58C7" w14:textId="77777777" w:rsidR="00D06DAF" w:rsidRPr="00D85175" w:rsidRDefault="00D06DAF" w:rsidP="00D06DAF">
      <w:pPr>
        <w:spacing w:before="0" w:after="0" w:line="276" w:lineRule="auto"/>
        <w:rPr>
          <w:rFonts w:cs="Arial"/>
          <w:b/>
          <w:bCs/>
        </w:rPr>
      </w:pPr>
    </w:p>
    <w:p w14:paraId="4BCD4026" w14:textId="39AC79C6" w:rsidR="00AB5163" w:rsidRPr="00D85175" w:rsidRDefault="00D06DAF" w:rsidP="00D06DAF">
      <w:pPr>
        <w:spacing w:before="0" w:after="0" w:line="276" w:lineRule="auto"/>
        <w:rPr>
          <w:rFonts w:cs="Arial"/>
          <w:i/>
          <w:iCs/>
        </w:rPr>
      </w:pPr>
      <w:r w:rsidRPr="00D85175">
        <w:rPr>
          <w:rFonts w:cs="Arial"/>
          <w:b/>
          <w:bCs/>
          <w:i/>
          <w:iCs/>
        </w:rPr>
        <w:t xml:space="preserve">b) </w:t>
      </w:r>
      <w:r w:rsidR="00AB5163" w:rsidRPr="00D85175">
        <w:rPr>
          <w:rFonts w:cs="Arial"/>
          <w:b/>
          <w:bCs/>
          <w:i/>
          <w:iCs/>
        </w:rPr>
        <w:t>Aspectos para mejorar</w:t>
      </w:r>
    </w:p>
    <w:p w14:paraId="7D1F3F42" w14:textId="77777777" w:rsidR="00AB5163" w:rsidRPr="00D85175" w:rsidRDefault="00AB5163" w:rsidP="00AB5163">
      <w:pPr>
        <w:spacing w:line="276" w:lineRule="auto"/>
        <w:rPr>
          <w:rFonts w:cs="Arial"/>
        </w:rPr>
      </w:pPr>
      <w:r w:rsidRPr="00D85175">
        <w:rPr>
          <w:rFonts w:cs="Arial"/>
          <w:shd w:val="clear" w:color="auto" w:fill="FFFFFF"/>
        </w:rPr>
        <w:t>La atención directa a las necesidades de los colegios, a través de las y los Rectores alivia muchas tensiones que se expresan en escenarios de participación como la Mesa Distrital de Rectores o los Encuentros Distritales de Rectores.</w:t>
      </w:r>
    </w:p>
    <w:p w14:paraId="32CAB067" w14:textId="77777777" w:rsidR="00AB5163" w:rsidRPr="00D85175" w:rsidRDefault="00AB5163" w:rsidP="00AB5163">
      <w:pPr>
        <w:spacing w:line="276" w:lineRule="auto"/>
        <w:rPr>
          <w:rFonts w:cs="Arial"/>
        </w:rPr>
      </w:pPr>
    </w:p>
    <w:p w14:paraId="4CAFE304" w14:textId="77777777" w:rsidR="00C64250" w:rsidRPr="00D85175" w:rsidRDefault="00C64250">
      <w:pPr>
        <w:spacing w:before="0"/>
        <w:jc w:val="left"/>
        <w:rPr>
          <w:rFonts w:eastAsiaTheme="majorEastAsia" w:cstheme="majorBidi"/>
          <w:b/>
          <w:sz w:val="24"/>
          <w:szCs w:val="26"/>
          <w:lang w:val="es-ES"/>
        </w:rPr>
      </w:pPr>
      <w:r w:rsidRPr="00D85175">
        <w:rPr>
          <w:lang w:val="es-ES"/>
        </w:rPr>
        <w:br w:type="page"/>
      </w:r>
    </w:p>
    <w:p w14:paraId="24DE28C6" w14:textId="539D1809" w:rsidR="00AB5163" w:rsidRPr="00D85175" w:rsidRDefault="00AB5163">
      <w:pPr>
        <w:pStyle w:val="Ttulo2"/>
        <w:numPr>
          <w:ilvl w:val="1"/>
          <w:numId w:val="16"/>
        </w:numPr>
        <w:rPr>
          <w:lang w:val="es-ES"/>
        </w:rPr>
      </w:pPr>
      <w:bookmarkStart w:id="141" w:name="_Toc131017046"/>
      <w:r w:rsidRPr="00D85175">
        <w:rPr>
          <w:lang w:val="es-ES"/>
        </w:rPr>
        <w:lastRenderedPageBreak/>
        <w:t xml:space="preserve">Proyecto 7888 </w:t>
      </w:r>
      <w:r w:rsidRPr="00D85175">
        <w:t>Fortalecimiento de políticas del Modelo Integrado de Planeación y Gestión -MIPG en la Secretaría de Educación de Bogotá</w:t>
      </w:r>
      <w:bookmarkEnd w:id="141"/>
    </w:p>
    <w:p w14:paraId="42111DCA" w14:textId="6A9520A2" w:rsidR="00682935" w:rsidRPr="00D85175" w:rsidRDefault="00682935" w:rsidP="00682935">
      <w:pPr>
        <w:pStyle w:val="Descripcin"/>
        <w:keepNext/>
      </w:pPr>
      <w:bookmarkStart w:id="142" w:name="_Toc131178694"/>
      <w:r w:rsidRPr="00D85175">
        <w:t xml:space="preserve">Tabla </w:t>
      </w:r>
      <w:fldSimple w:instr=" SEQ Tabla \* ARABIC ">
        <w:r w:rsidR="00203632" w:rsidRPr="00D85175">
          <w:rPr>
            <w:noProof/>
          </w:rPr>
          <w:t>39</w:t>
        </w:r>
      </w:fldSimple>
      <w:r w:rsidRPr="00D85175">
        <w:rPr>
          <w:noProof/>
        </w:rPr>
        <w:t xml:space="preserve"> - Ejecución proyecto 7888</w:t>
      </w:r>
      <w:bookmarkEnd w:id="142"/>
    </w:p>
    <w:tbl>
      <w:tblPr>
        <w:tblStyle w:val="Tablaconcuadrcula"/>
        <w:tblW w:w="9430" w:type="dxa"/>
        <w:jc w:val="center"/>
        <w:tblLook w:val="04A0" w:firstRow="1" w:lastRow="0" w:firstColumn="1" w:lastColumn="0" w:noHBand="0" w:noVBand="1"/>
      </w:tblPr>
      <w:tblGrid>
        <w:gridCol w:w="1770"/>
        <w:gridCol w:w="1773"/>
        <w:gridCol w:w="2553"/>
        <w:gridCol w:w="1738"/>
        <w:gridCol w:w="1596"/>
      </w:tblGrid>
      <w:tr w:rsidR="00AB5163" w:rsidRPr="00D85175" w14:paraId="1F10FD5C" w14:textId="77777777" w:rsidTr="00C64250">
        <w:trPr>
          <w:trHeight w:val="20"/>
          <w:jc w:val="center"/>
        </w:trPr>
        <w:tc>
          <w:tcPr>
            <w:tcW w:w="1770" w:type="dxa"/>
            <w:shd w:val="clear" w:color="auto" w:fill="4472C4"/>
          </w:tcPr>
          <w:p w14:paraId="79CF0719" w14:textId="77777777" w:rsidR="00AB5163" w:rsidRPr="00D85175" w:rsidRDefault="00AB5163" w:rsidP="00C64250">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lang w:val="es-ES"/>
              </w:rPr>
              <w:t>Programa PDD:</w:t>
            </w:r>
          </w:p>
        </w:tc>
        <w:tc>
          <w:tcPr>
            <w:tcW w:w="7660" w:type="dxa"/>
            <w:gridSpan w:val="4"/>
            <w:shd w:val="clear" w:color="auto" w:fill="4472C4"/>
          </w:tcPr>
          <w:p w14:paraId="16503BC0" w14:textId="77777777" w:rsidR="00AB5163" w:rsidRPr="00D85175" w:rsidRDefault="00AB5163" w:rsidP="00C64250">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rPr>
              <w:t>13. Educación para todos y todas: acceso y permanencia con equidad y énfasis en educación rural</w:t>
            </w:r>
          </w:p>
        </w:tc>
      </w:tr>
      <w:tr w:rsidR="00AB5163" w:rsidRPr="00D85175" w14:paraId="68CD6DE9" w14:textId="77777777" w:rsidTr="00C64250">
        <w:trPr>
          <w:trHeight w:val="20"/>
          <w:jc w:val="center"/>
        </w:trPr>
        <w:tc>
          <w:tcPr>
            <w:tcW w:w="1770" w:type="dxa"/>
            <w:shd w:val="clear" w:color="auto" w:fill="4472C4"/>
          </w:tcPr>
          <w:p w14:paraId="69D46645" w14:textId="77777777" w:rsidR="00AB5163" w:rsidRPr="00D85175" w:rsidRDefault="00AB5163" w:rsidP="00C64250">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lang w:val="es-ES"/>
              </w:rPr>
              <w:t>Meta PDD:</w:t>
            </w:r>
          </w:p>
        </w:tc>
        <w:tc>
          <w:tcPr>
            <w:tcW w:w="7660" w:type="dxa"/>
            <w:gridSpan w:val="4"/>
            <w:shd w:val="clear" w:color="auto" w:fill="4472C4"/>
          </w:tcPr>
          <w:p w14:paraId="14645995" w14:textId="77777777" w:rsidR="00AB5163" w:rsidRPr="00D85175" w:rsidRDefault="00AB5163" w:rsidP="00C64250">
            <w:pPr>
              <w:spacing w:before="0" w:line="276" w:lineRule="auto"/>
              <w:ind w:right="-93"/>
              <w:rPr>
                <w:rFonts w:cs="Arial"/>
                <w:color w:val="FFFFFF" w:themeColor="background1"/>
                <w:sz w:val="18"/>
                <w:szCs w:val="18"/>
                <w:lang w:val="es-ES"/>
              </w:rPr>
            </w:pPr>
            <w:r w:rsidRPr="00D85175">
              <w:rPr>
                <w:rFonts w:cs="Arial"/>
                <w:color w:val="FFFFFF" w:themeColor="background1"/>
                <w:sz w:val="18"/>
                <w:szCs w:val="18"/>
              </w:rPr>
              <w:t>92. Garantizar el adecuado funcionamiento del 100% de los colegios públicos: nómina de maestros y administrativos</w:t>
            </w:r>
          </w:p>
        </w:tc>
      </w:tr>
      <w:tr w:rsidR="00AB5163" w:rsidRPr="00D85175" w14:paraId="735F670F" w14:textId="77777777" w:rsidTr="00C64250">
        <w:trPr>
          <w:trHeight w:val="20"/>
          <w:jc w:val="center"/>
        </w:trPr>
        <w:tc>
          <w:tcPr>
            <w:tcW w:w="1770" w:type="dxa"/>
            <w:shd w:val="clear" w:color="auto" w:fill="4472C4"/>
          </w:tcPr>
          <w:p w14:paraId="2BFE7A1C" w14:textId="77777777" w:rsidR="00AB5163" w:rsidRPr="00D85175" w:rsidRDefault="00AB5163" w:rsidP="00C64250">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Meta proyecto de inversión</w:t>
            </w:r>
          </w:p>
        </w:tc>
        <w:tc>
          <w:tcPr>
            <w:tcW w:w="1773" w:type="dxa"/>
            <w:shd w:val="clear" w:color="auto" w:fill="4472C4"/>
          </w:tcPr>
          <w:p w14:paraId="5C9F3E51" w14:textId="77777777" w:rsidR="00AB5163" w:rsidRPr="00D85175" w:rsidRDefault="00AB5163" w:rsidP="00C64250">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Meta 2022</w:t>
            </w:r>
          </w:p>
        </w:tc>
        <w:tc>
          <w:tcPr>
            <w:tcW w:w="2553" w:type="dxa"/>
            <w:shd w:val="clear" w:color="auto" w:fill="4472C4"/>
          </w:tcPr>
          <w:p w14:paraId="64268177" w14:textId="77777777" w:rsidR="00AB5163" w:rsidRPr="00D85175" w:rsidRDefault="00AB5163" w:rsidP="00C64250">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Logro 2022</w:t>
            </w:r>
          </w:p>
        </w:tc>
        <w:tc>
          <w:tcPr>
            <w:tcW w:w="1738" w:type="dxa"/>
            <w:shd w:val="clear" w:color="auto" w:fill="4472C4"/>
          </w:tcPr>
          <w:p w14:paraId="34419C7B" w14:textId="77777777" w:rsidR="00AB5163" w:rsidRPr="00D85175" w:rsidRDefault="00AB5163" w:rsidP="00C64250">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Presupuesto Apropiado</w:t>
            </w:r>
          </w:p>
        </w:tc>
        <w:tc>
          <w:tcPr>
            <w:tcW w:w="1596" w:type="dxa"/>
            <w:shd w:val="clear" w:color="auto" w:fill="4472C4"/>
          </w:tcPr>
          <w:p w14:paraId="541CE3E3" w14:textId="77777777" w:rsidR="00AB5163" w:rsidRPr="00D85175" w:rsidRDefault="00AB5163" w:rsidP="00C64250">
            <w:pPr>
              <w:spacing w:before="0" w:line="276" w:lineRule="auto"/>
              <w:ind w:right="-93"/>
              <w:jc w:val="center"/>
              <w:rPr>
                <w:rFonts w:cs="Arial"/>
                <w:b/>
                <w:bCs/>
                <w:color w:val="FFFFFF" w:themeColor="background1"/>
                <w:sz w:val="18"/>
                <w:szCs w:val="18"/>
                <w:lang w:val="es-ES"/>
              </w:rPr>
            </w:pPr>
            <w:r w:rsidRPr="00D85175">
              <w:rPr>
                <w:rFonts w:cs="Arial"/>
                <w:b/>
                <w:bCs/>
                <w:color w:val="FFFFFF" w:themeColor="background1"/>
                <w:sz w:val="18"/>
                <w:szCs w:val="18"/>
                <w:lang w:val="es-ES"/>
              </w:rPr>
              <w:t>Presupuesto Ejecutado</w:t>
            </w:r>
          </w:p>
        </w:tc>
      </w:tr>
      <w:tr w:rsidR="00AB5163" w:rsidRPr="00D85175" w14:paraId="102CCFBA" w14:textId="77777777" w:rsidTr="00C64250">
        <w:trPr>
          <w:trHeight w:val="20"/>
          <w:jc w:val="center"/>
        </w:trPr>
        <w:tc>
          <w:tcPr>
            <w:tcW w:w="1770" w:type="dxa"/>
          </w:tcPr>
          <w:p w14:paraId="2E01A45C" w14:textId="7B8B9820" w:rsidR="00AB5163" w:rsidRPr="00D85175" w:rsidRDefault="00C64250" w:rsidP="00C64250">
            <w:pPr>
              <w:spacing w:before="0" w:line="276" w:lineRule="auto"/>
              <w:rPr>
                <w:rFonts w:cs="Arial"/>
                <w:sz w:val="18"/>
                <w:szCs w:val="18"/>
                <w:lang w:eastAsia="es-MX"/>
              </w:rPr>
            </w:pPr>
            <w:r w:rsidRPr="00D85175">
              <w:rPr>
                <w:rFonts w:cs="Arial"/>
                <w:sz w:val="18"/>
                <w:szCs w:val="18"/>
              </w:rPr>
              <w:t xml:space="preserve">01 </w:t>
            </w:r>
            <w:proofErr w:type="gramStart"/>
            <w:r w:rsidRPr="00D85175">
              <w:rPr>
                <w:rFonts w:cs="Arial"/>
                <w:sz w:val="18"/>
                <w:szCs w:val="18"/>
              </w:rPr>
              <w:t>Implementación</w:t>
            </w:r>
            <w:proofErr w:type="gramEnd"/>
            <w:r w:rsidR="00AB5163" w:rsidRPr="00D85175">
              <w:rPr>
                <w:rFonts w:cs="Arial"/>
                <w:sz w:val="18"/>
                <w:szCs w:val="18"/>
              </w:rPr>
              <w:t xml:space="preserve"> articulada de políticas del modelo integrado de planeación y gestión</w:t>
            </w:r>
          </w:p>
          <w:p w14:paraId="100B2548" w14:textId="77777777" w:rsidR="00AB5163" w:rsidRPr="00D85175" w:rsidRDefault="00AB5163" w:rsidP="00C64250">
            <w:pPr>
              <w:spacing w:before="0" w:line="276" w:lineRule="auto"/>
              <w:ind w:right="-93"/>
              <w:rPr>
                <w:rFonts w:cs="Arial"/>
                <w:color w:val="FF0000"/>
                <w:sz w:val="18"/>
                <w:szCs w:val="18"/>
              </w:rPr>
            </w:pPr>
          </w:p>
        </w:tc>
        <w:tc>
          <w:tcPr>
            <w:tcW w:w="1773" w:type="dxa"/>
          </w:tcPr>
          <w:p w14:paraId="16A1F60E" w14:textId="77777777" w:rsidR="00AB5163" w:rsidRPr="00D85175" w:rsidRDefault="00AB5163" w:rsidP="00C64250">
            <w:pPr>
              <w:spacing w:before="0" w:line="276" w:lineRule="auto"/>
              <w:rPr>
                <w:rFonts w:cs="Arial"/>
                <w:sz w:val="18"/>
                <w:szCs w:val="18"/>
                <w:lang w:eastAsia="es-MX"/>
              </w:rPr>
            </w:pPr>
            <w:r w:rsidRPr="00D85175">
              <w:rPr>
                <w:rFonts w:cs="Arial"/>
                <w:sz w:val="18"/>
                <w:szCs w:val="18"/>
              </w:rPr>
              <w:t>Fortalecer las 94 políticas del Modelo Integrado de Planeación y Gestión - MIPG, a partir del nivel actual de implementación en la SED.</w:t>
            </w:r>
          </w:p>
          <w:p w14:paraId="5E6921B8" w14:textId="77777777" w:rsidR="00AB5163" w:rsidRPr="00D85175" w:rsidRDefault="00AB5163" w:rsidP="00C64250">
            <w:pPr>
              <w:spacing w:before="0" w:line="276" w:lineRule="auto"/>
              <w:ind w:right="-93"/>
              <w:rPr>
                <w:rFonts w:cs="Arial"/>
                <w:color w:val="FF0000"/>
                <w:sz w:val="18"/>
                <w:szCs w:val="18"/>
              </w:rPr>
            </w:pPr>
          </w:p>
        </w:tc>
        <w:tc>
          <w:tcPr>
            <w:tcW w:w="2553" w:type="dxa"/>
          </w:tcPr>
          <w:p w14:paraId="023F7740" w14:textId="77777777" w:rsidR="00AB5163" w:rsidRPr="00D85175" w:rsidRDefault="00AB5163" w:rsidP="00C64250">
            <w:pPr>
              <w:spacing w:before="0" w:line="276" w:lineRule="auto"/>
              <w:ind w:right="-93"/>
              <w:rPr>
                <w:rFonts w:cs="Arial"/>
                <w:color w:val="000000" w:themeColor="text1"/>
                <w:sz w:val="18"/>
                <w:szCs w:val="18"/>
              </w:rPr>
            </w:pPr>
            <w:r w:rsidRPr="00D85175">
              <w:rPr>
                <w:rFonts w:cs="Arial"/>
                <w:color w:val="000000" w:themeColor="text1"/>
                <w:sz w:val="18"/>
                <w:szCs w:val="18"/>
              </w:rPr>
              <w:t>La ejecución del PI y de las políticas de gestión del MIPG han permitido fortalecer el liderazgo y talento humano al interior de la SED, a través de la mejora continua en los procesos de capacitación; además, se ha logrado identificar la planeación estratégica de la entidad en sus tres niveles: Central, Local e Institucional. Igualmente, se ha avanzado hacia la agilización, simplificación y flexibilización de la operación dentro de la entidad. A través de la publicación del POA se informa a la ciudadanía y a los colaboradores de la SED el estado de avance del POA/PAI, el cual incluye la implementación de las políticas de MIPG.</w:t>
            </w:r>
          </w:p>
        </w:tc>
        <w:tc>
          <w:tcPr>
            <w:tcW w:w="1738" w:type="dxa"/>
          </w:tcPr>
          <w:p w14:paraId="57CE78D6" w14:textId="77777777" w:rsidR="00AB5163" w:rsidRPr="00D85175" w:rsidRDefault="00AB5163" w:rsidP="00C64250">
            <w:pPr>
              <w:spacing w:before="0" w:line="276" w:lineRule="auto"/>
              <w:ind w:right="-93"/>
              <w:rPr>
                <w:rFonts w:cs="Arial"/>
                <w:color w:val="FF0000"/>
                <w:sz w:val="18"/>
                <w:szCs w:val="18"/>
                <w:lang w:val="es-ES"/>
              </w:rPr>
            </w:pPr>
            <w:r w:rsidRPr="00D85175">
              <w:rPr>
                <w:rFonts w:cs="Arial"/>
                <w:color w:val="000000" w:themeColor="text1"/>
                <w:sz w:val="18"/>
                <w:szCs w:val="18"/>
                <w:lang w:val="es-ES"/>
              </w:rPr>
              <w:t>$ 6.320.863.961</w:t>
            </w:r>
          </w:p>
        </w:tc>
        <w:tc>
          <w:tcPr>
            <w:tcW w:w="1596" w:type="dxa"/>
          </w:tcPr>
          <w:p w14:paraId="26FE987E" w14:textId="77777777" w:rsidR="00AB5163" w:rsidRPr="00D85175" w:rsidRDefault="00AB5163" w:rsidP="00C64250">
            <w:pPr>
              <w:spacing w:before="0" w:line="276" w:lineRule="auto"/>
              <w:ind w:right="-93"/>
              <w:rPr>
                <w:rFonts w:cs="Arial"/>
                <w:color w:val="FF0000"/>
                <w:sz w:val="18"/>
                <w:szCs w:val="18"/>
                <w:lang w:val="es-ES"/>
              </w:rPr>
            </w:pPr>
            <w:r w:rsidRPr="00D85175">
              <w:rPr>
                <w:rFonts w:cs="Arial"/>
                <w:color w:val="000000" w:themeColor="text1"/>
                <w:sz w:val="18"/>
                <w:szCs w:val="18"/>
                <w:lang w:val="es-MX"/>
              </w:rPr>
              <w:t>$5.055.996.078</w:t>
            </w:r>
          </w:p>
        </w:tc>
      </w:tr>
      <w:tr w:rsidR="00AB5163" w:rsidRPr="00D85175" w14:paraId="14E5E2E5" w14:textId="77777777" w:rsidTr="00C64250">
        <w:trPr>
          <w:trHeight w:val="20"/>
          <w:jc w:val="center"/>
        </w:trPr>
        <w:tc>
          <w:tcPr>
            <w:tcW w:w="1770" w:type="dxa"/>
          </w:tcPr>
          <w:p w14:paraId="2229BDA8" w14:textId="73B4ACE8" w:rsidR="00AB5163" w:rsidRPr="00D85175" w:rsidRDefault="00C64250" w:rsidP="00C64250">
            <w:pPr>
              <w:spacing w:before="0" w:line="276" w:lineRule="auto"/>
              <w:rPr>
                <w:rFonts w:cs="Arial"/>
                <w:sz w:val="18"/>
                <w:szCs w:val="18"/>
                <w:lang w:eastAsia="es-MX"/>
              </w:rPr>
            </w:pPr>
            <w:r w:rsidRPr="00D85175">
              <w:rPr>
                <w:rFonts w:cs="Arial"/>
                <w:sz w:val="18"/>
                <w:szCs w:val="18"/>
              </w:rPr>
              <w:t xml:space="preserve">02 </w:t>
            </w:r>
            <w:proofErr w:type="gramStart"/>
            <w:r w:rsidRPr="00D85175">
              <w:rPr>
                <w:rFonts w:cs="Arial"/>
                <w:sz w:val="18"/>
                <w:szCs w:val="18"/>
              </w:rPr>
              <w:t>Apropiación</w:t>
            </w:r>
            <w:proofErr w:type="gramEnd"/>
            <w:r w:rsidR="00AB5163" w:rsidRPr="00D85175">
              <w:rPr>
                <w:rFonts w:cs="Arial"/>
                <w:sz w:val="18"/>
                <w:szCs w:val="18"/>
              </w:rPr>
              <w:t xml:space="preserve"> de políticas del modelo integrado de planeación y gestión</w:t>
            </w:r>
          </w:p>
          <w:p w14:paraId="365D9A84" w14:textId="77777777" w:rsidR="00AB5163" w:rsidRPr="00D85175" w:rsidRDefault="00AB5163" w:rsidP="00C64250">
            <w:pPr>
              <w:spacing w:before="0" w:line="276" w:lineRule="auto"/>
              <w:ind w:right="-93"/>
              <w:rPr>
                <w:rFonts w:cs="Arial"/>
                <w:color w:val="FF0000"/>
                <w:sz w:val="18"/>
                <w:szCs w:val="18"/>
              </w:rPr>
            </w:pPr>
          </w:p>
        </w:tc>
        <w:tc>
          <w:tcPr>
            <w:tcW w:w="1773" w:type="dxa"/>
          </w:tcPr>
          <w:p w14:paraId="3FFD948B" w14:textId="77777777" w:rsidR="00AB5163" w:rsidRPr="00D85175" w:rsidRDefault="00AB5163" w:rsidP="00C64250">
            <w:pPr>
              <w:spacing w:before="0" w:line="276" w:lineRule="auto"/>
              <w:rPr>
                <w:rFonts w:cs="Arial"/>
                <w:sz w:val="18"/>
                <w:szCs w:val="18"/>
                <w:lang w:eastAsia="es-MX"/>
              </w:rPr>
            </w:pPr>
            <w:r w:rsidRPr="00D85175">
              <w:rPr>
                <w:rFonts w:cs="Arial"/>
                <w:sz w:val="18"/>
                <w:szCs w:val="18"/>
              </w:rPr>
              <w:t>Mejorar el 9,43 promedio de la calificación obtenida del nivel de apropiación de las políticas del Modelo Integrado de Planeación y Gestión - MIPG, en los funcionarios y contratistas de la SED.</w:t>
            </w:r>
          </w:p>
          <w:p w14:paraId="7E38631F" w14:textId="77777777" w:rsidR="00AB5163" w:rsidRPr="00D85175" w:rsidRDefault="00AB5163" w:rsidP="00C64250">
            <w:pPr>
              <w:spacing w:before="0" w:line="276" w:lineRule="auto"/>
              <w:ind w:right="-93"/>
              <w:rPr>
                <w:rFonts w:cs="Arial"/>
                <w:color w:val="FF0000"/>
                <w:sz w:val="18"/>
                <w:szCs w:val="18"/>
              </w:rPr>
            </w:pPr>
          </w:p>
        </w:tc>
        <w:tc>
          <w:tcPr>
            <w:tcW w:w="2553" w:type="dxa"/>
          </w:tcPr>
          <w:p w14:paraId="543F992B" w14:textId="77777777" w:rsidR="00AB5163" w:rsidRPr="00D85175" w:rsidRDefault="00AB5163" w:rsidP="00C64250">
            <w:pPr>
              <w:spacing w:before="0" w:line="276" w:lineRule="auto"/>
              <w:ind w:right="-93"/>
              <w:rPr>
                <w:rFonts w:cs="Arial"/>
                <w:color w:val="000000" w:themeColor="text1"/>
                <w:sz w:val="18"/>
                <w:szCs w:val="18"/>
                <w:lang w:val="es-ES"/>
              </w:rPr>
            </w:pPr>
            <w:r w:rsidRPr="00D85175">
              <w:rPr>
                <w:rFonts w:cs="Arial"/>
                <w:color w:val="000000" w:themeColor="text1"/>
                <w:sz w:val="18"/>
                <w:szCs w:val="18"/>
                <w:lang w:val="es-ES"/>
              </w:rPr>
              <w:t xml:space="preserve">Con la interiorización del MIPG, se ha logrado a la fecha la renovación y la promoción efectiva de la participación ciudadana, ya que a través del mejoramiento de procesos alrededor de la vinculación de la ciudadanía a la gestión pública, así como la apertura de espacios para el acceso a la información y el mejoramiento del servicio al ciudadano, se ha alcanzado una mejor colaboración entre la ciudadanía y la entidad. Uno de los logros o beneficios han sido la Articulación con las </w:t>
            </w:r>
            <w:r w:rsidRPr="00D85175">
              <w:rPr>
                <w:rFonts w:cs="Arial"/>
                <w:color w:val="000000" w:themeColor="text1"/>
                <w:sz w:val="18"/>
                <w:szCs w:val="18"/>
                <w:lang w:val="es-ES"/>
              </w:rPr>
              <w:lastRenderedPageBreak/>
              <w:t>demás áreas de la SED, en aras establecer lineamientos y hacer recomendaciones oportunas de manera preventiva frente a los actos administrativos.</w:t>
            </w:r>
          </w:p>
        </w:tc>
        <w:tc>
          <w:tcPr>
            <w:tcW w:w="1738" w:type="dxa"/>
          </w:tcPr>
          <w:p w14:paraId="26E3D8AB" w14:textId="77777777" w:rsidR="00AB5163" w:rsidRPr="00D85175" w:rsidRDefault="00AB5163" w:rsidP="00C64250">
            <w:pPr>
              <w:spacing w:before="0" w:line="276" w:lineRule="auto"/>
              <w:ind w:right="-93"/>
              <w:rPr>
                <w:rFonts w:cs="Arial"/>
                <w:color w:val="FF0000"/>
                <w:sz w:val="18"/>
                <w:szCs w:val="18"/>
                <w:lang w:val="es-ES"/>
              </w:rPr>
            </w:pPr>
            <w:r w:rsidRPr="00D85175">
              <w:rPr>
                <w:rFonts w:cs="Arial"/>
                <w:color w:val="000000" w:themeColor="text1"/>
                <w:sz w:val="18"/>
                <w:szCs w:val="18"/>
                <w:lang w:val="es-MX"/>
              </w:rPr>
              <w:lastRenderedPageBreak/>
              <w:t>$5.932.447.037</w:t>
            </w:r>
          </w:p>
        </w:tc>
        <w:tc>
          <w:tcPr>
            <w:tcW w:w="1596" w:type="dxa"/>
          </w:tcPr>
          <w:p w14:paraId="0DFBEDFE" w14:textId="77777777" w:rsidR="00AB5163" w:rsidRPr="00D85175" w:rsidRDefault="00AB5163" w:rsidP="00C64250">
            <w:pPr>
              <w:spacing w:before="0" w:line="276" w:lineRule="auto"/>
              <w:ind w:right="-93"/>
              <w:rPr>
                <w:rFonts w:cs="Arial"/>
                <w:color w:val="FF0000"/>
                <w:sz w:val="18"/>
                <w:szCs w:val="18"/>
                <w:lang w:val="es-ES"/>
              </w:rPr>
            </w:pPr>
            <w:r w:rsidRPr="00D85175">
              <w:rPr>
                <w:rFonts w:cs="Arial"/>
                <w:color w:val="000000" w:themeColor="text1"/>
                <w:sz w:val="18"/>
                <w:szCs w:val="18"/>
                <w:lang w:val="es-MX"/>
              </w:rPr>
              <w:t>$4.534.591.079</w:t>
            </w:r>
          </w:p>
        </w:tc>
      </w:tr>
    </w:tbl>
    <w:p w14:paraId="0127EFAD" w14:textId="597B3EE8" w:rsidR="00CF5AA7" w:rsidRPr="00D85175" w:rsidRDefault="00CF5AA7" w:rsidP="00CF5AA7">
      <w:pPr>
        <w:spacing w:after="0" w:line="276" w:lineRule="auto"/>
        <w:jc w:val="center"/>
        <w:rPr>
          <w:rFonts w:cs="Arial"/>
        </w:rPr>
      </w:pPr>
      <w:r w:rsidRPr="00D85175">
        <w:rPr>
          <w:rFonts w:cs="Arial"/>
          <w:b/>
          <w:bCs/>
          <w:sz w:val="18"/>
          <w:szCs w:val="18"/>
        </w:rPr>
        <w:t xml:space="preserve">Fuente: </w:t>
      </w:r>
      <w:r w:rsidRPr="00D85175">
        <w:rPr>
          <w:rFonts w:cs="Arial"/>
          <w:sz w:val="18"/>
          <w:szCs w:val="18"/>
        </w:rPr>
        <w:t>Subsecretaría de Gestión Institucional y Oficina Asesora de Planeación – SED.</w:t>
      </w:r>
    </w:p>
    <w:p w14:paraId="523E38D1" w14:textId="77777777" w:rsidR="00AB5163" w:rsidRPr="00D85175" w:rsidRDefault="00AB5163" w:rsidP="00AB5163">
      <w:pPr>
        <w:spacing w:line="276" w:lineRule="auto"/>
        <w:ind w:right="-93"/>
        <w:rPr>
          <w:rFonts w:cs="Arial"/>
          <w:lang w:val="es-ES"/>
        </w:rPr>
      </w:pPr>
    </w:p>
    <w:p w14:paraId="46E6EFCF" w14:textId="72A860CC" w:rsidR="00D06DAF" w:rsidRPr="00D85175" w:rsidRDefault="00D06DAF" w:rsidP="00AB5163">
      <w:pPr>
        <w:spacing w:line="276" w:lineRule="auto"/>
        <w:ind w:right="-93"/>
        <w:rPr>
          <w:rFonts w:cs="Arial"/>
          <w:i/>
          <w:iCs/>
          <w:color w:val="000000" w:themeColor="text1"/>
          <w:lang w:val="es-ES"/>
        </w:rPr>
      </w:pPr>
      <w:r w:rsidRPr="00D85175">
        <w:rPr>
          <w:rFonts w:cs="Arial"/>
          <w:b/>
          <w:bCs/>
          <w:i/>
          <w:iCs/>
          <w:color w:val="000000" w:themeColor="text1"/>
          <w:lang w:val="es-ES"/>
        </w:rPr>
        <w:t xml:space="preserve">a) </w:t>
      </w:r>
      <w:r w:rsidR="00AB5163" w:rsidRPr="00D85175">
        <w:rPr>
          <w:rFonts w:cs="Arial"/>
          <w:b/>
          <w:bCs/>
          <w:i/>
          <w:iCs/>
          <w:color w:val="000000" w:themeColor="text1"/>
          <w:lang w:val="es-ES"/>
        </w:rPr>
        <w:t xml:space="preserve">Grandes </w:t>
      </w:r>
      <w:r w:rsidR="000A5499" w:rsidRPr="00D85175">
        <w:rPr>
          <w:rFonts w:cs="Arial"/>
          <w:b/>
          <w:bCs/>
          <w:i/>
          <w:iCs/>
          <w:color w:val="000000" w:themeColor="text1"/>
          <w:lang w:val="es-ES"/>
        </w:rPr>
        <w:t>l</w:t>
      </w:r>
      <w:r w:rsidR="00AB5163" w:rsidRPr="00D85175">
        <w:rPr>
          <w:rFonts w:cs="Arial"/>
          <w:b/>
          <w:bCs/>
          <w:i/>
          <w:iCs/>
          <w:color w:val="000000" w:themeColor="text1"/>
          <w:lang w:val="es-ES"/>
        </w:rPr>
        <w:t>ogros</w:t>
      </w:r>
      <w:r w:rsidR="00AB5163" w:rsidRPr="00D85175">
        <w:rPr>
          <w:rFonts w:cs="Arial"/>
          <w:i/>
          <w:iCs/>
          <w:color w:val="000000" w:themeColor="text1"/>
          <w:lang w:val="es-ES"/>
        </w:rPr>
        <w:t xml:space="preserve"> </w:t>
      </w:r>
    </w:p>
    <w:p w14:paraId="38168AA9" w14:textId="1C69E077" w:rsidR="00AB5163" w:rsidRPr="00D85175" w:rsidRDefault="00AB5163" w:rsidP="00AB5163">
      <w:pPr>
        <w:spacing w:line="276" w:lineRule="auto"/>
        <w:ind w:right="-93"/>
        <w:rPr>
          <w:rFonts w:cs="Arial"/>
          <w:color w:val="000000" w:themeColor="text1"/>
          <w:lang w:val="es-ES"/>
        </w:rPr>
      </w:pPr>
      <w:r w:rsidRPr="00D85175">
        <w:rPr>
          <w:rFonts w:cs="Arial"/>
          <w:color w:val="000000" w:themeColor="text1"/>
          <w:lang w:val="es-ES"/>
        </w:rPr>
        <w:t>Con base en la medición realizada para el 2021 y entregada en el 2022, la entidad logró un resultado de 95,8 en la medición del índice de desempeño institucional. Este logro se debió principalmente al compromiso institucional en el seguimiento periódico a los compromisos adquiridos para la implementación de cada una las políticas, generando las acciones preventivas y correctivas requeridas de manera oportuna, por parte de los responsables de estas. El desarrollo de estas acciones le permitió a la entidad ubicarse en el octavo lugar entre las 15 Secretar</w:t>
      </w:r>
      <w:r w:rsidR="00D845B1" w:rsidRPr="00D85175">
        <w:rPr>
          <w:rFonts w:cs="Arial"/>
          <w:color w:val="000000" w:themeColor="text1"/>
          <w:lang w:val="es-ES"/>
        </w:rPr>
        <w:t>í</w:t>
      </w:r>
      <w:r w:rsidRPr="00D85175">
        <w:rPr>
          <w:rFonts w:cs="Arial"/>
          <w:color w:val="000000" w:themeColor="text1"/>
          <w:lang w:val="es-ES"/>
        </w:rPr>
        <w:t>as del Distrito. Las políticas que más contribuyeron con este resultado, de acuerdo con el avance en su implementación fueron: gestión del conocimiento, servicio al ciudadano, seguridad digital y planeación institucional.</w:t>
      </w:r>
    </w:p>
    <w:p w14:paraId="4353C3B5" w14:textId="77777777" w:rsidR="00AB5163" w:rsidRPr="00D85175" w:rsidRDefault="00AB5163" w:rsidP="00AB5163">
      <w:pPr>
        <w:spacing w:line="276" w:lineRule="auto"/>
        <w:ind w:right="-93"/>
        <w:rPr>
          <w:rFonts w:cs="Arial"/>
          <w:color w:val="000000" w:themeColor="text1"/>
          <w:lang w:val="es-ES"/>
        </w:rPr>
      </w:pPr>
      <w:r w:rsidRPr="00D85175">
        <w:rPr>
          <w:rFonts w:cs="Arial"/>
          <w:color w:val="000000" w:themeColor="text1"/>
          <w:lang w:val="es-ES"/>
        </w:rPr>
        <w:t>El nivel de apropiación de las políticas del MIPG aumentó en 0,3 puntos porcentuales. Con la interiorización del MIPG, se ha logrado a la fecha la renovación y la promoción efectiva de la participación ciudadana, ya que a través del mejoramiento de procesos alrededor de la vinculación de la ciudadanía a la gestión pública, así como la apertura de espacios para el acceso a la información y el mejoramiento del servicio al ciudadano, se ha alcanzado una mejor colaboración entre la ciudadanía y la entidad. Uno de los logros o beneficios han sido la Articulación con las demás áreas de la SED, en aras establecer lineamientos y hacer recomendaciones oportunas de manera preventiva frente a los actos administrativos.</w:t>
      </w:r>
    </w:p>
    <w:p w14:paraId="160723AA" w14:textId="77777777" w:rsidR="00AB5163" w:rsidRPr="00D85175" w:rsidRDefault="00AB5163" w:rsidP="00AB5163">
      <w:pPr>
        <w:spacing w:line="276" w:lineRule="auto"/>
        <w:ind w:right="-93"/>
        <w:rPr>
          <w:rFonts w:cs="Arial"/>
          <w:color w:val="000000" w:themeColor="text1"/>
          <w:lang w:val="es-ES"/>
        </w:rPr>
      </w:pPr>
      <w:r w:rsidRPr="00D85175">
        <w:rPr>
          <w:rFonts w:cs="Arial"/>
          <w:color w:val="000000" w:themeColor="text1"/>
          <w:lang w:val="es-ES"/>
        </w:rPr>
        <w:t>La entidad sigue mejorando en la implementación de MIPG. Se continúa realizando el seguimiento de este indicador anualmente. La entidad continúa efectuando la planeación y ejecución de las actividades que integran la política de MIPG con el fin de avanzar en la implementación y apropiación de este. Mensualmente se continúa con el desarrollo de las políticas del MIPG.</w:t>
      </w:r>
    </w:p>
    <w:p w14:paraId="2AEFECED" w14:textId="77777777" w:rsidR="00AB5163" w:rsidRPr="00D85175" w:rsidRDefault="00AB5163" w:rsidP="00AB5163">
      <w:pPr>
        <w:spacing w:line="276" w:lineRule="auto"/>
        <w:ind w:right="-93"/>
        <w:rPr>
          <w:rFonts w:cs="Arial"/>
          <w:color w:val="000000" w:themeColor="text1"/>
          <w:lang w:val="es-ES"/>
        </w:rPr>
      </w:pPr>
    </w:p>
    <w:p w14:paraId="370004AA" w14:textId="79795E6F" w:rsidR="00D06DAF" w:rsidRPr="00D85175" w:rsidRDefault="00D06DAF" w:rsidP="00AB5163">
      <w:pPr>
        <w:spacing w:line="276" w:lineRule="auto"/>
        <w:rPr>
          <w:rFonts w:cs="Arial"/>
          <w:i/>
          <w:iCs/>
          <w:color w:val="000000" w:themeColor="text1"/>
          <w:lang w:val="es-ES"/>
        </w:rPr>
      </w:pPr>
      <w:r w:rsidRPr="00D85175">
        <w:rPr>
          <w:rFonts w:cs="Arial"/>
          <w:b/>
          <w:bCs/>
          <w:i/>
          <w:iCs/>
          <w:color w:val="000000" w:themeColor="text1"/>
          <w:lang w:val="es-ES"/>
        </w:rPr>
        <w:t xml:space="preserve">b) </w:t>
      </w:r>
      <w:r w:rsidR="00AB5163" w:rsidRPr="00D85175">
        <w:rPr>
          <w:rFonts w:cs="Arial"/>
          <w:b/>
          <w:bCs/>
          <w:i/>
          <w:iCs/>
          <w:color w:val="000000" w:themeColor="text1"/>
          <w:lang w:val="es-ES"/>
        </w:rPr>
        <w:t>Aspectos para mejorar</w:t>
      </w:r>
    </w:p>
    <w:p w14:paraId="51611477" w14:textId="3AD92227" w:rsidR="00AB5163" w:rsidRPr="007E3A18" w:rsidRDefault="00AB5163" w:rsidP="00AB5163">
      <w:pPr>
        <w:spacing w:line="276" w:lineRule="auto"/>
        <w:rPr>
          <w:rFonts w:cs="Arial"/>
        </w:rPr>
      </w:pPr>
      <w:r w:rsidRPr="00D85175">
        <w:rPr>
          <w:rFonts w:cs="Arial"/>
          <w:color w:val="000000" w:themeColor="text1"/>
        </w:rPr>
        <w:t>En el desarrollo del Proyecto de Inversión 7888 durante el 2022, no se identificaron retrasos relacionados con el cumplimiento de la meta.</w:t>
      </w:r>
    </w:p>
    <w:p w14:paraId="19DE60B7" w14:textId="77777777" w:rsidR="00AB5163" w:rsidRPr="00215122" w:rsidRDefault="00AB5163" w:rsidP="00AB5163">
      <w:pPr>
        <w:spacing w:line="276" w:lineRule="auto"/>
      </w:pPr>
    </w:p>
    <w:sectPr w:rsidR="00AB5163" w:rsidRPr="00215122" w:rsidSect="00B45B9D">
      <w:headerReference w:type="even" r:id="rId33"/>
      <w:headerReference w:type="default" r:id="rId34"/>
      <w:footerReference w:type="even" r:id="rId35"/>
      <w:footerReference w:type="default" r:id="rId36"/>
      <w:headerReference w:type="first" r:id="rId37"/>
      <w:footerReference w:type="first" r:id="rId38"/>
      <w:pgSz w:w="12240" w:h="15840"/>
      <w:pgMar w:top="1843" w:right="1325" w:bottom="17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BE52" w14:textId="77777777" w:rsidR="007E24C4" w:rsidRDefault="007E24C4" w:rsidP="00141BEF">
      <w:pPr>
        <w:spacing w:after="0" w:line="240" w:lineRule="auto"/>
      </w:pPr>
      <w:r>
        <w:separator/>
      </w:r>
    </w:p>
  </w:endnote>
  <w:endnote w:type="continuationSeparator" w:id="0">
    <w:p w14:paraId="7884F326" w14:textId="77777777" w:rsidR="007E24C4" w:rsidRDefault="007E24C4" w:rsidP="0014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2E1" w14:textId="77777777" w:rsidR="00D85175" w:rsidRDefault="00D8517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103928"/>
      <w:docPartObj>
        <w:docPartGallery w:val="Page Numbers (Bottom of Page)"/>
        <w:docPartUnique/>
      </w:docPartObj>
    </w:sdtPr>
    <w:sdtContent>
      <w:p w14:paraId="72B4BA65" w14:textId="64F64393" w:rsidR="00BE40EF" w:rsidRDefault="00BE40EF">
        <w:pPr>
          <w:pStyle w:val="Piedepgina"/>
        </w:pPr>
        <w:r>
          <w:fldChar w:fldCharType="begin"/>
        </w:r>
        <w:r>
          <w:instrText>PAGE   \* MERGEFORMAT</w:instrText>
        </w:r>
        <w:r>
          <w:fldChar w:fldCharType="separate"/>
        </w:r>
        <w:r>
          <w:rPr>
            <w:lang w:val="es-ES"/>
          </w:rPr>
          <w:t>2</w:t>
        </w:r>
        <w:r>
          <w:fldChar w:fldCharType="end"/>
        </w:r>
      </w:p>
    </w:sdtContent>
  </w:sdt>
  <w:p w14:paraId="2C400ABB" w14:textId="78E8AB4C" w:rsidR="00072232" w:rsidRPr="006B674D" w:rsidRDefault="00072232" w:rsidP="006B674D">
    <w:pPr>
      <w:spacing w:before="0" w:after="0" w:line="240" w:lineRule="auto"/>
      <w:rPr>
        <w:rFonts w:cs="Arial"/>
        <w:sz w:val="14"/>
        <w:szCs w:val="14"/>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CBFA" w14:textId="77777777" w:rsidR="00D85175" w:rsidRDefault="00D851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12B0" w14:textId="77777777" w:rsidR="007E24C4" w:rsidRDefault="007E24C4" w:rsidP="00141BEF">
      <w:pPr>
        <w:spacing w:after="0" w:line="240" w:lineRule="auto"/>
      </w:pPr>
      <w:r>
        <w:separator/>
      </w:r>
    </w:p>
  </w:footnote>
  <w:footnote w:type="continuationSeparator" w:id="0">
    <w:p w14:paraId="63B93EC9" w14:textId="77777777" w:rsidR="007E24C4" w:rsidRDefault="007E24C4" w:rsidP="00141BEF">
      <w:pPr>
        <w:spacing w:after="0" w:line="240" w:lineRule="auto"/>
      </w:pPr>
      <w:r>
        <w:continuationSeparator/>
      </w:r>
    </w:p>
  </w:footnote>
  <w:footnote w:id="1">
    <w:p w14:paraId="7A696E9A" w14:textId="77777777" w:rsidR="00DB5837" w:rsidRPr="001660C0" w:rsidRDefault="00DB5837" w:rsidP="008D2134">
      <w:pPr>
        <w:rPr>
          <w:rFonts w:cs="Arial"/>
          <w:sz w:val="16"/>
          <w:szCs w:val="16"/>
        </w:rPr>
      </w:pPr>
      <w:r w:rsidRPr="001660C0">
        <w:rPr>
          <w:rStyle w:val="Refdenotaalpie"/>
          <w:rFonts w:cs="Arial"/>
          <w:sz w:val="16"/>
          <w:szCs w:val="16"/>
        </w:rPr>
        <w:footnoteRef/>
      </w:r>
      <w:r w:rsidRPr="001660C0">
        <w:rPr>
          <w:rFonts w:cs="Arial"/>
          <w:sz w:val="16"/>
          <w:szCs w:val="16"/>
        </w:rPr>
        <w:t xml:space="preserve"> La meta de prejardín fue modificada en 2021 con aval de la SDP, al lograr superar la meta establecida en el 10% llegando ese año al 15,75% de colegios ofertando este grado, que equivalen a 63 IED y 2.370 niños y niñas matriculados.</w:t>
      </w:r>
    </w:p>
    <w:p w14:paraId="39C4F252" w14:textId="77777777" w:rsidR="00DB5837" w:rsidRPr="001660C0" w:rsidRDefault="00DB5837" w:rsidP="008D2134">
      <w:pPr>
        <w:pStyle w:val="Textonotapie"/>
        <w:rPr>
          <w:rFonts w:cs="Arial"/>
          <w:sz w:val="16"/>
          <w:szCs w:val="16"/>
          <w:lang w:val="es-ES"/>
        </w:rPr>
      </w:pPr>
    </w:p>
  </w:footnote>
  <w:footnote w:id="2">
    <w:p w14:paraId="36BFE759" w14:textId="77777777" w:rsidR="001841B1" w:rsidRPr="002E59E4" w:rsidRDefault="001841B1" w:rsidP="001841B1">
      <w:pPr>
        <w:pStyle w:val="Textonotapie"/>
        <w:rPr>
          <w:rFonts w:cs="Arial"/>
          <w:sz w:val="18"/>
          <w:szCs w:val="18"/>
          <w:lang w:val="es-ES"/>
        </w:rPr>
      </w:pPr>
      <w:r>
        <w:rPr>
          <w:rStyle w:val="Refdenotaalpie"/>
        </w:rPr>
        <w:footnoteRef/>
      </w:r>
      <w:r>
        <w:t xml:space="preserve"> </w:t>
      </w:r>
      <w:r w:rsidRPr="002E59E4">
        <w:rPr>
          <w:rFonts w:cs="Arial"/>
          <w:sz w:val="18"/>
          <w:szCs w:val="18"/>
        </w:rPr>
        <w:t>El número de estudiantes reportado representa un porcentaje del 19.48%, este porcentaje se calcula sobre la base de matrícula oficial de 758.926 estudiantes con corte mayo de 2020, establecida como línea base. El logro alcanzado de estudiantes corresponde al corte febrero de 2022.</w:t>
      </w:r>
    </w:p>
  </w:footnote>
  <w:footnote w:id="3">
    <w:p w14:paraId="058E5824" w14:textId="77777777" w:rsidR="0085114A" w:rsidRPr="00F04758" w:rsidRDefault="0085114A" w:rsidP="0085114A">
      <w:pPr>
        <w:pStyle w:val="Textonotapie"/>
        <w:rPr>
          <w:rFonts w:ascii="Arial Narrow" w:hAnsi="Arial Narrow"/>
          <w:sz w:val="14"/>
          <w:szCs w:val="14"/>
          <w:lang w:val="es-MX"/>
        </w:rPr>
      </w:pPr>
      <w:r w:rsidRPr="00F04758">
        <w:rPr>
          <w:rStyle w:val="Refdenotaalpie"/>
          <w:rFonts w:ascii="Arial Narrow" w:hAnsi="Arial Narrow"/>
          <w:sz w:val="14"/>
          <w:szCs w:val="14"/>
        </w:rPr>
        <w:footnoteRef/>
      </w:r>
      <w:r w:rsidRPr="00F04758">
        <w:rPr>
          <w:rFonts w:ascii="Arial Narrow" w:hAnsi="Arial Narrow"/>
          <w:sz w:val="14"/>
          <w:szCs w:val="14"/>
        </w:rPr>
        <w:t xml:space="preserve"> </w:t>
      </w:r>
      <w:r w:rsidRPr="00F04758">
        <w:rPr>
          <w:rFonts w:ascii="Arial Narrow" w:hAnsi="Arial Narrow"/>
          <w:sz w:val="14"/>
          <w:szCs w:val="14"/>
          <w:lang w:val="es-MX"/>
        </w:rPr>
        <w:t xml:space="preserve">“Por medio del cual se adopta el Plan de Desarrollo Económico, Social, Ambiental y de Obras Públicas del Distrito Capital 2020-2024 </w:t>
      </w:r>
      <w:r w:rsidRPr="00F04758">
        <w:rPr>
          <w:rFonts w:ascii="Arial Narrow" w:hAnsi="Arial Narrow"/>
          <w:i/>
          <w:sz w:val="14"/>
          <w:szCs w:val="14"/>
          <w:lang w:val="es-MX"/>
        </w:rPr>
        <w:t>UN NUEVO CONTRATO SOCIAL Y AMBIENTAL PARA LA BOGOTÁ DEL SIGLO XXI</w:t>
      </w:r>
      <w:r w:rsidRPr="00F04758">
        <w:rPr>
          <w:rFonts w:ascii="Arial Narrow" w:hAnsi="Arial Narrow"/>
          <w:sz w:val="14"/>
          <w:szCs w:val="14"/>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F7D7" w14:textId="569C4D19" w:rsidR="00D85175" w:rsidRDefault="00000000">
    <w:pPr>
      <w:pStyle w:val="Encabezado"/>
    </w:pPr>
    <w:r>
      <w:rPr>
        <w:noProof/>
      </w:rPr>
      <w:pict w14:anchorId="7FC22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72422" o:spid="_x0000_s1026" type="#_x0000_t136" style="position:absolute;left:0;text-align:left;margin-left:0;margin-top:0;width:557.9pt;height:111.55pt;rotation:315;z-index:-25165516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E8B4" w14:textId="06ADC35C" w:rsidR="00072232" w:rsidRDefault="00000000" w:rsidP="00AF7F0F">
    <w:pPr>
      <w:tabs>
        <w:tab w:val="left" w:pos="6210"/>
        <w:tab w:val="left" w:pos="8100"/>
      </w:tabs>
    </w:pPr>
    <w:r>
      <w:rPr>
        <w:noProof/>
      </w:rPr>
      <w:pict w14:anchorId="1C5F1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72423" o:spid="_x0000_s1027" type="#_x0000_t136" style="position:absolute;left:0;text-align:left;margin-left:0;margin-top:0;width:557.9pt;height:111.55pt;rotation:315;z-index:-25165312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072232">
      <w:rPr>
        <w:noProof/>
        <w:lang w:eastAsia="es-CO"/>
      </w:rPr>
      <w:drawing>
        <wp:anchor distT="0" distB="0" distL="114300" distR="114300" simplePos="0" relativeHeight="251655680" behindDoc="0" locked="0" layoutInCell="1" allowOverlap="1" wp14:anchorId="44CE3E38" wp14:editId="58C78E66">
          <wp:simplePos x="0" y="0"/>
          <wp:positionH relativeFrom="column">
            <wp:posOffset>-635</wp:posOffset>
          </wp:positionH>
          <wp:positionV relativeFrom="paragraph">
            <wp:posOffset>-191123</wp:posOffset>
          </wp:positionV>
          <wp:extent cx="733425" cy="730432"/>
          <wp:effectExtent l="0" t="0" r="0" b="0"/>
          <wp:wrapSquare wrapText="bothSides"/>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0432"/>
                  </a:xfrm>
                  <a:prstGeom prst="rect">
                    <a:avLst/>
                  </a:prstGeom>
                </pic:spPr>
              </pic:pic>
            </a:graphicData>
          </a:graphic>
          <wp14:sizeRelH relativeFrom="page">
            <wp14:pctWidth>0</wp14:pctWidth>
          </wp14:sizeRelH>
          <wp14:sizeRelV relativeFrom="page">
            <wp14:pctHeight>0</wp14:pctHeight>
          </wp14:sizeRelV>
        </wp:anchor>
      </w:drawing>
    </w:r>
    <w:r w:rsidR="009E2FAE">
      <w:tab/>
    </w:r>
    <w:r w:rsidR="00F92BE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2A4D" w14:textId="1C29118D" w:rsidR="00D85175" w:rsidRDefault="00000000">
    <w:pPr>
      <w:pStyle w:val="Encabezado"/>
    </w:pPr>
    <w:r>
      <w:rPr>
        <w:noProof/>
      </w:rPr>
      <w:pict w14:anchorId="4D60F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572421" o:spid="_x0000_s1025" type="#_x0000_t136" style="position:absolute;left:0;text-align:left;margin-left:0;margin-top:0;width:557.9pt;height:111.55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A6F"/>
    <w:multiLevelType w:val="hybridMultilevel"/>
    <w:tmpl w:val="59F0C0B6"/>
    <w:lvl w:ilvl="0" w:tplc="24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91E7785"/>
    <w:multiLevelType w:val="hybridMultilevel"/>
    <w:tmpl w:val="0C78D9AA"/>
    <w:lvl w:ilvl="0" w:tplc="240A0001">
      <w:start w:val="1"/>
      <w:numFmt w:val="bullet"/>
      <w:lvlText w:val=""/>
      <w:lvlJc w:val="left"/>
      <w:pPr>
        <w:ind w:left="1713"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2" w15:restartNumberingAfterBreak="0">
    <w:nsid w:val="0BAE3D91"/>
    <w:multiLevelType w:val="hybridMultilevel"/>
    <w:tmpl w:val="A3600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040798"/>
    <w:multiLevelType w:val="hybridMultilevel"/>
    <w:tmpl w:val="82B4BEBA"/>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5B7FA2"/>
    <w:multiLevelType w:val="hybridMultilevel"/>
    <w:tmpl w:val="8CDECD1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1B472E63"/>
    <w:multiLevelType w:val="multilevel"/>
    <w:tmpl w:val="C9847B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0102E02"/>
    <w:multiLevelType w:val="hybridMultilevel"/>
    <w:tmpl w:val="B3927332"/>
    <w:lvl w:ilvl="0" w:tplc="24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39C4D5E"/>
    <w:multiLevelType w:val="hybridMultilevel"/>
    <w:tmpl w:val="A302EF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D51EEC"/>
    <w:multiLevelType w:val="hybridMultilevel"/>
    <w:tmpl w:val="211A30DE"/>
    <w:lvl w:ilvl="0" w:tplc="24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65D7AE6"/>
    <w:multiLevelType w:val="hybridMultilevel"/>
    <w:tmpl w:val="DBE4740E"/>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1E5EEC"/>
    <w:multiLevelType w:val="hybridMultilevel"/>
    <w:tmpl w:val="4C604E2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9EC060F"/>
    <w:multiLevelType w:val="hybridMultilevel"/>
    <w:tmpl w:val="91EA6702"/>
    <w:lvl w:ilvl="0" w:tplc="240A0001">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 w15:restartNumberingAfterBreak="0">
    <w:nsid w:val="33A9271F"/>
    <w:multiLevelType w:val="multilevel"/>
    <w:tmpl w:val="C9847B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585083"/>
    <w:multiLevelType w:val="hybridMultilevel"/>
    <w:tmpl w:val="5E929C4A"/>
    <w:lvl w:ilvl="0" w:tplc="FFFFFFFF">
      <w:start w:val="1"/>
      <w:numFmt w:val="bullet"/>
      <w:lvlText w:val="•"/>
      <w:lvlJc w:val="left"/>
      <w:pPr>
        <w:ind w:left="720" w:hanging="360"/>
      </w:pPr>
      <w:rPr>
        <w:rFonts w:ascii="Times New Roman" w:hAnsi="Times New Roman" w:hint="default"/>
      </w:rPr>
    </w:lvl>
    <w:lvl w:ilvl="1" w:tplc="2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6C47A6"/>
    <w:multiLevelType w:val="hybridMultilevel"/>
    <w:tmpl w:val="C1FEC49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15:restartNumberingAfterBreak="0">
    <w:nsid w:val="3B321DC0"/>
    <w:multiLevelType w:val="hybridMultilevel"/>
    <w:tmpl w:val="7048E50A"/>
    <w:lvl w:ilvl="0" w:tplc="240A0001">
      <w:start w:val="1"/>
      <w:numFmt w:val="bullet"/>
      <w:lvlText w:val=""/>
      <w:lvlJc w:val="left"/>
      <w:pPr>
        <w:ind w:left="2073" w:hanging="360"/>
      </w:pPr>
      <w:rPr>
        <w:rFonts w:ascii="Symbol" w:hAnsi="Symbol" w:hint="default"/>
      </w:rPr>
    </w:lvl>
    <w:lvl w:ilvl="1" w:tplc="FFFFFFFF" w:tentative="1">
      <w:start w:val="1"/>
      <w:numFmt w:val="bullet"/>
      <w:lvlText w:val="o"/>
      <w:lvlJc w:val="left"/>
      <w:pPr>
        <w:ind w:left="2793" w:hanging="360"/>
      </w:pPr>
      <w:rPr>
        <w:rFonts w:ascii="Courier New" w:hAnsi="Courier New" w:cs="Courier New" w:hint="default"/>
      </w:rPr>
    </w:lvl>
    <w:lvl w:ilvl="2" w:tplc="FFFFFFFF" w:tentative="1">
      <w:start w:val="1"/>
      <w:numFmt w:val="bullet"/>
      <w:lvlText w:val=""/>
      <w:lvlJc w:val="left"/>
      <w:pPr>
        <w:ind w:left="3513" w:hanging="360"/>
      </w:pPr>
      <w:rPr>
        <w:rFonts w:ascii="Wingdings" w:hAnsi="Wingdings" w:hint="default"/>
      </w:rPr>
    </w:lvl>
    <w:lvl w:ilvl="3" w:tplc="FFFFFFFF" w:tentative="1">
      <w:start w:val="1"/>
      <w:numFmt w:val="bullet"/>
      <w:lvlText w:val=""/>
      <w:lvlJc w:val="left"/>
      <w:pPr>
        <w:ind w:left="4233" w:hanging="360"/>
      </w:pPr>
      <w:rPr>
        <w:rFonts w:ascii="Symbol" w:hAnsi="Symbol" w:hint="default"/>
      </w:rPr>
    </w:lvl>
    <w:lvl w:ilvl="4" w:tplc="FFFFFFFF" w:tentative="1">
      <w:start w:val="1"/>
      <w:numFmt w:val="bullet"/>
      <w:lvlText w:val="o"/>
      <w:lvlJc w:val="left"/>
      <w:pPr>
        <w:ind w:left="4953" w:hanging="360"/>
      </w:pPr>
      <w:rPr>
        <w:rFonts w:ascii="Courier New" w:hAnsi="Courier New" w:cs="Courier New" w:hint="default"/>
      </w:rPr>
    </w:lvl>
    <w:lvl w:ilvl="5" w:tplc="FFFFFFFF" w:tentative="1">
      <w:start w:val="1"/>
      <w:numFmt w:val="bullet"/>
      <w:lvlText w:val=""/>
      <w:lvlJc w:val="left"/>
      <w:pPr>
        <w:ind w:left="5673" w:hanging="360"/>
      </w:pPr>
      <w:rPr>
        <w:rFonts w:ascii="Wingdings" w:hAnsi="Wingdings" w:hint="default"/>
      </w:rPr>
    </w:lvl>
    <w:lvl w:ilvl="6" w:tplc="FFFFFFFF" w:tentative="1">
      <w:start w:val="1"/>
      <w:numFmt w:val="bullet"/>
      <w:lvlText w:val=""/>
      <w:lvlJc w:val="left"/>
      <w:pPr>
        <w:ind w:left="6393" w:hanging="360"/>
      </w:pPr>
      <w:rPr>
        <w:rFonts w:ascii="Symbol" w:hAnsi="Symbol" w:hint="default"/>
      </w:rPr>
    </w:lvl>
    <w:lvl w:ilvl="7" w:tplc="FFFFFFFF" w:tentative="1">
      <w:start w:val="1"/>
      <w:numFmt w:val="bullet"/>
      <w:lvlText w:val="o"/>
      <w:lvlJc w:val="left"/>
      <w:pPr>
        <w:ind w:left="7113" w:hanging="360"/>
      </w:pPr>
      <w:rPr>
        <w:rFonts w:ascii="Courier New" w:hAnsi="Courier New" w:cs="Courier New" w:hint="default"/>
      </w:rPr>
    </w:lvl>
    <w:lvl w:ilvl="8" w:tplc="FFFFFFFF" w:tentative="1">
      <w:start w:val="1"/>
      <w:numFmt w:val="bullet"/>
      <w:lvlText w:val=""/>
      <w:lvlJc w:val="left"/>
      <w:pPr>
        <w:ind w:left="7833" w:hanging="360"/>
      </w:pPr>
      <w:rPr>
        <w:rFonts w:ascii="Wingdings" w:hAnsi="Wingdings" w:hint="default"/>
      </w:rPr>
    </w:lvl>
  </w:abstractNum>
  <w:abstractNum w:abstractNumId="16" w15:restartNumberingAfterBreak="0">
    <w:nsid w:val="3C8E438C"/>
    <w:multiLevelType w:val="hybridMultilevel"/>
    <w:tmpl w:val="48CC28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1921F6"/>
    <w:multiLevelType w:val="hybridMultilevel"/>
    <w:tmpl w:val="70107F2C"/>
    <w:lvl w:ilvl="0" w:tplc="FFFFFFFF">
      <w:start w:val="1"/>
      <w:numFmt w:val="bullet"/>
      <w:lvlText w:val="•"/>
      <w:lvlJc w:val="left"/>
      <w:pPr>
        <w:ind w:left="720" w:hanging="360"/>
      </w:pPr>
      <w:rPr>
        <w:rFonts w:ascii="Times New Roman" w:hAnsi="Times New Roman" w:hint="default"/>
      </w:rPr>
    </w:lvl>
    <w:lvl w:ilvl="1" w:tplc="2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6382454"/>
    <w:multiLevelType w:val="hybridMultilevel"/>
    <w:tmpl w:val="056AF86A"/>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7F2608D"/>
    <w:multiLevelType w:val="hybridMultilevel"/>
    <w:tmpl w:val="8FA8B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E665F1"/>
    <w:multiLevelType w:val="hybridMultilevel"/>
    <w:tmpl w:val="23468A94"/>
    <w:lvl w:ilvl="0" w:tplc="240A0001">
      <w:start w:val="1"/>
      <w:numFmt w:val="bullet"/>
      <w:lvlText w:val=""/>
      <w:lvlJc w:val="left"/>
      <w:pPr>
        <w:ind w:left="2073" w:hanging="360"/>
      </w:pPr>
      <w:rPr>
        <w:rFonts w:ascii="Symbol" w:hAnsi="Symbol" w:hint="default"/>
      </w:rPr>
    </w:lvl>
    <w:lvl w:ilvl="1" w:tplc="FFFFFFFF" w:tentative="1">
      <w:start w:val="1"/>
      <w:numFmt w:val="bullet"/>
      <w:lvlText w:val="o"/>
      <w:lvlJc w:val="left"/>
      <w:pPr>
        <w:ind w:left="2793" w:hanging="360"/>
      </w:pPr>
      <w:rPr>
        <w:rFonts w:ascii="Courier New" w:hAnsi="Courier New" w:cs="Courier New" w:hint="default"/>
      </w:rPr>
    </w:lvl>
    <w:lvl w:ilvl="2" w:tplc="FFFFFFFF" w:tentative="1">
      <w:start w:val="1"/>
      <w:numFmt w:val="bullet"/>
      <w:lvlText w:val=""/>
      <w:lvlJc w:val="left"/>
      <w:pPr>
        <w:ind w:left="3513" w:hanging="360"/>
      </w:pPr>
      <w:rPr>
        <w:rFonts w:ascii="Wingdings" w:hAnsi="Wingdings" w:hint="default"/>
      </w:rPr>
    </w:lvl>
    <w:lvl w:ilvl="3" w:tplc="FFFFFFFF" w:tentative="1">
      <w:start w:val="1"/>
      <w:numFmt w:val="bullet"/>
      <w:lvlText w:val=""/>
      <w:lvlJc w:val="left"/>
      <w:pPr>
        <w:ind w:left="4233" w:hanging="360"/>
      </w:pPr>
      <w:rPr>
        <w:rFonts w:ascii="Symbol" w:hAnsi="Symbol" w:hint="default"/>
      </w:rPr>
    </w:lvl>
    <w:lvl w:ilvl="4" w:tplc="FFFFFFFF" w:tentative="1">
      <w:start w:val="1"/>
      <w:numFmt w:val="bullet"/>
      <w:lvlText w:val="o"/>
      <w:lvlJc w:val="left"/>
      <w:pPr>
        <w:ind w:left="4953" w:hanging="360"/>
      </w:pPr>
      <w:rPr>
        <w:rFonts w:ascii="Courier New" w:hAnsi="Courier New" w:cs="Courier New" w:hint="default"/>
      </w:rPr>
    </w:lvl>
    <w:lvl w:ilvl="5" w:tplc="FFFFFFFF" w:tentative="1">
      <w:start w:val="1"/>
      <w:numFmt w:val="bullet"/>
      <w:lvlText w:val=""/>
      <w:lvlJc w:val="left"/>
      <w:pPr>
        <w:ind w:left="5673" w:hanging="360"/>
      </w:pPr>
      <w:rPr>
        <w:rFonts w:ascii="Wingdings" w:hAnsi="Wingdings" w:hint="default"/>
      </w:rPr>
    </w:lvl>
    <w:lvl w:ilvl="6" w:tplc="FFFFFFFF" w:tentative="1">
      <w:start w:val="1"/>
      <w:numFmt w:val="bullet"/>
      <w:lvlText w:val=""/>
      <w:lvlJc w:val="left"/>
      <w:pPr>
        <w:ind w:left="6393" w:hanging="360"/>
      </w:pPr>
      <w:rPr>
        <w:rFonts w:ascii="Symbol" w:hAnsi="Symbol" w:hint="default"/>
      </w:rPr>
    </w:lvl>
    <w:lvl w:ilvl="7" w:tplc="FFFFFFFF" w:tentative="1">
      <w:start w:val="1"/>
      <w:numFmt w:val="bullet"/>
      <w:lvlText w:val="o"/>
      <w:lvlJc w:val="left"/>
      <w:pPr>
        <w:ind w:left="7113" w:hanging="360"/>
      </w:pPr>
      <w:rPr>
        <w:rFonts w:ascii="Courier New" w:hAnsi="Courier New" w:cs="Courier New" w:hint="default"/>
      </w:rPr>
    </w:lvl>
    <w:lvl w:ilvl="8" w:tplc="FFFFFFFF" w:tentative="1">
      <w:start w:val="1"/>
      <w:numFmt w:val="bullet"/>
      <w:lvlText w:val=""/>
      <w:lvlJc w:val="left"/>
      <w:pPr>
        <w:ind w:left="7833" w:hanging="360"/>
      </w:pPr>
      <w:rPr>
        <w:rFonts w:ascii="Wingdings" w:hAnsi="Wingdings" w:hint="default"/>
      </w:rPr>
    </w:lvl>
  </w:abstractNum>
  <w:abstractNum w:abstractNumId="21" w15:restartNumberingAfterBreak="0">
    <w:nsid w:val="49D77D0F"/>
    <w:multiLevelType w:val="hybridMultilevel"/>
    <w:tmpl w:val="75B06764"/>
    <w:lvl w:ilvl="0" w:tplc="FFFFFFFF">
      <w:start w:val="1"/>
      <w:numFmt w:val="bullet"/>
      <w:lvlText w:val="•"/>
      <w:lvlJc w:val="left"/>
      <w:pPr>
        <w:ind w:left="720" w:hanging="360"/>
      </w:pPr>
      <w:rPr>
        <w:rFonts w:ascii="Times New Roman" w:hAnsi="Times New Roman" w:hint="default"/>
      </w:rPr>
    </w:lvl>
    <w:lvl w:ilvl="1" w:tplc="2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5D4434"/>
    <w:multiLevelType w:val="hybridMultilevel"/>
    <w:tmpl w:val="DA12A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AD3E1B"/>
    <w:multiLevelType w:val="multilevel"/>
    <w:tmpl w:val="0A3C0F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Subcaptul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8FE4CA4"/>
    <w:multiLevelType w:val="hybridMultilevel"/>
    <w:tmpl w:val="E2E62156"/>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C281836"/>
    <w:multiLevelType w:val="hybridMultilevel"/>
    <w:tmpl w:val="00BC6B26"/>
    <w:lvl w:ilvl="0" w:tplc="D07A87C6">
      <w:start w:val="1"/>
      <w:numFmt w:val="decimal"/>
      <w:lvlText w:val="%1."/>
      <w:lvlJc w:val="left"/>
      <w:pPr>
        <w:ind w:left="720" w:hanging="360"/>
      </w:pPr>
    </w:lvl>
    <w:lvl w:ilvl="1" w:tplc="45121630">
      <w:start w:val="1"/>
      <w:numFmt w:val="lowerLetter"/>
      <w:lvlText w:val="%2."/>
      <w:lvlJc w:val="left"/>
      <w:pPr>
        <w:ind w:left="1440" w:hanging="360"/>
      </w:pPr>
    </w:lvl>
    <w:lvl w:ilvl="2" w:tplc="8A50BE8A">
      <w:start w:val="1"/>
      <w:numFmt w:val="lowerRoman"/>
      <w:lvlText w:val="%3."/>
      <w:lvlJc w:val="right"/>
      <w:pPr>
        <w:ind w:left="2160" w:hanging="180"/>
      </w:pPr>
    </w:lvl>
    <w:lvl w:ilvl="3" w:tplc="0F6CFE0E">
      <w:start w:val="1"/>
      <w:numFmt w:val="decimal"/>
      <w:pStyle w:val="Ttulo3"/>
      <w:lvlText w:val="%4."/>
      <w:lvlJc w:val="left"/>
      <w:pPr>
        <w:ind w:left="2880" w:hanging="360"/>
      </w:pPr>
    </w:lvl>
    <w:lvl w:ilvl="4" w:tplc="5C7EA82E">
      <w:start w:val="1"/>
      <w:numFmt w:val="lowerLetter"/>
      <w:lvlText w:val="%5."/>
      <w:lvlJc w:val="left"/>
      <w:pPr>
        <w:ind w:left="3600" w:hanging="360"/>
      </w:pPr>
    </w:lvl>
    <w:lvl w:ilvl="5" w:tplc="8D848E4C">
      <w:start w:val="1"/>
      <w:numFmt w:val="lowerRoman"/>
      <w:lvlText w:val="%6."/>
      <w:lvlJc w:val="right"/>
      <w:pPr>
        <w:ind w:left="4320" w:hanging="180"/>
      </w:pPr>
    </w:lvl>
    <w:lvl w:ilvl="6" w:tplc="69BA607E">
      <w:start w:val="1"/>
      <w:numFmt w:val="decimal"/>
      <w:lvlText w:val="%7."/>
      <w:lvlJc w:val="left"/>
      <w:pPr>
        <w:ind w:left="5040" w:hanging="360"/>
      </w:pPr>
    </w:lvl>
    <w:lvl w:ilvl="7" w:tplc="4630F6BC">
      <w:start w:val="1"/>
      <w:numFmt w:val="lowerLetter"/>
      <w:lvlText w:val="%8."/>
      <w:lvlJc w:val="left"/>
      <w:pPr>
        <w:ind w:left="5760" w:hanging="360"/>
      </w:pPr>
    </w:lvl>
    <w:lvl w:ilvl="8" w:tplc="45CE5E24">
      <w:start w:val="1"/>
      <w:numFmt w:val="lowerRoman"/>
      <w:lvlText w:val="%9."/>
      <w:lvlJc w:val="right"/>
      <w:pPr>
        <w:ind w:left="6480" w:hanging="180"/>
      </w:pPr>
    </w:lvl>
  </w:abstractNum>
  <w:abstractNum w:abstractNumId="26" w15:restartNumberingAfterBreak="0">
    <w:nsid w:val="5D357180"/>
    <w:multiLevelType w:val="hybridMultilevel"/>
    <w:tmpl w:val="06DEC450"/>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7" w15:restartNumberingAfterBreak="0">
    <w:nsid w:val="619A0F7E"/>
    <w:multiLevelType w:val="hybridMultilevel"/>
    <w:tmpl w:val="4A4A599E"/>
    <w:lvl w:ilvl="0" w:tplc="FFFFFFFF">
      <w:start w:val="1"/>
      <w:numFmt w:val="bullet"/>
      <w:lvlText w:val="•"/>
      <w:lvlJc w:val="left"/>
      <w:pPr>
        <w:ind w:left="720" w:hanging="360"/>
      </w:pPr>
      <w:rPr>
        <w:rFonts w:ascii="Times New Roman" w:hAnsi="Times New Roman" w:hint="default"/>
      </w:rPr>
    </w:lvl>
    <w:lvl w:ilvl="1" w:tplc="2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4641DB5"/>
    <w:multiLevelType w:val="hybridMultilevel"/>
    <w:tmpl w:val="C30079EC"/>
    <w:lvl w:ilvl="0" w:tplc="51802432">
      <w:start w:val="1"/>
      <w:numFmt w:val="lowerLetter"/>
      <w:pStyle w:val="Estilo2"/>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7FE41D2"/>
    <w:multiLevelType w:val="hybridMultilevel"/>
    <w:tmpl w:val="662E60EA"/>
    <w:lvl w:ilvl="0" w:tplc="FFFFFFFF">
      <w:start w:val="1"/>
      <w:numFmt w:val="bullet"/>
      <w:lvlText w:val="•"/>
      <w:lvlJc w:val="left"/>
      <w:pPr>
        <w:ind w:left="720" w:hanging="360"/>
      </w:pPr>
      <w:rPr>
        <w:rFonts w:ascii="Times New Roman" w:hAnsi="Times New Roman" w:hint="default"/>
      </w:rPr>
    </w:lvl>
    <w:lvl w:ilvl="1" w:tplc="24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BA150C9"/>
    <w:multiLevelType w:val="multilevel"/>
    <w:tmpl w:val="242AA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F182A67"/>
    <w:multiLevelType w:val="multilevel"/>
    <w:tmpl w:val="62E2F570"/>
    <w:styleLink w:val="Listaactual1"/>
    <w:lvl w:ilvl="0">
      <w:start w:val="3"/>
      <w:numFmt w:val="decimal"/>
      <w:lvlText w:val="%1."/>
      <w:lvlJc w:val="left"/>
      <w:pPr>
        <w:tabs>
          <w:tab w:val="num" w:pos="720"/>
        </w:tabs>
        <w:ind w:left="720" w:hanging="360"/>
      </w:pPr>
      <w:rPr>
        <w:b/>
        <w:bCs/>
      </w:rPr>
    </w:lvl>
    <w:lvl w:ilvl="1">
      <w:start w:val="1"/>
      <w:numFmt w:val="lowerLetter"/>
      <w:lvlText w:val="%2."/>
      <w:lvlJc w:val="left"/>
      <w:pPr>
        <w:ind w:left="1440" w:hanging="360"/>
      </w:pPr>
      <w:rPr>
        <w:rFonts w:hint="default"/>
      </w:rPr>
    </w:lvl>
    <w:lvl w:ilvl="2">
      <w:start w:val="1"/>
      <w:numFmt w:val="lowerLetter"/>
      <w:lvlText w:val="%3)"/>
      <w:lvlJc w:val="left"/>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610DE0"/>
    <w:multiLevelType w:val="hybridMultilevel"/>
    <w:tmpl w:val="DF7293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07E6043"/>
    <w:multiLevelType w:val="multilevel"/>
    <w:tmpl w:val="814A53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E972FF"/>
    <w:multiLevelType w:val="hybridMultilevel"/>
    <w:tmpl w:val="5D2CF93E"/>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740CCF"/>
    <w:multiLevelType w:val="multilevel"/>
    <w:tmpl w:val="5C966B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BD03B3"/>
    <w:multiLevelType w:val="multilevel"/>
    <w:tmpl w:val="242AA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483F10"/>
    <w:multiLevelType w:val="hybridMultilevel"/>
    <w:tmpl w:val="24F05104"/>
    <w:lvl w:ilvl="0" w:tplc="FFFFFFFF">
      <w:start w:val="1"/>
      <w:numFmt w:val="decimal"/>
      <w:lvlText w:val="%1."/>
      <w:lvlJc w:val="left"/>
      <w:pPr>
        <w:ind w:left="720" w:hanging="360"/>
      </w:pPr>
    </w:lvl>
    <w:lvl w:ilvl="1" w:tplc="F6AE3D70">
      <w:start w:val="1"/>
      <w:numFmt w:val="lowerLetter"/>
      <w:lvlText w:val="%2."/>
      <w:lvlJc w:val="left"/>
      <w:pPr>
        <w:ind w:left="1440" w:hanging="360"/>
      </w:pPr>
    </w:lvl>
    <w:lvl w:ilvl="2" w:tplc="4CAA9CFC">
      <w:start w:val="1"/>
      <w:numFmt w:val="lowerRoman"/>
      <w:lvlText w:val="%3."/>
      <w:lvlJc w:val="right"/>
      <w:pPr>
        <w:ind w:left="2160" w:hanging="180"/>
      </w:pPr>
    </w:lvl>
    <w:lvl w:ilvl="3" w:tplc="1FA0870E">
      <w:start w:val="1"/>
      <w:numFmt w:val="decimal"/>
      <w:lvlText w:val="%4."/>
      <w:lvlJc w:val="left"/>
      <w:pPr>
        <w:ind w:left="2880" w:hanging="360"/>
      </w:pPr>
    </w:lvl>
    <w:lvl w:ilvl="4" w:tplc="C9903B4C">
      <w:start w:val="1"/>
      <w:numFmt w:val="lowerLetter"/>
      <w:lvlText w:val="%5."/>
      <w:lvlJc w:val="left"/>
      <w:pPr>
        <w:ind w:left="3600" w:hanging="360"/>
      </w:pPr>
    </w:lvl>
    <w:lvl w:ilvl="5" w:tplc="272628AE">
      <w:start w:val="1"/>
      <w:numFmt w:val="lowerRoman"/>
      <w:lvlText w:val="%6."/>
      <w:lvlJc w:val="right"/>
      <w:pPr>
        <w:ind w:left="4320" w:hanging="180"/>
      </w:pPr>
    </w:lvl>
    <w:lvl w:ilvl="6" w:tplc="EFA2995A">
      <w:start w:val="1"/>
      <w:numFmt w:val="decimal"/>
      <w:lvlText w:val="%7."/>
      <w:lvlJc w:val="left"/>
      <w:pPr>
        <w:ind w:left="5040" w:hanging="360"/>
      </w:pPr>
    </w:lvl>
    <w:lvl w:ilvl="7" w:tplc="8AD49088">
      <w:start w:val="1"/>
      <w:numFmt w:val="lowerLetter"/>
      <w:lvlText w:val="%8."/>
      <w:lvlJc w:val="left"/>
      <w:pPr>
        <w:ind w:left="5760" w:hanging="360"/>
      </w:pPr>
    </w:lvl>
    <w:lvl w:ilvl="8" w:tplc="32704946">
      <w:start w:val="1"/>
      <w:numFmt w:val="lowerRoman"/>
      <w:lvlText w:val="%9."/>
      <w:lvlJc w:val="right"/>
      <w:pPr>
        <w:ind w:left="6480" w:hanging="180"/>
      </w:pPr>
    </w:lvl>
  </w:abstractNum>
  <w:num w:numId="1" w16cid:durableId="130833597">
    <w:abstractNumId w:val="28"/>
  </w:num>
  <w:num w:numId="2" w16cid:durableId="1752963101">
    <w:abstractNumId w:val="35"/>
  </w:num>
  <w:num w:numId="3" w16cid:durableId="587615674">
    <w:abstractNumId w:val="31"/>
  </w:num>
  <w:num w:numId="4" w16cid:durableId="250700585">
    <w:abstractNumId w:val="36"/>
  </w:num>
  <w:num w:numId="5" w16cid:durableId="1983580757">
    <w:abstractNumId w:val="30"/>
  </w:num>
  <w:num w:numId="6" w16cid:durableId="443425489">
    <w:abstractNumId w:val="7"/>
  </w:num>
  <w:num w:numId="7" w16cid:durableId="1331174265">
    <w:abstractNumId w:val="32"/>
  </w:num>
  <w:num w:numId="8" w16cid:durableId="1265923006">
    <w:abstractNumId w:val="25"/>
  </w:num>
  <w:num w:numId="9" w16cid:durableId="87696704">
    <w:abstractNumId w:val="37"/>
  </w:num>
  <w:num w:numId="10" w16cid:durableId="1352685849">
    <w:abstractNumId w:val="14"/>
  </w:num>
  <w:num w:numId="11" w16cid:durableId="638610544">
    <w:abstractNumId w:val="11"/>
  </w:num>
  <w:num w:numId="12" w16cid:durableId="1197624038">
    <w:abstractNumId w:val="4"/>
  </w:num>
  <w:num w:numId="13" w16cid:durableId="1245341871">
    <w:abstractNumId w:val="23"/>
  </w:num>
  <w:num w:numId="14" w16cid:durableId="984817761">
    <w:abstractNumId w:val="2"/>
  </w:num>
  <w:num w:numId="15" w16cid:durableId="850993598">
    <w:abstractNumId w:val="19"/>
  </w:num>
  <w:num w:numId="16" w16cid:durableId="975180127">
    <w:abstractNumId w:val="5"/>
  </w:num>
  <w:num w:numId="17" w16cid:durableId="1019432939">
    <w:abstractNumId w:val="12"/>
  </w:num>
  <w:num w:numId="18" w16cid:durableId="2118059175">
    <w:abstractNumId w:val="13"/>
  </w:num>
  <w:num w:numId="19" w16cid:durableId="18823579">
    <w:abstractNumId w:val="21"/>
  </w:num>
  <w:num w:numId="20" w16cid:durableId="398138253">
    <w:abstractNumId w:val="27"/>
  </w:num>
  <w:num w:numId="21" w16cid:durableId="1302419826">
    <w:abstractNumId w:val="29"/>
  </w:num>
  <w:num w:numId="22" w16cid:durableId="117652158">
    <w:abstractNumId w:val="17"/>
  </w:num>
  <w:num w:numId="23" w16cid:durableId="1608544324">
    <w:abstractNumId w:val="34"/>
  </w:num>
  <w:num w:numId="24" w16cid:durableId="1105347873">
    <w:abstractNumId w:val="16"/>
  </w:num>
  <w:num w:numId="25" w16cid:durableId="431360083">
    <w:abstractNumId w:val="33"/>
  </w:num>
  <w:num w:numId="26" w16cid:durableId="241379118">
    <w:abstractNumId w:val="22"/>
  </w:num>
  <w:num w:numId="27" w16cid:durableId="683434401">
    <w:abstractNumId w:val="18"/>
  </w:num>
  <w:num w:numId="28" w16cid:durableId="945767915">
    <w:abstractNumId w:val="9"/>
  </w:num>
  <w:num w:numId="29" w16cid:durableId="2052875240">
    <w:abstractNumId w:val="8"/>
  </w:num>
  <w:num w:numId="30" w16cid:durableId="2121142031">
    <w:abstractNumId w:val="24"/>
  </w:num>
  <w:num w:numId="31" w16cid:durableId="1178038300">
    <w:abstractNumId w:val="10"/>
  </w:num>
  <w:num w:numId="32" w16cid:durableId="869804270">
    <w:abstractNumId w:val="26"/>
  </w:num>
  <w:num w:numId="33" w16cid:durableId="1308323432">
    <w:abstractNumId w:val="6"/>
  </w:num>
  <w:num w:numId="34" w16cid:durableId="473837425">
    <w:abstractNumId w:val="0"/>
  </w:num>
  <w:num w:numId="35" w16cid:durableId="1996833749">
    <w:abstractNumId w:val="1"/>
  </w:num>
  <w:num w:numId="36" w16cid:durableId="2073188158">
    <w:abstractNumId w:val="15"/>
  </w:num>
  <w:num w:numId="37" w16cid:durableId="460658212">
    <w:abstractNumId w:val="20"/>
  </w:num>
  <w:num w:numId="38" w16cid:durableId="162673782">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3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62"/>
    <w:rsid w:val="0000113C"/>
    <w:rsid w:val="00002362"/>
    <w:rsid w:val="000029CB"/>
    <w:rsid w:val="00004530"/>
    <w:rsid w:val="00005D19"/>
    <w:rsid w:val="000065B4"/>
    <w:rsid w:val="00006DE4"/>
    <w:rsid w:val="00007780"/>
    <w:rsid w:val="00007B46"/>
    <w:rsid w:val="000114DE"/>
    <w:rsid w:val="00013CB7"/>
    <w:rsid w:val="00016470"/>
    <w:rsid w:val="00016EE7"/>
    <w:rsid w:val="0002538E"/>
    <w:rsid w:val="00026AF7"/>
    <w:rsid w:val="00027817"/>
    <w:rsid w:val="00032426"/>
    <w:rsid w:val="0003250E"/>
    <w:rsid w:val="00033E2A"/>
    <w:rsid w:val="00037FDD"/>
    <w:rsid w:val="000437BB"/>
    <w:rsid w:val="00043ECA"/>
    <w:rsid w:val="0004440E"/>
    <w:rsid w:val="00047023"/>
    <w:rsid w:val="000470C9"/>
    <w:rsid w:val="0005001D"/>
    <w:rsid w:val="0005190A"/>
    <w:rsid w:val="00051B5C"/>
    <w:rsid w:val="00054BCE"/>
    <w:rsid w:val="000612BA"/>
    <w:rsid w:val="0006475E"/>
    <w:rsid w:val="00065D18"/>
    <w:rsid w:val="0006665A"/>
    <w:rsid w:val="000702AE"/>
    <w:rsid w:val="00072232"/>
    <w:rsid w:val="000753DA"/>
    <w:rsid w:val="0007673C"/>
    <w:rsid w:val="00080B27"/>
    <w:rsid w:val="000815F0"/>
    <w:rsid w:val="00081E05"/>
    <w:rsid w:val="0008210C"/>
    <w:rsid w:val="00084A6A"/>
    <w:rsid w:val="00085136"/>
    <w:rsid w:val="00087C32"/>
    <w:rsid w:val="0009015F"/>
    <w:rsid w:val="000914A3"/>
    <w:rsid w:val="000935BC"/>
    <w:rsid w:val="00094595"/>
    <w:rsid w:val="00095552"/>
    <w:rsid w:val="0009799C"/>
    <w:rsid w:val="000A15A5"/>
    <w:rsid w:val="000A4809"/>
    <w:rsid w:val="000A52DB"/>
    <w:rsid w:val="000A5499"/>
    <w:rsid w:val="000A5623"/>
    <w:rsid w:val="000A6099"/>
    <w:rsid w:val="000B00E1"/>
    <w:rsid w:val="000B0CEA"/>
    <w:rsid w:val="000B1450"/>
    <w:rsid w:val="000B1A2A"/>
    <w:rsid w:val="000B1AFD"/>
    <w:rsid w:val="000B2307"/>
    <w:rsid w:val="000B2BDE"/>
    <w:rsid w:val="000B2D14"/>
    <w:rsid w:val="000B3710"/>
    <w:rsid w:val="000B4CD0"/>
    <w:rsid w:val="000B52F6"/>
    <w:rsid w:val="000B53B7"/>
    <w:rsid w:val="000B7D52"/>
    <w:rsid w:val="000C365D"/>
    <w:rsid w:val="000C4DFF"/>
    <w:rsid w:val="000C592C"/>
    <w:rsid w:val="000D05B2"/>
    <w:rsid w:val="000D05CC"/>
    <w:rsid w:val="000D0916"/>
    <w:rsid w:val="000D26A6"/>
    <w:rsid w:val="000D36C8"/>
    <w:rsid w:val="000D40ED"/>
    <w:rsid w:val="000D727C"/>
    <w:rsid w:val="000E1931"/>
    <w:rsid w:val="000E3E7B"/>
    <w:rsid w:val="000E69F0"/>
    <w:rsid w:val="000F1F52"/>
    <w:rsid w:val="000F5DDA"/>
    <w:rsid w:val="00101068"/>
    <w:rsid w:val="00103FCB"/>
    <w:rsid w:val="00110E79"/>
    <w:rsid w:val="00112D0B"/>
    <w:rsid w:val="00116A9F"/>
    <w:rsid w:val="001217F2"/>
    <w:rsid w:val="00121A7A"/>
    <w:rsid w:val="001245BC"/>
    <w:rsid w:val="0012684E"/>
    <w:rsid w:val="0012734C"/>
    <w:rsid w:val="00130776"/>
    <w:rsid w:val="00130B88"/>
    <w:rsid w:val="00132624"/>
    <w:rsid w:val="00132CA8"/>
    <w:rsid w:val="0013320F"/>
    <w:rsid w:val="0013372B"/>
    <w:rsid w:val="001343AB"/>
    <w:rsid w:val="0013485B"/>
    <w:rsid w:val="001349D2"/>
    <w:rsid w:val="0013629E"/>
    <w:rsid w:val="00136E51"/>
    <w:rsid w:val="00137946"/>
    <w:rsid w:val="00141BEF"/>
    <w:rsid w:val="00143217"/>
    <w:rsid w:val="00143510"/>
    <w:rsid w:val="0014451A"/>
    <w:rsid w:val="001451B4"/>
    <w:rsid w:val="0014591D"/>
    <w:rsid w:val="0014683C"/>
    <w:rsid w:val="0014692B"/>
    <w:rsid w:val="00146981"/>
    <w:rsid w:val="00147F1B"/>
    <w:rsid w:val="00152A5B"/>
    <w:rsid w:val="00166079"/>
    <w:rsid w:val="00166517"/>
    <w:rsid w:val="00166AC0"/>
    <w:rsid w:val="001677E9"/>
    <w:rsid w:val="00170B09"/>
    <w:rsid w:val="0017475B"/>
    <w:rsid w:val="00176F67"/>
    <w:rsid w:val="00181AD0"/>
    <w:rsid w:val="00182D3F"/>
    <w:rsid w:val="001841B1"/>
    <w:rsid w:val="001861CB"/>
    <w:rsid w:val="00186C91"/>
    <w:rsid w:val="001913D6"/>
    <w:rsid w:val="00191BBF"/>
    <w:rsid w:val="00197416"/>
    <w:rsid w:val="001A2838"/>
    <w:rsid w:val="001A3714"/>
    <w:rsid w:val="001A3A52"/>
    <w:rsid w:val="001A4A7D"/>
    <w:rsid w:val="001A51E6"/>
    <w:rsid w:val="001B03E0"/>
    <w:rsid w:val="001B0ECF"/>
    <w:rsid w:val="001B277A"/>
    <w:rsid w:val="001B2A37"/>
    <w:rsid w:val="001B494C"/>
    <w:rsid w:val="001B4E5C"/>
    <w:rsid w:val="001B5671"/>
    <w:rsid w:val="001C0291"/>
    <w:rsid w:val="001C30CC"/>
    <w:rsid w:val="001C4DD6"/>
    <w:rsid w:val="001C74CF"/>
    <w:rsid w:val="001C7A80"/>
    <w:rsid w:val="001C7E12"/>
    <w:rsid w:val="001D0F36"/>
    <w:rsid w:val="001D1CC1"/>
    <w:rsid w:val="001D4034"/>
    <w:rsid w:val="001D4BC0"/>
    <w:rsid w:val="001D5150"/>
    <w:rsid w:val="001D6B96"/>
    <w:rsid w:val="001D6F34"/>
    <w:rsid w:val="001E2136"/>
    <w:rsid w:val="001E28AA"/>
    <w:rsid w:val="001F00D4"/>
    <w:rsid w:val="001F237C"/>
    <w:rsid w:val="001F28DD"/>
    <w:rsid w:val="001F3788"/>
    <w:rsid w:val="001F39D0"/>
    <w:rsid w:val="001F48C0"/>
    <w:rsid w:val="001F7AC6"/>
    <w:rsid w:val="002023C8"/>
    <w:rsid w:val="00202C02"/>
    <w:rsid w:val="00202D8E"/>
    <w:rsid w:val="00203554"/>
    <w:rsid w:val="00203632"/>
    <w:rsid w:val="00204B3B"/>
    <w:rsid w:val="002063B7"/>
    <w:rsid w:val="00210190"/>
    <w:rsid w:val="00212B14"/>
    <w:rsid w:val="002138EC"/>
    <w:rsid w:val="00215122"/>
    <w:rsid w:val="00216677"/>
    <w:rsid w:val="00216864"/>
    <w:rsid w:val="0021746D"/>
    <w:rsid w:val="00217786"/>
    <w:rsid w:val="0022011C"/>
    <w:rsid w:val="002202FF"/>
    <w:rsid w:val="002270F1"/>
    <w:rsid w:val="00230BC5"/>
    <w:rsid w:val="00232059"/>
    <w:rsid w:val="0023491C"/>
    <w:rsid w:val="0024099D"/>
    <w:rsid w:val="00241278"/>
    <w:rsid w:val="00241726"/>
    <w:rsid w:val="00241E14"/>
    <w:rsid w:val="00245233"/>
    <w:rsid w:val="00246213"/>
    <w:rsid w:val="00246354"/>
    <w:rsid w:val="00247F68"/>
    <w:rsid w:val="002504E1"/>
    <w:rsid w:val="00251DA6"/>
    <w:rsid w:val="00254693"/>
    <w:rsid w:val="002608BD"/>
    <w:rsid w:val="00260D8F"/>
    <w:rsid w:val="002613F8"/>
    <w:rsid w:val="00262387"/>
    <w:rsid w:val="00262A5C"/>
    <w:rsid w:val="00263AC4"/>
    <w:rsid w:val="00266264"/>
    <w:rsid w:val="0026774D"/>
    <w:rsid w:val="00271719"/>
    <w:rsid w:val="00271BE4"/>
    <w:rsid w:val="00272732"/>
    <w:rsid w:val="002776F4"/>
    <w:rsid w:val="002800CC"/>
    <w:rsid w:val="002806FE"/>
    <w:rsid w:val="00282E92"/>
    <w:rsid w:val="002835F8"/>
    <w:rsid w:val="00283610"/>
    <w:rsid w:val="00284A34"/>
    <w:rsid w:val="00284CF7"/>
    <w:rsid w:val="00286A7F"/>
    <w:rsid w:val="00286D2E"/>
    <w:rsid w:val="00293BF8"/>
    <w:rsid w:val="00294435"/>
    <w:rsid w:val="00296427"/>
    <w:rsid w:val="002A2566"/>
    <w:rsid w:val="002A2EA3"/>
    <w:rsid w:val="002A33B4"/>
    <w:rsid w:val="002A33D9"/>
    <w:rsid w:val="002A3907"/>
    <w:rsid w:val="002A5A9C"/>
    <w:rsid w:val="002A5CF4"/>
    <w:rsid w:val="002B2055"/>
    <w:rsid w:val="002B2091"/>
    <w:rsid w:val="002B56CA"/>
    <w:rsid w:val="002C3481"/>
    <w:rsid w:val="002C3E91"/>
    <w:rsid w:val="002C7162"/>
    <w:rsid w:val="002D3498"/>
    <w:rsid w:val="002D3640"/>
    <w:rsid w:val="002D3ED3"/>
    <w:rsid w:val="002D46D2"/>
    <w:rsid w:val="002D4953"/>
    <w:rsid w:val="002E60C3"/>
    <w:rsid w:val="002F0ACB"/>
    <w:rsid w:val="002F15C4"/>
    <w:rsid w:val="002F1F72"/>
    <w:rsid w:val="002F7EB4"/>
    <w:rsid w:val="00300CE0"/>
    <w:rsid w:val="00301535"/>
    <w:rsid w:val="00303A6A"/>
    <w:rsid w:val="00304D15"/>
    <w:rsid w:val="0030746D"/>
    <w:rsid w:val="00310090"/>
    <w:rsid w:val="00311296"/>
    <w:rsid w:val="00312232"/>
    <w:rsid w:val="00316241"/>
    <w:rsid w:val="00316889"/>
    <w:rsid w:val="00320C05"/>
    <w:rsid w:val="00321435"/>
    <w:rsid w:val="003222D8"/>
    <w:rsid w:val="00324D77"/>
    <w:rsid w:val="00326ED1"/>
    <w:rsid w:val="00326F9E"/>
    <w:rsid w:val="003273EC"/>
    <w:rsid w:val="00330811"/>
    <w:rsid w:val="00331E11"/>
    <w:rsid w:val="003321EE"/>
    <w:rsid w:val="0034174E"/>
    <w:rsid w:val="0034598E"/>
    <w:rsid w:val="00346795"/>
    <w:rsid w:val="00346C01"/>
    <w:rsid w:val="00350418"/>
    <w:rsid w:val="003528CC"/>
    <w:rsid w:val="00353EBF"/>
    <w:rsid w:val="003631E6"/>
    <w:rsid w:val="0036322D"/>
    <w:rsid w:val="00363BB0"/>
    <w:rsid w:val="0036499B"/>
    <w:rsid w:val="00364A5B"/>
    <w:rsid w:val="0036559B"/>
    <w:rsid w:val="00372C01"/>
    <w:rsid w:val="00373B26"/>
    <w:rsid w:val="003755FF"/>
    <w:rsid w:val="00377970"/>
    <w:rsid w:val="0038352F"/>
    <w:rsid w:val="0039154B"/>
    <w:rsid w:val="00392EAA"/>
    <w:rsid w:val="00392F52"/>
    <w:rsid w:val="00394CAA"/>
    <w:rsid w:val="00395A5E"/>
    <w:rsid w:val="00395F2D"/>
    <w:rsid w:val="0039603A"/>
    <w:rsid w:val="003972B2"/>
    <w:rsid w:val="003976C8"/>
    <w:rsid w:val="003A2106"/>
    <w:rsid w:val="003A378A"/>
    <w:rsid w:val="003A421F"/>
    <w:rsid w:val="003A4C48"/>
    <w:rsid w:val="003A5C95"/>
    <w:rsid w:val="003A6609"/>
    <w:rsid w:val="003B0FF0"/>
    <w:rsid w:val="003B1696"/>
    <w:rsid w:val="003B1BCD"/>
    <w:rsid w:val="003B7F6F"/>
    <w:rsid w:val="003C0631"/>
    <w:rsid w:val="003C2D7B"/>
    <w:rsid w:val="003C6DED"/>
    <w:rsid w:val="003C7641"/>
    <w:rsid w:val="003D0FF1"/>
    <w:rsid w:val="003D197A"/>
    <w:rsid w:val="003D4230"/>
    <w:rsid w:val="003D4889"/>
    <w:rsid w:val="003D5D1E"/>
    <w:rsid w:val="003E2920"/>
    <w:rsid w:val="003E385A"/>
    <w:rsid w:val="003E41FF"/>
    <w:rsid w:val="003E5864"/>
    <w:rsid w:val="003E6907"/>
    <w:rsid w:val="003E756C"/>
    <w:rsid w:val="003F006A"/>
    <w:rsid w:val="003F4308"/>
    <w:rsid w:val="003F4565"/>
    <w:rsid w:val="003F72A4"/>
    <w:rsid w:val="00403ADC"/>
    <w:rsid w:val="0040745E"/>
    <w:rsid w:val="0041018E"/>
    <w:rsid w:val="00412CCD"/>
    <w:rsid w:val="004144F5"/>
    <w:rsid w:val="004149EA"/>
    <w:rsid w:val="004154C2"/>
    <w:rsid w:val="00415BD4"/>
    <w:rsid w:val="00415C0A"/>
    <w:rsid w:val="00415E45"/>
    <w:rsid w:val="00420707"/>
    <w:rsid w:val="0042134D"/>
    <w:rsid w:val="00421D17"/>
    <w:rsid w:val="004222EA"/>
    <w:rsid w:val="0042253F"/>
    <w:rsid w:val="00422A76"/>
    <w:rsid w:val="00422D29"/>
    <w:rsid w:val="0042391E"/>
    <w:rsid w:val="00423B84"/>
    <w:rsid w:val="004249D5"/>
    <w:rsid w:val="0042787F"/>
    <w:rsid w:val="004302E2"/>
    <w:rsid w:val="00430414"/>
    <w:rsid w:val="004310CB"/>
    <w:rsid w:val="00431BF4"/>
    <w:rsid w:val="00431F4D"/>
    <w:rsid w:val="0043536F"/>
    <w:rsid w:val="00435BD0"/>
    <w:rsid w:val="00436427"/>
    <w:rsid w:val="00437850"/>
    <w:rsid w:val="00440EE1"/>
    <w:rsid w:val="0044237A"/>
    <w:rsid w:val="004446CB"/>
    <w:rsid w:val="00445B0C"/>
    <w:rsid w:val="004471EE"/>
    <w:rsid w:val="00447E3F"/>
    <w:rsid w:val="0045171F"/>
    <w:rsid w:val="00452077"/>
    <w:rsid w:val="00452FCE"/>
    <w:rsid w:val="00453257"/>
    <w:rsid w:val="00454034"/>
    <w:rsid w:val="00454CEA"/>
    <w:rsid w:val="00455761"/>
    <w:rsid w:val="004607F9"/>
    <w:rsid w:val="00461E38"/>
    <w:rsid w:val="00463CBB"/>
    <w:rsid w:val="00465753"/>
    <w:rsid w:val="004669EB"/>
    <w:rsid w:val="00470190"/>
    <w:rsid w:val="004704F2"/>
    <w:rsid w:val="00470E9E"/>
    <w:rsid w:val="00471BE3"/>
    <w:rsid w:val="00473C8F"/>
    <w:rsid w:val="00474D06"/>
    <w:rsid w:val="00481836"/>
    <w:rsid w:val="0048208D"/>
    <w:rsid w:val="0048233C"/>
    <w:rsid w:val="004826ED"/>
    <w:rsid w:val="00482DD8"/>
    <w:rsid w:val="004851EE"/>
    <w:rsid w:val="004928D4"/>
    <w:rsid w:val="00494D81"/>
    <w:rsid w:val="0049779D"/>
    <w:rsid w:val="004B23A9"/>
    <w:rsid w:val="004B2959"/>
    <w:rsid w:val="004B4668"/>
    <w:rsid w:val="004B4E77"/>
    <w:rsid w:val="004B6A21"/>
    <w:rsid w:val="004B7EE0"/>
    <w:rsid w:val="004C11E1"/>
    <w:rsid w:val="004C50D2"/>
    <w:rsid w:val="004C6233"/>
    <w:rsid w:val="004C7D6E"/>
    <w:rsid w:val="004C7F81"/>
    <w:rsid w:val="004D0521"/>
    <w:rsid w:val="004D08DB"/>
    <w:rsid w:val="004D1ACA"/>
    <w:rsid w:val="004D1B53"/>
    <w:rsid w:val="004D31DA"/>
    <w:rsid w:val="004E0741"/>
    <w:rsid w:val="004E0CCB"/>
    <w:rsid w:val="004E1CD4"/>
    <w:rsid w:val="004F0341"/>
    <w:rsid w:val="004F1AB0"/>
    <w:rsid w:val="004F32C6"/>
    <w:rsid w:val="004F52C1"/>
    <w:rsid w:val="004F6898"/>
    <w:rsid w:val="004F7304"/>
    <w:rsid w:val="004F7EAA"/>
    <w:rsid w:val="00501346"/>
    <w:rsid w:val="00501838"/>
    <w:rsid w:val="00503573"/>
    <w:rsid w:val="00503B3D"/>
    <w:rsid w:val="00507F50"/>
    <w:rsid w:val="005110A6"/>
    <w:rsid w:val="00511A6C"/>
    <w:rsid w:val="005127EA"/>
    <w:rsid w:val="00512F79"/>
    <w:rsid w:val="005136DA"/>
    <w:rsid w:val="00513D8F"/>
    <w:rsid w:val="00513E52"/>
    <w:rsid w:val="0051764E"/>
    <w:rsid w:val="005231A1"/>
    <w:rsid w:val="00524A7D"/>
    <w:rsid w:val="00524AE6"/>
    <w:rsid w:val="00525E86"/>
    <w:rsid w:val="005268C1"/>
    <w:rsid w:val="00526BE9"/>
    <w:rsid w:val="00531078"/>
    <w:rsid w:val="00531F70"/>
    <w:rsid w:val="00532588"/>
    <w:rsid w:val="00537757"/>
    <w:rsid w:val="00537814"/>
    <w:rsid w:val="00543E50"/>
    <w:rsid w:val="0055259B"/>
    <w:rsid w:val="0055283A"/>
    <w:rsid w:val="00552856"/>
    <w:rsid w:val="00555DFB"/>
    <w:rsid w:val="00557888"/>
    <w:rsid w:val="00561661"/>
    <w:rsid w:val="005624B4"/>
    <w:rsid w:val="0056486F"/>
    <w:rsid w:val="0056495A"/>
    <w:rsid w:val="005658DA"/>
    <w:rsid w:val="0056775A"/>
    <w:rsid w:val="00570AF8"/>
    <w:rsid w:val="00570BF0"/>
    <w:rsid w:val="0057189F"/>
    <w:rsid w:val="00573D2A"/>
    <w:rsid w:val="00574650"/>
    <w:rsid w:val="00575411"/>
    <w:rsid w:val="00575824"/>
    <w:rsid w:val="00576BEA"/>
    <w:rsid w:val="00576F78"/>
    <w:rsid w:val="0057708E"/>
    <w:rsid w:val="0057714C"/>
    <w:rsid w:val="00577AAC"/>
    <w:rsid w:val="00583C4F"/>
    <w:rsid w:val="005857C2"/>
    <w:rsid w:val="00586600"/>
    <w:rsid w:val="005A2B20"/>
    <w:rsid w:val="005A3467"/>
    <w:rsid w:val="005A43E9"/>
    <w:rsid w:val="005A5857"/>
    <w:rsid w:val="005A5DAD"/>
    <w:rsid w:val="005A61A4"/>
    <w:rsid w:val="005A6825"/>
    <w:rsid w:val="005A6F2B"/>
    <w:rsid w:val="005B1102"/>
    <w:rsid w:val="005C2D05"/>
    <w:rsid w:val="005C2E99"/>
    <w:rsid w:val="005C581D"/>
    <w:rsid w:val="005C5DAB"/>
    <w:rsid w:val="005C6FFB"/>
    <w:rsid w:val="005C73DC"/>
    <w:rsid w:val="005D1701"/>
    <w:rsid w:val="005D28C7"/>
    <w:rsid w:val="005D2E97"/>
    <w:rsid w:val="005D33D2"/>
    <w:rsid w:val="005D3EEB"/>
    <w:rsid w:val="005D4928"/>
    <w:rsid w:val="005D4D12"/>
    <w:rsid w:val="005D58DC"/>
    <w:rsid w:val="005D5EA1"/>
    <w:rsid w:val="005E090B"/>
    <w:rsid w:val="005E146E"/>
    <w:rsid w:val="005E211F"/>
    <w:rsid w:val="005E2130"/>
    <w:rsid w:val="005E3928"/>
    <w:rsid w:val="005E3F70"/>
    <w:rsid w:val="005E5592"/>
    <w:rsid w:val="005E7314"/>
    <w:rsid w:val="005E7812"/>
    <w:rsid w:val="005F1865"/>
    <w:rsid w:val="005F2348"/>
    <w:rsid w:val="005F46D6"/>
    <w:rsid w:val="005F4BA1"/>
    <w:rsid w:val="005F543A"/>
    <w:rsid w:val="005F65D6"/>
    <w:rsid w:val="005F7E24"/>
    <w:rsid w:val="0060055F"/>
    <w:rsid w:val="0060481C"/>
    <w:rsid w:val="006049A0"/>
    <w:rsid w:val="006055BA"/>
    <w:rsid w:val="00606A92"/>
    <w:rsid w:val="00607B8E"/>
    <w:rsid w:val="00607D74"/>
    <w:rsid w:val="00610C83"/>
    <w:rsid w:val="00612F03"/>
    <w:rsid w:val="00613583"/>
    <w:rsid w:val="00613885"/>
    <w:rsid w:val="00614706"/>
    <w:rsid w:val="00616C07"/>
    <w:rsid w:val="00620C88"/>
    <w:rsid w:val="00623335"/>
    <w:rsid w:val="00625F31"/>
    <w:rsid w:val="006262B8"/>
    <w:rsid w:val="006271D4"/>
    <w:rsid w:val="00627782"/>
    <w:rsid w:val="006321C3"/>
    <w:rsid w:val="00632CB3"/>
    <w:rsid w:val="00632FA2"/>
    <w:rsid w:val="0063352E"/>
    <w:rsid w:val="006375E0"/>
    <w:rsid w:val="00640887"/>
    <w:rsid w:val="00641480"/>
    <w:rsid w:val="00642784"/>
    <w:rsid w:val="00643331"/>
    <w:rsid w:val="00644DCA"/>
    <w:rsid w:val="0064556E"/>
    <w:rsid w:val="00645EA3"/>
    <w:rsid w:val="00646C53"/>
    <w:rsid w:val="00650286"/>
    <w:rsid w:val="00650899"/>
    <w:rsid w:val="006522D8"/>
    <w:rsid w:val="00653621"/>
    <w:rsid w:val="00653950"/>
    <w:rsid w:val="00656424"/>
    <w:rsid w:val="00656B8A"/>
    <w:rsid w:val="00657CEB"/>
    <w:rsid w:val="00657D19"/>
    <w:rsid w:val="0066001D"/>
    <w:rsid w:val="00662464"/>
    <w:rsid w:val="0066395E"/>
    <w:rsid w:val="006653E7"/>
    <w:rsid w:val="00665CAF"/>
    <w:rsid w:val="00666C26"/>
    <w:rsid w:val="006732D5"/>
    <w:rsid w:val="00676964"/>
    <w:rsid w:val="006776FD"/>
    <w:rsid w:val="0067792D"/>
    <w:rsid w:val="006802BF"/>
    <w:rsid w:val="00680553"/>
    <w:rsid w:val="006806A7"/>
    <w:rsid w:val="00681361"/>
    <w:rsid w:val="00681705"/>
    <w:rsid w:val="006827C0"/>
    <w:rsid w:val="00682935"/>
    <w:rsid w:val="00682B79"/>
    <w:rsid w:val="00682C6B"/>
    <w:rsid w:val="00684CC0"/>
    <w:rsid w:val="0068638E"/>
    <w:rsid w:val="0069001E"/>
    <w:rsid w:val="00692D33"/>
    <w:rsid w:val="00695700"/>
    <w:rsid w:val="00697182"/>
    <w:rsid w:val="006A0CCD"/>
    <w:rsid w:val="006A284A"/>
    <w:rsid w:val="006A5D4B"/>
    <w:rsid w:val="006B1ACF"/>
    <w:rsid w:val="006B4DCA"/>
    <w:rsid w:val="006B555B"/>
    <w:rsid w:val="006B575F"/>
    <w:rsid w:val="006B6118"/>
    <w:rsid w:val="006B674D"/>
    <w:rsid w:val="006B6B5E"/>
    <w:rsid w:val="006C0D90"/>
    <w:rsid w:val="006C1408"/>
    <w:rsid w:val="006C2C6B"/>
    <w:rsid w:val="006C32FA"/>
    <w:rsid w:val="006C3C9C"/>
    <w:rsid w:val="006D172C"/>
    <w:rsid w:val="006D3B7E"/>
    <w:rsid w:val="006D51A0"/>
    <w:rsid w:val="006D65AC"/>
    <w:rsid w:val="006E1113"/>
    <w:rsid w:val="006E11D4"/>
    <w:rsid w:val="006E1436"/>
    <w:rsid w:val="006E2CB3"/>
    <w:rsid w:val="006E2F32"/>
    <w:rsid w:val="006E570B"/>
    <w:rsid w:val="006F0D0B"/>
    <w:rsid w:val="006F2FFB"/>
    <w:rsid w:val="006F5565"/>
    <w:rsid w:val="00702F06"/>
    <w:rsid w:val="0070418C"/>
    <w:rsid w:val="00705273"/>
    <w:rsid w:val="00712C91"/>
    <w:rsid w:val="0071391D"/>
    <w:rsid w:val="00716E03"/>
    <w:rsid w:val="00722F98"/>
    <w:rsid w:val="0072332A"/>
    <w:rsid w:val="0072394D"/>
    <w:rsid w:val="00725FB3"/>
    <w:rsid w:val="007271A0"/>
    <w:rsid w:val="0072768A"/>
    <w:rsid w:val="00727F96"/>
    <w:rsid w:val="007316C6"/>
    <w:rsid w:val="0073261C"/>
    <w:rsid w:val="00733A37"/>
    <w:rsid w:val="007357FF"/>
    <w:rsid w:val="00736654"/>
    <w:rsid w:val="007405E3"/>
    <w:rsid w:val="0074177F"/>
    <w:rsid w:val="00747CA8"/>
    <w:rsid w:val="00752653"/>
    <w:rsid w:val="0075373F"/>
    <w:rsid w:val="00753D45"/>
    <w:rsid w:val="007540F8"/>
    <w:rsid w:val="00755F53"/>
    <w:rsid w:val="0076035C"/>
    <w:rsid w:val="00760B58"/>
    <w:rsid w:val="007617DB"/>
    <w:rsid w:val="00762EA9"/>
    <w:rsid w:val="0076467F"/>
    <w:rsid w:val="00765DA9"/>
    <w:rsid w:val="00767AC6"/>
    <w:rsid w:val="00770332"/>
    <w:rsid w:val="007716DA"/>
    <w:rsid w:val="007718C2"/>
    <w:rsid w:val="00772B54"/>
    <w:rsid w:val="00773648"/>
    <w:rsid w:val="007737B8"/>
    <w:rsid w:val="00781B4D"/>
    <w:rsid w:val="00783B90"/>
    <w:rsid w:val="00786812"/>
    <w:rsid w:val="007872B3"/>
    <w:rsid w:val="007959EB"/>
    <w:rsid w:val="00796190"/>
    <w:rsid w:val="0079797C"/>
    <w:rsid w:val="007A3DB9"/>
    <w:rsid w:val="007A4A03"/>
    <w:rsid w:val="007B010F"/>
    <w:rsid w:val="007B1C26"/>
    <w:rsid w:val="007B4BF4"/>
    <w:rsid w:val="007B4D25"/>
    <w:rsid w:val="007B5EB6"/>
    <w:rsid w:val="007B684E"/>
    <w:rsid w:val="007B6FF3"/>
    <w:rsid w:val="007C1BFE"/>
    <w:rsid w:val="007C2392"/>
    <w:rsid w:val="007C2C79"/>
    <w:rsid w:val="007C3912"/>
    <w:rsid w:val="007C7132"/>
    <w:rsid w:val="007C7B6D"/>
    <w:rsid w:val="007D15BD"/>
    <w:rsid w:val="007D519C"/>
    <w:rsid w:val="007D5BF6"/>
    <w:rsid w:val="007D5C05"/>
    <w:rsid w:val="007E06CC"/>
    <w:rsid w:val="007E0F18"/>
    <w:rsid w:val="007E24C4"/>
    <w:rsid w:val="007E3278"/>
    <w:rsid w:val="007E3A70"/>
    <w:rsid w:val="007E59C9"/>
    <w:rsid w:val="007E5C98"/>
    <w:rsid w:val="007F05F9"/>
    <w:rsid w:val="007F18DD"/>
    <w:rsid w:val="007F1A46"/>
    <w:rsid w:val="007F1F06"/>
    <w:rsid w:val="007F3FD5"/>
    <w:rsid w:val="007F6D81"/>
    <w:rsid w:val="008008F8"/>
    <w:rsid w:val="00800D50"/>
    <w:rsid w:val="00801F6E"/>
    <w:rsid w:val="00803DB2"/>
    <w:rsid w:val="00805570"/>
    <w:rsid w:val="00805B8F"/>
    <w:rsid w:val="00805BE7"/>
    <w:rsid w:val="00805BF9"/>
    <w:rsid w:val="00805EA2"/>
    <w:rsid w:val="0081259B"/>
    <w:rsid w:val="00812ECA"/>
    <w:rsid w:val="00813976"/>
    <w:rsid w:val="00814DED"/>
    <w:rsid w:val="00816863"/>
    <w:rsid w:val="008170AD"/>
    <w:rsid w:val="008170DC"/>
    <w:rsid w:val="00820C6C"/>
    <w:rsid w:val="0082119D"/>
    <w:rsid w:val="0082137F"/>
    <w:rsid w:val="00821F65"/>
    <w:rsid w:val="00825C5B"/>
    <w:rsid w:val="00825D41"/>
    <w:rsid w:val="00827AE4"/>
    <w:rsid w:val="00830BA5"/>
    <w:rsid w:val="00830D48"/>
    <w:rsid w:val="00831803"/>
    <w:rsid w:val="00832AD7"/>
    <w:rsid w:val="008347AA"/>
    <w:rsid w:val="008377D3"/>
    <w:rsid w:val="00841303"/>
    <w:rsid w:val="00842322"/>
    <w:rsid w:val="00842C9B"/>
    <w:rsid w:val="008458C3"/>
    <w:rsid w:val="00846165"/>
    <w:rsid w:val="0084732F"/>
    <w:rsid w:val="0085114A"/>
    <w:rsid w:val="00856D6C"/>
    <w:rsid w:val="00862B8E"/>
    <w:rsid w:val="00862F23"/>
    <w:rsid w:val="008650E6"/>
    <w:rsid w:val="00865659"/>
    <w:rsid w:val="00866874"/>
    <w:rsid w:val="00866EB4"/>
    <w:rsid w:val="00867953"/>
    <w:rsid w:val="0087115E"/>
    <w:rsid w:val="00874909"/>
    <w:rsid w:val="00875775"/>
    <w:rsid w:val="00883B9A"/>
    <w:rsid w:val="00886B5A"/>
    <w:rsid w:val="00887B1F"/>
    <w:rsid w:val="00891564"/>
    <w:rsid w:val="00892325"/>
    <w:rsid w:val="00892B13"/>
    <w:rsid w:val="00896103"/>
    <w:rsid w:val="008961FD"/>
    <w:rsid w:val="008966C3"/>
    <w:rsid w:val="008A17A6"/>
    <w:rsid w:val="008A1AAC"/>
    <w:rsid w:val="008A2BCE"/>
    <w:rsid w:val="008A31B7"/>
    <w:rsid w:val="008A38DB"/>
    <w:rsid w:val="008A512B"/>
    <w:rsid w:val="008A5DF9"/>
    <w:rsid w:val="008A76CA"/>
    <w:rsid w:val="008B075D"/>
    <w:rsid w:val="008B291E"/>
    <w:rsid w:val="008B2F34"/>
    <w:rsid w:val="008B3412"/>
    <w:rsid w:val="008B60DE"/>
    <w:rsid w:val="008B7D4A"/>
    <w:rsid w:val="008C0507"/>
    <w:rsid w:val="008C0E7D"/>
    <w:rsid w:val="008C1186"/>
    <w:rsid w:val="008C1A01"/>
    <w:rsid w:val="008C40CD"/>
    <w:rsid w:val="008C481F"/>
    <w:rsid w:val="008C4FBB"/>
    <w:rsid w:val="008C5788"/>
    <w:rsid w:val="008C5E65"/>
    <w:rsid w:val="008D0521"/>
    <w:rsid w:val="008D076C"/>
    <w:rsid w:val="008D0F22"/>
    <w:rsid w:val="008D2134"/>
    <w:rsid w:val="008D2F97"/>
    <w:rsid w:val="008D4285"/>
    <w:rsid w:val="008D4899"/>
    <w:rsid w:val="008D497F"/>
    <w:rsid w:val="008D7477"/>
    <w:rsid w:val="008D7B50"/>
    <w:rsid w:val="008E197E"/>
    <w:rsid w:val="008E264D"/>
    <w:rsid w:val="008E5066"/>
    <w:rsid w:val="008E65B7"/>
    <w:rsid w:val="008E70C8"/>
    <w:rsid w:val="008E7681"/>
    <w:rsid w:val="008E7BFE"/>
    <w:rsid w:val="008F1A46"/>
    <w:rsid w:val="008F1D58"/>
    <w:rsid w:val="008F2C28"/>
    <w:rsid w:val="008F413F"/>
    <w:rsid w:val="008F4810"/>
    <w:rsid w:val="008F63B3"/>
    <w:rsid w:val="00900045"/>
    <w:rsid w:val="009016DA"/>
    <w:rsid w:val="00902F37"/>
    <w:rsid w:val="0090367C"/>
    <w:rsid w:val="00904279"/>
    <w:rsid w:val="009139B2"/>
    <w:rsid w:val="009154A9"/>
    <w:rsid w:val="009174A9"/>
    <w:rsid w:val="00917BDB"/>
    <w:rsid w:val="0092536A"/>
    <w:rsid w:val="009315FC"/>
    <w:rsid w:val="00931F0A"/>
    <w:rsid w:val="009336E8"/>
    <w:rsid w:val="00933A36"/>
    <w:rsid w:val="0093420C"/>
    <w:rsid w:val="00936CBA"/>
    <w:rsid w:val="009375EA"/>
    <w:rsid w:val="00937C8F"/>
    <w:rsid w:val="00940CF4"/>
    <w:rsid w:val="00940ED1"/>
    <w:rsid w:val="00943A3C"/>
    <w:rsid w:val="0094457A"/>
    <w:rsid w:val="00950231"/>
    <w:rsid w:val="00950AFE"/>
    <w:rsid w:val="00951456"/>
    <w:rsid w:val="00951A45"/>
    <w:rsid w:val="00952590"/>
    <w:rsid w:val="00953A9A"/>
    <w:rsid w:val="00962C9E"/>
    <w:rsid w:val="0096319B"/>
    <w:rsid w:val="00963AAA"/>
    <w:rsid w:val="0096646E"/>
    <w:rsid w:val="0096770F"/>
    <w:rsid w:val="0097045E"/>
    <w:rsid w:val="0097098F"/>
    <w:rsid w:val="009714A3"/>
    <w:rsid w:val="00973389"/>
    <w:rsid w:val="00974372"/>
    <w:rsid w:val="009768E9"/>
    <w:rsid w:val="00976FB1"/>
    <w:rsid w:val="0098393B"/>
    <w:rsid w:val="00985F89"/>
    <w:rsid w:val="0098780F"/>
    <w:rsid w:val="00991052"/>
    <w:rsid w:val="00991886"/>
    <w:rsid w:val="0099271D"/>
    <w:rsid w:val="00992DFD"/>
    <w:rsid w:val="00994A0B"/>
    <w:rsid w:val="00995176"/>
    <w:rsid w:val="0099545C"/>
    <w:rsid w:val="009957C8"/>
    <w:rsid w:val="00996120"/>
    <w:rsid w:val="009A02B9"/>
    <w:rsid w:val="009A0F48"/>
    <w:rsid w:val="009A1288"/>
    <w:rsid w:val="009A2152"/>
    <w:rsid w:val="009A25E0"/>
    <w:rsid w:val="009A3FFB"/>
    <w:rsid w:val="009A6325"/>
    <w:rsid w:val="009B0A9C"/>
    <w:rsid w:val="009B3611"/>
    <w:rsid w:val="009B42E6"/>
    <w:rsid w:val="009B48E9"/>
    <w:rsid w:val="009B561A"/>
    <w:rsid w:val="009B6859"/>
    <w:rsid w:val="009C1221"/>
    <w:rsid w:val="009C12CD"/>
    <w:rsid w:val="009C3224"/>
    <w:rsid w:val="009C433A"/>
    <w:rsid w:val="009C4C75"/>
    <w:rsid w:val="009C62E4"/>
    <w:rsid w:val="009C6914"/>
    <w:rsid w:val="009C7AF3"/>
    <w:rsid w:val="009D39E2"/>
    <w:rsid w:val="009D46B3"/>
    <w:rsid w:val="009D7328"/>
    <w:rsid w:val="009E1E03"/>
    <w:rsid w:val="009E2FAE"/>
    <w:rsid w:val="009E33B4"/>
    <w:rsid w:val="009E43FF"/>
    <w:rsid w:val="009E5CAE"/>
    <w:rsid w:val="009E676A"/>
    <w:rsid w:val="009E682A"/>
    <w:rsid w:val="009F1DEE"/>
    <w:rsid w:val="009F2483"/>
    <w:rsid w:val="009F3FC8"/>
    <w:rsid w:val="00A012F8"/>
    <w:rsid w:val="00A0315A"/>
    <w:rsid w:val="00A03812"/>
    <w:rsid w:val="00A03A1C"/>
    <w:rsid w:val="00A03E5D"/>
    <w:rsid w:val="00A07B5A"/>
    <w:rsid w:val="00A100BA"/>
    <w:rsid w:val="00A1034D"/>
    <w:rsid w:val="00A109D6"/>
    <w:rsid w:val="00A10EC6"/>
    <w:rsid w:val="00A1370E"/>
    <w:rsid w:val="00A14CF8"/>
    <w:rsid w:val="00A152C7"/>
    <w:rsid w:val="00A1570F"/>
    <w:rsid w:val="00A1572E"/>
    <w:rsid w:val="00A16155"/>
    <w:rsid w:val="00A16F20"/>
    <w:rsid w:val="00A21B95"/>
    <w:rsid w:val="00A21EF8"/>
    <w:rsid w:val="00A23429"/>
    <w:rsid w:val="00A23F1B"/>
    <w:rsid w:val="00A27CD2"/>
    <w:rsid w:val="00A302B6"/>
    <w:rsid w:val="00A3112F"/>
    <w:rsid w:val="00A3229D"/>
    <w:rsid w:val="00A34CC4"/>
    <w:rsid w:val="00A4251F"/>
    <w:rsid w:val="00A47F77"/>
    <w:rsid w:val="00A5046D"/>
    <w:rsid w:val="00A556FE"/>
    <w:rsid w:val="00A56420"/>
    <w:rsid w:val="00A57D67"/>
    <w:rsid w:val="00A61804"/>
    <w:rsid w:val="00A6416B"/>
    <w:rsid w:val="00A65A26"/>
    <w:rsid w:val="00A6725C"/>
    <w:rsid w:val="00A67F3B"/>
    <w:rsid w:val="00A70164"/>
    <w:rsid w:val="00A7276A"/>
    <w:rsid w:val="00A8046B"/>
    <w:rsid w:val="00A82525"/>
    <w:rsid w:val="00A8619A"/>
    <w:rsid w:val="00A93375"/>
    <w:rsid w:val="00A93DF0"/>
    <w:rsid w:val="00A9631E"/>
    <w:rsid w:val="00AA08E0"/>
    <w:rsid w:val="00AA1A4D"/>
    <w:rsid w:val="00AA2978"/>
    <w:rsid w:val="00AA4DF8"/>
    <w:rsid w:val="00AA533E"/>
    <w:rsid w:val="00AA551C"/>
    <w:rsid w:val="00AA5E3C"/>
    <w:rsid w:val="00AA76E0"/>
    <w:rsid w:val="00AA7DA8"/>
    <w:rsid w:val="00AB045C"/>
    <w:rsid w:val="00AB0AEC"/>
    <w:rsid w:val="00AB47F8"/>
    <w:rsid w:val="00AB5163"/>
    <w:rsid w:val="00AB5668"/>
    <w:rsid w:val="00AB7FA8"/>
    <w:rsid w:val="00AC20C7"/>
    <w:rsid w:val="00AD143F"/>
    <w:rsid w:val="00AD14A8"/>
    <w:rsid w:val="00AD1C88"/>
    <w:rsid w:val="00AD26A1"/>
    <w:rsid w:val="00AD2D99"/>
    <w:rsid w:val="00AD621E"/>
    <w:rsid w:val="00AD6CC5"/>
    <w:rsid w:val="00AD74A5"/>
    <w:rsid w:val="00AE1BC8"/>
    <w:rsid w:val="00AE27CE"/>
    <w:rsid w:val="00AE2923"/>
    <w:rsid w:val="00AE41AD"/>
    <w:rsid w:val="00AE5027"/>
    <w:rsid w:val="00AE644A"/>
    <w:rsid w:val="00AE767B"/>
    <w:rsid w:val="00AF00F6"/>
    <w:rsid w:val="00AF1274"/>
    <w:rsid w:val="00AF2CD1"/>
    <w:rsid w:val="00AF3277"/>
    <w:rsid w:val="00AF33BE"/>
    <w:rsid w:val="00AF3545"/>
    <w:rsid w:val="00AF3DBB"/>
    <w:rsid w:val="00AF4985"/>
    <w:rsid w:val="00AF58C1"/>
    <w:rsid w:val="00AF61F1"/>
    <w:rsid w:val="00AF7F0F"/>
    <w:rsid w:val="00B02F99"/>
    <w:rsid w:val="00B03D1E"/>
    <w:rsid w:val="00B03EFE"/>
    <w:rsid w:val="00B05FB3"/>
    <w:rsid w:val="00B07075"/>
    <w:rsid w:val="00B11167"/>
    <w:rsid w:val="00B11685"/>
    <w:rsid w:val="00B117AB"/>
    <w:rsid w:val="00B11AFD"/>
    <w:rsid w:val="00B13CFC"/>
    <w:rsid w:val="00B16957"/>
    <w:rsid w:val="00B1778E"/>
    <w:rsid w:val="00B23257"/>
    <w:rsid w:val="00B263EE"/>
    <w:rsid w:val="00B26CD7"/>
    <w:rsid w:val="00B26F61"/>
    <w:rsid w:val="00B27FB8"/>
    <w:rsid w:val="00B32038"/>
    <w:rsid w:val="00B3206E"/>
    <w:rsid w:val="00B33D8F"/>
    <w:rsid w:val="00B3418C"/>
    <w:rsid w:val="00B37968"/>
    <w:rsid w:val="00B4203D"/>
    <w:rsid w:val="00B4213B"/>
    <w:rsid w:val="00B42C4F"/>
    <w:rsid w:val="00B441F1"/>
    <w:rsid w:val="00B448C9"/>
    <w:rsid w:val="00B45256"/>
    <w:rsid w:val="00B45B9D"/>
    <w:rsid w:val="00B500B0"/>
    <w:rsid w:val="00B51365"/>
    <w:rsid w:val="00B53133"/>
    <w:rsid w:val="00B53513"/>
    <w:rsid w:val="00B5386A"/>
    <w:rsid w:val="00B5707C"/>
    <w:rsid w:val="00B61600"/>
    <w:rsid w:val="00B62EB2"/>
    <w:rsid w:val="00B646D2"/>
    <w:rsid w:val="00B648B7"/>
    <w:rsid w:val="00B64E74"/>
    <w:rsid w:val="00B6517C"/>
    <w:rsid w:val="00B655B7"/>
    <w:rsid w:val="00B6596E"/>
    <w:rsid w:val="00B66B6E"/>
    <w:rsid w:val="00B6798F"/>
    <w:rsid w:val="00B7019B"/>
    <w:rsid w:val="00B73409"/>
    <w:rsid w:val="00B73A87"/>
    <w:rsid w:val="00B74362"/>
    <w:rsid w:val="00B766FB"/>
    <w:rsid w:val="00B7704A"/>
    <w:rsid w:val="00B80068"/>
    <w:rsid w:val="00B807B1"/>
    <w:rsid w:val="00B845E2"/>
    <w:rsid w:val="00B84B5D"/>
    <w:rsid w:val="00B859A4"/>
    <w:rsid w:val="00B85E44"/>
    <w:rsid w:val="00B85FA8"/>
    <w:rsid w:val="00B865C0"/>
    <w:rsid w:val="00B907F5"/>
    <w:rsid w:val="00B907F6"/>
    <w:rsid w:val="00B95EAF"/>
    <w:rsid w:val="00B960F8"/>
    <w:rsid w:val="00B9611E"/>
    <w:rsid w:val="00B9677F"/>
    <w:rsid w:val="00BA1A76"/>
    <w:rsid w:val="00BA2255"/>
    <w:rsid w:val="00BA30B7"/>
    <w:rsid w:val="00BA3771"/>
    <w:rsid w:val="00BA5670"/>
    <w:rsid w:val="00BA7B6B"/>
    <w:rsid w:val="00BB0975"/>
    <w:rsid w:val="00BB3849"/>
    <w:rsid w:val="00BB6475"/>
    <w:rsid w:val="00BC0452"/>
    <w:rsid w:val="00BC21B4"/>
    <w:rsid w:val="00BC2743"/>
    <w:rsid w:val="00BC2CB5"/>
    <w:rsid w:val="00BC349C"/>
    <w:rsid w:val="00BC3CCE"/>
    <w:rsid w:val="00BC4282"/>
    <w:rsid w:val="00BC48F2"/>
    <w:rsid w:val="00BC640E"/>
    <w:rsid w:val="00BC69CF"/>
    <w:rsid w:val="00BC6E63"/>
    <w:rsid w:val="00BD0F92"/>
    <w:rsid w:val="00BD404C"/>
    <w:rsid w:val="00BD431A"/>
    <w:rsid w:val="00BD4DAC"/>
    <w:rsid w:val="00BD5F0E"/>
    <w:rsid w:val="00BD67A7"/>
    <w:rsid w:val="00BE2B50"/>
    <w:rsid w:val="00BE40EF"/>
    <w:rsid w:val="00BE523A"/>
    <w:rsid w:val="00BE695D"/>
    <w:rsid w:val="00BE778A"/>
    <w:rsid w:val="00BF08CA"/>
    <w:rsid w:val="00BF091D"/>
    <w:rsid w:val="00BF12A0"/>
    <w:rsid w:val="00BF1D72"/>
    <w:rsid w:val="00BF1DB3"/>
    <w:rsid w:val="00BF1F54"/>
    <w:rsid w:val="00BF2B96"/>
    <w:rsid w:val="00BF30F6"/>
    <w:rsid w:val="00BF3939"/>
    <w:rsid w:val="00BF3C5C"/>
    <w:rsid w:val="00BF3DB3"/>
    <w:rsid w:val="00BF3F2D"/>
    <w:rsid w:val="00BF4722"/>
    <w:rsid w:val="00BF4DCC"/>
    <w:rsid w:val="00C01867"/>
    <w:rsid w:val="00C01F18"/>
    <w:rsid w:val="00C02CBF"/>
    <w:rsid w:val="00C02F8C"/>
    <w:rsid w:val="00C060B2"/>
    <w:rsid w:val="00C11574"/>
    <w:rsid w:val="00C11980"/>
    <w:rsid w:val="00C13738"/>
    <w:rsid w:val="00C147E6"/>
    <w:rsid w:val="00C21515"/>
    <w:rsid w:val="00C21E9E"/>
    <w:rsid w:val="00C24589"/>
    <w:rsid w:val="00C25ECE"/>
    <w:rsid w:val="00C278CB"/>
    <w:rsid w:val="00C304BA"/>
    <w:rsid w:val="00C373AE"/>
    <w:rsid w:val="00C37E97"/>
    <w:rsid w:val="00C42BC9"/>
    <w:rsid w:val="00C44BCD"/>
    <w:rsid w:val="00C45337"/>
    <w:rsid w:val="00C45FFF"/>
    <w:rsid w:val="00C47562"/>
    <w:rsid w:val="00C521F7"/>
    <w:rsid w:val="00C527AA"/>
    <w:rsid w:val="00C533A0"/>
    <w:rsid w:val="00C53ABA"/>
    <w:rsid w:val="00C53BEC"/>
    <w:rsid w:val="00C54432"/>
    <w:rsid w:val="00C55B55"/>
    <w:rsid w:val="00C55BF1"/>
    <w:rsid w:val="00C579AF"/>
    <w:rsid w:val="00C608B4"/>
    <w:rsid w:val="00C612F3"/>
    <w:rsid w:val="00C64250"/>
    <w:rsid w:val="00C64ED3"/>
    <w:rsid w:val="00C671B1"/>
    <w:rsid w:val="00C67AAF"/>
    <w:rsid w:val="00C67C2C"/>
    <w:rsid w:val="00C70509"/>
    <w:rsid w:val="00C70D16"/>
    <w:rsid w:val="00C72389"/>
    <w:rsid w:val="00C73729"/>
    <w:rsid w:val="00C7383C"/>
    <w:rsid w:val="00C772A1"/>
    <w:rsid w:val="00C7772A"/>
    <w:rsid w:val="00C82BF3"/>
    <w:rsid w:val="00C8326F"/>
    <w:rsid w:val="00C84BC6"/>
    <w:rsid w:val="00C854C7"/>
    <w:rsid w:val="00C87392"/>
    <w:rsid w:val="00C927B2"/>
    <w:rsid w:val="00C92B76"/>
    <w:rsid w:val="00C943A4"/>
    <w:rsid w:val="00C955AD"/>
    <w:rsid w:val="00C95770"/>
    <w:rsid w:val="00C95C10"/>
    <w:rsid w:val="00C962EA"/>
    <w:rsid w:val="00CA22A4"/>
    <w:rsid w:val="00CA294E"/>
    <w:rsid w:val="00CA3A67"/>
    <w:rsid w:val="00CA79B3"/>
    <w:rsid w:val="00CB0694"/>
    <w:rsid w:val="00CB147C"/>
    <w:rsid w:val="00CB5EAB"/>
    <w:rsid w:val="00CC1D03"/>
    <w:rsid w:val="00CC2148"/>
    <w:rsid w:val="00CC274B"/>
    <w:rsid w:val="00CC2C61"/>
    <w:rsid w:val="00CC2FC8"/>
    <w:rsid w:val="00CC4F01"/>
    <w:rsid w:val="00CD217E"/>
    <w:rsid w:val="00CD230A"/>
    <w:rsid w:val="00CD397B"/>
    <w:rsid w:val="00CD3E18"/>
    <w:rsid w:val="00CD4A01"/>
    <w:rsid w:val="00CD5110"/>
    <w:rsid w:val="00CD6245"/>
    <w:rsid w:val="00CD69CF"/>
    <w:rsid w:val="00CE07F9"/>
    <w:rsid w:val="00CE2805"/>
    <w:rsid w:val="00CE36CB"/>
    <w:rsid w:val="00CE4958"/>
    <w:rsid w:val="00CE4CDC"/>
    <w:rsid w:val="00CF3098"/>
    <w:rsid w:val="00CF54F2"/>
    <w:rsid w:val="00CF5AA7"/>
    <w:rsid w:val="00CF5F15"/>
    <w:rsid w:val="00CF6C64"/>
    <w:rsid w:val="00CF7D73"/>
    <w:rsid w:val="00CF7FFD"/>
    <w:rsid w:val="00D01570"/>
    <w:rsid w:val="00D04D09"/>
    <w:rsid w:val="00D066DB"/>
    <w:rsid w:val="00D06DAF"/>
    <w:rsid w:val="00D11713"/>
    <w:rsid w:val="00D12C0C"/>
    <w:rsid w:val="00D132F2"/>
    <w:rsid w:val="00D13A31"/>
    <w:rsid w:val="00D142BE"/>
    <w:rsid w:val="00D17393"/>
    <w:rsid w:val="00D20EE9"/>
    <w:rsid w:val="00D2254A"/>
    <w:rsid w:val="00D226F3"/>
    <w:rsid w:val="00D236D5"/>
    <w:rsid w:val="00D2609A"/>
    <w:rsid w:val="00D26CDE"/>
    <w:rsid w:val="00D316B7"/>
    <w:rsid w:val="00D31C65"/>
    <w:rsid w:val="00D31EB8"/>
    <w:rsid w:val="00D35D41"/>
    <w:rsid w:val="00D372E1"/>
    <w:rsid w:val="00D37AA5"/>
    <w:rsid w:val="00D41D39"/>
    <w:rsid w:val="00D425EF"/>
    <w:rsid w:val="00D43C1F"/>
    <w:rsid w:val="00D441DE"/>
    <w:rsid w:val="00D46B76"/>
    <w:rsid w:val="00D47080"/>
    <w:rsid w:val="00D475E2"/>
    <w:rsid w:val="00D504E2"/>
    <w:rsid w:val="00D50F3E"/>
    <w:rsid w:val="00D516F7"/>
    <w:rsid w:val="00D52373"/>
    <w:rsid w:val="00D53165"/>
    <w:rsid w:val="00D54C2F"/>
    <w:rsid w:val="00D54ECB"/>
    <w:rsid w:val="00D559F5"/>
    <w:rsid w:val="00D57B59"/>
    <w:rsid w:val="00D61F71"/>
    <w:rsid w:val="00D62079"/>
    <w:rsid w:val="00D6256D"/>
    <w:rsid w:val="00D630BA"/>
    <w:rsid w:val="00D64A39"/>
    <w:rsid w:val="00D673DD"/>
    <w:rsid w:val="00D67A85"/>
    <w:rsid w:val="00D70C27"/>
    <w:rsid w:val="00D70DC6"/>
    <w:rsid w:val="00D72E71"/>
    <w:rsid w:val="00D749F8"/>
    <w:rsid w:val="00D75D19"/>
    <w:rsid w:val="00D75D7B"/>
    <w:rsid w:val="00D808EB"/>
    <w:rsid w:val="00D81430"/>
    <w:rsid w:val="00D814B1"/>
    <w:rsid w:val="00D8191D"/>
    <w:rsid w:val="00D845B1"/>
    <w:rsid w:val="00D84ADE"/>
    <w:rsid w:val="00D85175"/>
    <w:rsid w:val="00D85A02"/>
    <w:rsid w:val="00D86374"/>
    <w:rsid w:val="00D86521"/>
    <w:rsid w:val="00D86F28"/>
    <w:rsid w:val="00D873DC"/>
    <w:rsid w:val="00D87E76"/>
    <w:rsid w:val="00D9049F"/>
    <w:rsid w:val="00D920CB"/>
    <w:rsid w:val="00D92B32"/>
    <w:rsid w:val="00D97616"/>
    <w:rsid w:val="00DA15F0"/>
    <w:rsid w:val="00DA4F2A"/>
    <w:rsid w:val="00DA5AE2"/>
    <w:rsid w:val="00DA6815"/>
    <w:rsid w:val="00DA762C"/>
    <w:rsid w:val="00DB05E0"/>
    <w:rsid w:val="00DB1A34"/>
    <w:rsid w:val="00DB4F5F"/>
    <w:rsid w:val="00DB5837"/>
    <w:rsid w:val="00DB5893"/>
    <w:rsid w:val="00DB6136"/>
    <w:rsid w:val="00DC1A2E"/>
    <w:rsid w:val="00DC3307"/>
    <w:rsid w:val="00DC35A2"/>
    <w:rsid w:val="00DC42E0"/>
    <w:rsid w:val="00DC6BE8"/>
    <w:rsid w:val="00DD0A03"/>
    <w:rsid w:val="00DD254F"/>
    <w:rsid w:val="00DD3F48"/>
    <w:rsid w:val="00DD4EAB"/>
    <w:rsid w:val="00DD5064"/>
    <w:rsid w:val="00DD5F59"/>
    <w:rsid w:val="00DD69A7"/>
    <w:rsid w:val="00DE01D4"/>
    <w:rsid w:val="00DE3596"/>
    <w:rsid w:val="00DE565D"/>
    <w:rsid w:val="00DE71A2"/>
    <w:rsid w:val="00DF0D4B"/>
    <w:rsid w:val="00DF12EF"/>
    <w:rsid w:val="00DF25EC"/>
    <w:rsid w:val="00DF2E89"/>
    <w:rsid w:val="00DF5785"/>
    <w:rsid w:val="00E014E7"/>
    <w:rsid w:val="00E01D29"/>
    <w:rsid w:val="00E01ED7"/>
    <w:rsid w:val="00E02BEB"/>
    <w:rsid w:val="00E03888"/>
    <w:rsid w:val="00E05FA5"/>
    <w:rsid w:val="00E0743C"/>
    <w:rsid w:val="00E07590"/>
    <w:rsid w:val="00E07A73"/>
    <w:rsid w:val="00E10DAF"/>
    <w:rsid w:val="00E114BF"/>
    <w:rsid w:val="00E11701"/>
    <w:rsid w:val="00E11CAB"/>
    <w:rsid w:val="00E14AC5"/>
    <w:rsid w:val="00E14E67"/>
    <w:rsid w:val="00E15229"/>
    <w:rsid w:val="00E17F58"/>
    <w:rsid w:val="00E23401"/>
    <w:rsid w:val="00E252AA"/>
    <w:rsid w:val="00E25E44"/>
    <w:rsid w:val="00E2656D"/>
    <w:rsid w:val="00E26CEC"/>
    <w:rsid w:val="00E26F1E"/>
    <w:rsid w:val="00E3013F"/>
    <w:rsid w:val="00E316C4"/>
    <w:rsid w:val="00E31B09"/>
    <w:rsid w:val="00E34EB0"/>
    <w:rsid w:val="00E35593"/>
    <w:rsid w:val="00E36100"/>
    <w:rsid w:val="00E40047"/>
    <w:rsid w:val="00E413C2"/>
    <w:rsid w:val="00E4176B"/>
    <w:rsid w:val="00E42EBD"/>
    <w:rsid w:val="00E44483"/>
    <w:rsid w:val="00E45DE8"/>
    <w:rsid w:val="00E45E9A"/>
    <w:rsid w:val="00E46502"/>
    <w:rsid w:val="00E4672F"/>
    <w:rsid w:val="00E52449"/>
    <w:rsid w:val="00E5266D"/>
    <w:rsid w:val="00E52AE7"/>
    <w:rsid w:val="00E53569"/>
    <w:rsid w:val="00E53BEC"/>
    <w:rsid w:val="00E57898"/>
    <w:rsid w:val="00E60C3A"/>
    <w:rsid w:val="00E639AF"/>
    <w:rsid w:val="00E70C39"/>
    <w:rsid w:val="00E7186E"/>
    <w:rsid w:val="00E72F2E"/>
    <w:rsid w:val="00E72F5D"/>
    <w:rsid w:val="00E749FF"/>
    <w:rsid w:val="00E74FF2"/>
    <w:rsid w:val="00E757E5"/>
    <w:rsid w:val="00E760ED"/>
    <w:rsid w:val="00E77D39"/>
    <w:rsid w:val="00E83467"/>
    <w:rsid w:val="00E8512E"/>
    <w:rsid w:val="00E86809"/>
    <w:rsid w:val="00E90BAC"/>
    <w:rsid w:val="00E912EA"/>
    <w:rsid w:val="00E934A1"/>
    <w:rsid w:val="00E93899"/>
    <w:rsid w:val="00E943B5"/>
    <w:rsid w:val="00E95CDE"/>
    <w:rsid w:val="00E97345"/>
    <w:rsid w:val="00E97878"/>
    <w:rsid w:val="00E97A00"/>
    <w:rsid w:val="00E97DAF"/>
    <w:rsid w:val="00EA1A8F"/>
    <w:rsid w:val="00EA244D"/>
    <w:rsid w:val="00EA2DA5"/>
    <w:rsid w:val="00EA5B79"/>
    <w:rsid w:val="00EA6A78"/>
    <w:rsid w:val="00EB21C5"/>
    <w:rsid w:val="00EB4035"/>
    <w:rsid w:val="00EB50E9"/>
    <w:rsid w:val="00EB554D"/>
    <w:rsid w:val="00EC0EB2"/>
    <w:rsid w:val="00EC2A7F"/>
    <w:rsid w:val="00EC37B7"/>
    <w:rsid w:val="00EC3B42"/>
    <w:rsid w:val="00EC4A2A"/>
    <w:rsid w:val="00EC5898"/>
    <w:rsid w:val="00EC6294"/>
    <w:rsid w:val="00EC6EED"/>
    <w:rsid w:val="00EC76B7"/>
    <w:rsid w:val="00ED4FC6"/>
    <w:rsid w:val="00ED6164"/>
    <w:rsid w:val="00ED62E2"/>
    <w:rsid w:val="00ED7CA8"/>
    <w:rsid w:val="00EE1F8A"/>
    <w:rsid w:val="00EE2BA3"/>
    <w:rsid w:val="00EE3848"/>
    <w:rsid w:val="00EE3FED"/>
    <w:rsid w:val="00EF1BDB"/>
    <w:rsid w:val="00EF1E43"/>
    <w:rsid w:val="00EF2438"/>
    <w:rsid w:val="00EF387C"/>
    <w:rsid w:val="00EF4134"/>
    <w:rsid w:val="00EF570C"/>
    <w:rsid w:val="00EF601D"/>
    <w:rsid w:val="00EF6B1E"/>
    <w:rsid w:val="00EF6D97"/>
    <w:rsid w:val="00EF7D42"/>
    <w:rsid w:val="00F01F8C"/>
    <w:rsid w:val="00F0207C"/>
    <w:rsid w:val="00F05B49"/>
    <w:rsid w:val="00F063DD"/>
    <w:rsid w:val="00F10F44"/>
    <w:rsid w:val="00F12863"/>
    <w:rsid w:val="00F143F3"/>
    <w:rsid w:val="00F14585"/>
    <w:rsid w:val="00F1492A"/>
    <w:rsid w:val="00F15D25"/>
    <w:rsid w:val="00F22133"/>
    <w:rsid w:val="00F22677"/>
    <w:rsid w:val="00F2523E"/>
    <w:rsid w:val="00F3628B"/>
    <w:rsid w:val="00F37542"/>
    <w:rsid w:val="00F43A23"/>
    <w:rsid w:val="00F455A1"/>
    <w:rsid w:val="00F50103"/>
    <w:rsid w:val="00F50392"/>
    <w:rsid w:val="00F5537B"/>
    <w:rsid w:val="00F554FD"/>
    <w:rsid w:val="00F5632E"/>
    <w:rsid w:val="00F57096"/>
    <w:rsid w:val="00F5743C"/>
    <w:rsid w:val="00F60C5C"/>
    <w:rsid w:val="00F66019"/>
    <w:rsid w:val="00F71343"/>
    <w:rsid w:val="00F73096"/>
    <w:rsid w:val="00F74AC2"/>
    <w:rsid w:val="00F751BB"/>
    <w:rsid w:val="00F7618A"/>
    <w:rsid w:val="00F807CB"/>
    <w:rsid w:val="00F8080A"/>
    <w:rsid w:val="00F8084F"/>
    <w:rsid w:val="00F846D3"/>
    <w:rsid w:val="00F86B89"/>
    <w:rsid w:val="00F92BEB"/>
    <w:rsid w:val="00F9545B"/>
    <w:rsid w:val="00FA1739"/>
    <w:rsid w:val="00FA1F7A"/>
    <w:rsid w:val="00FA2E13"/>
    <w:rsid w:val="00FA409F"/>
    <w:rsid w:val="00FA44D4"/>
    <w:rsid w:val="00FA57C0"/>
    <w:rsid w:val="00FA6843"/>
    <w:rsid w:val="00FA778A"/>
    <w:rsid w:val="00FA7DB1"/>
    <w:rsid w:val="00FB1930"/>
    <w:rsid w:val="00FB25F6"/>
    <w:rsid w:val="00FB2B7F"/>
    <w:rsid w:val="00FB445D"/>
    <w:rsid w:val="00FB4AA8"/>
    <w:rsid w:val="00FB4EAE"/>
    <w:rsid w:val="00FB603B"/>
    <w:rsid w:val="00FC0E9A"/>
    <w:rsid w:val="00FC2689"/>
    <w:rsid w:val="00FC4981"/>
    <w:rsid w:val="00FC6296"/>
    <w:rsid w:val="00FC6A54"/>
    <w:rsid w:val="00FD116F"/>
    <w:rsid w:val="00FD2653"/>
    <w:rsid w:val="00FD2F69"/>
    <w:rsid w:val="00FD32E2"/>
    <w:rsid w:val="00FD427E"/>
    <w:rsid w:val="00FD7D66"/>
    <w:rsid w:val="00FE5316"/>
    <w:rsid w:val="00FF2829"/>
    <w:rsid w:val="00FF32EC"/>
    <w:rsid w:val="00FF6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EDE4D"/>
  <w15:docId w15:val="{B2A6897C-7C4A-463C-BDAB-8AF774A8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3D6"/>
    <w:pPr>
      <w:spacing w:before="120"/>
      <w:jc w:val="both"/>
    </w:pPr>
    <w:rPr>
      <w:rFonts w:ascii="Arial" w:hAnsi="Arial"/>
    </w:rPr>
  </w:style>
  <w:style w:type="paragraph" w:styleId="Ttulo1">
    <w:name w:val="heading 1"/>
    <w:basedOn w:val="Normal"/>
    <w:next w:val="Normal"/>
    <w:link w:val="Ttulo1Car"/>
    <w:qFormat/>
    <w:rsid w:val="00F7618A"/>
    <w:pPr>
      <w:keepNext/>
      <w:keepLines/>
      <w:spacing w:before="240" w:after="0" w:line="240" w:lineRule="auto"/>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F7618A"/>
    <w:pPr>
      <w:keepNext/>
      <w:keepLines/>
      <w:spacing w:before="40" w:after="0" w:line="240" w:lineRule="auto"/>
      <w:outlineLvl w:val="1"/>
    </w:pPr>
    <w:rPr>
      <w:rFonts w:eastAsiaTheme="majorEastAsia" w:cstheme="majorBidi"/>
      <w:b/>
      <w:sz w:val="24"/>
      <w:szCs w:val="26"/>
    </w:rPr>
  </w:style>
  <w:style w:type="paragraph" w:styleId="Ttulo3">
    <w:name w:val="heading 3"/>
    <w:basedOn w:val="Normal"/>
    <w:next w:val="Normal"/>
    <w:link w:val="Ttulo3Car"/>
    <w:autoRedefine/>
    <w:uiPriority w:val="9"/>
    <w:unhideWhenUsed/>
    <w:qFormat/>
    <w:rsid w:val="005E7314"/>
    <w:pPr>
      <w:keepNext/>
      <w:keepLines/>
      <w:numPr>
        <w:ilvl w:val="3"/>
        <w:numId w:val="8"/>
      </w:numPr>
      <w:spacing w:before="40" w:after="0" w:line="240" w:lineRule="auto"/>
      <w:outlineLvl w:val="2"/>
    </w:pPr>
    <w:rPr>
      <w:rFonts w:eastAsiaTheme="majorEastAsia" w:cstheme="majorBidi"/>
      <w:b/>
      <w:bCs/>
      <w:color w:val="000000" w:themeColor="text1"/>
      <w:szCs w:val="24"/>
    </w:rPr>
  </w:style>
  <w:style w:type="paragraph" w:styleId="Ttulo4">
    <w:name w:val="heading 4"/>
    <w:basedOn w:val="Normal"/>
    <w:next w:val="Normal"/>
    <w:link w:val="Ttulo4Car"/>
    <w:uiPriority w:val="9"/>
    <w:unhideWhenUsed/>
    <w:qFormat/>
    <w:rsid w:val="004154C2"/>
    <w:pPr>
      <w:keepNext/>
      <w:keepLines/>
      <w:spacing w:before="40" w:after="0" w:line="240" w:lineRule="auto"/>
      <w:outlineLvl w:val="3"/>
    </w:pPr>
    <w:rPr>
      <w:rFonts w:eastAsiaTheme="majorEastAsia" w:cstheme="majorBidi"/>
      <w:iCs/>
      <w:color w:val="2F5496" w:themeColor="accent1" w:themeShade="BF"/>
    </w:rPr>
  </w:style>
  <w:style w:type="paragraph" w:styleId="Ttulo5">
    <w:name w:val="heading 5"/>
    <w:basedOn w:val="Normal"/>
    <w:next w:val="Normal"/>
    <w:link w:val="Ttulo5Car"/>
    <w:uiPriority w:val="9"/>
    <w:unhideWhenUsed/>
    <w:qFormat/>
    <w:rsid w:val="00D2609A"/>
    <w:pPr>
      <w:keepNext/>
      <w:keepLines/>
      <w:spacing w:before="40" w:after="0"/>
      <w:outlineLvl w:val="4"/>
    </w:pPr>
    <w:rPr>
      <w:rFonts w:eastAsiaTheme="majorEastAsia" w:cstheme="majorBidi"/>
      <w:color w:val="2F5496" w:themeColor="accent1" w:themeShade="BF"/>
    </w:rPr>
  </w:style>
  <w:style w:type="paragraph" w:styleId="Ttulo6">
    <w:name w:val="heading 6"/>
    <w:basedOn w:val="Normal"/>
    <w:link w:val="Ttulo6Car"/>
    <w:uiPriority w:val="9"/>
    <w:unhideWhenUsed/>
    <w:qFormat/>
    <w:rsid w:val="0004440E"/>
    <w:pPr>
      <w:widowControl w:val="0"/>
      <w:autoSpaceDE w:val="0"/>
      <w:autoSpaceDN w:val="0"/>
      <w:spacing w:before="0" w:after="0" w:line="240" w:lineRule="auto"/>
      <w:ind w:left="1141"/>
      <w:jc w:val="left"/>
      <w:outlineLvl w:val="5"/>
    </w:pPr>
    <w:rPr>
      <w:rFonts w:eastAsia="Arial" w:cs="Arial"/>
      <w:b/>
      <w:bCs/>
      <w:i/>
      <w:sz w:val="24"/>
      <w:szCs w:val="24"/>
      <w:lang w:val="es-ES" w:eastAsia="es-ES" w:bidi="es-ES"/>
    </w:rPr>
  </w:style>
  <w:style w:type="paragraph" w:styleId="Ttulo7">
    <w:name w:val="heading 7"/>
    <w:basedOn w:val="Normal"/>
    <w:next w:val="Normal"/>
    <w:link w:val="Ttulo7Car"/>
    <w:uiPriority w:val="1"/>
    <w:unhideWhenUsed/>
    <w:qFormat/>
    <w:rsid w:val="0004440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link w:val="Ttulo8Car"/>
    <w:uiPriority w:val="1"/>
    <w:qFormat/>
    <w:rsid w:val="0004440E"/>
    <w:pPr>
      <w:widowControl w:val="0"/>
      <w:autoSpaceDE w:val="0"/>
      <w:autoSpaceDN w:val="0"/>
      <w:spacing w:before="0" w:after="0" w:line="240" w:lineRule="auto"/>
      <w:ind w:left="1141"/>
      <w:outlineLvl w:val="7"/>
    </w:pPr>
    <w:rPr>
      <w:rFonts w:eastAsia="Arial" w:cs="Arial"/>
      <w:i/>
      <w:sz w:val="24"/>
      <w:szCs w:val="24"/>
      <w:lang w:val="es-ES" w:eastAsia="es-ES" w:bidi="es-ES"/>
    </w:rPr>
  </w:style>
  <w:style w:type="paragraph" w:styleId="Ttulo9">
    <w:name w:val="heading 9"/>
    <w:basedOn w:val="Normal"/>
    <w:link w:val="Ttulo9Car"/>
    <w:uiPriority w:val="1"/>
    <w:qFormat/>
    <w:rsid w:val="0004440E"/>
    <w:pPr>
      <w:widowControl w:val="0"/>
      <w:autoSpaceDE w:val="0"/>
      <w:autoSpaceDN w:val="0"/>
      <w:spacing w:before="0" w:after="0" w:line="240" w:lineRule="auto"/>
      <w:ind w:left="1141"/>
      <w:jc w:val="left"/>
      <w:outlineLvl w:val="8"/>
    </w:pPr>
    <w:rPr>
      <w:rFonts w:eastAsia="Arial" w:cs="Arial"/>
      <w:b/>
      <w:bCs/>
      <w:sz w:val="23"/>
      <w:szCs w:val="23"/>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618A"/>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F7618A"/>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5E7314"/>
    <w:rPr>
      <w:rFonts w:ascii="Arial" w:eastAsiaTheme="majorEastAsia" w:hAnsi="Arial" w:cstheme="majorBidi"/>
      <w:b/>
      <w:bCs/>
      <w:color w:val="000000" w:themeColor="text1"/>
      <w:szCs w:val="24"/>
    </w:rPr>
  </w:style>
  <w:style w:type="character" w:customStyle="1" w:styleId="Ttulo4Car">
    <w:name w:val="Título 4 Car"/>
    <w:basedOn w:val="Fuentedeprrafopredeter"/>
    <w:link w:val="Ttulo4"/>
    <w:uiPriority w:val="1"/>
    <w:rsid w:val="004154C2"/>
    <w:rPr>
      <w:rFonts w:ascii="Arial" w:eastAsiaTheme="majorEastAsia" w:hAnsi="Arial" w:cstheme="majorBidi"/>
      <w:iCs/>
      <w:color w:val="2F5496" w:themeColor="accent1" w:themeShade="BF"/>
    </w:rPr>
  </w:style>
  <w:style w:type="character" w:customStyle="1" w:styleId="Ttulo5Car">
    <w:name w:val="Título 5 Car"/>
    <w:basedOn w:val="Fuentedeprrafopredeter"/>
    <w:link w:val="Ttulo5"/>
    <w:uiPriority w:val="9"/>
    <w:rsid w:val="00D2609A"/>
    <w:rPr>
      <w:rFonts w:ascii="Arial" w:eastAsiaTheme="majorEastAsia" w:hAnsi="Arial" w:cstheme="majorBidi"/>
      <w:color w:val="2F5496" w:themeColor="accent1" w:themeShade="BF"/>
    </w:rPr>
  </w:style>
  <w:style w:type="character" w:customStyle="1" w:styleId="Ttulo6Car">
    <w:name w:val="Título 6 Car"/>
    <w:basedOn w:val="Fuentedeprrafopredeter"/>
    <w:link w:val="Ttulo6"/>
    <w:uiPriority w:val="9"/>
    <w:rsid w:val="0004440E"/>
    <w:rPr>
      <w:rFonts w:ascii="Arial" w:eastAsia="Arial" w:hAnsi="Arial" w:cs="Arial"/>
      <w:b/>
      <w:bCs/>
      <w:i/>
      <w:sz w:val="24"/>
      <w:szCs w:val="24"/>
      <w:lang w:val="es-ES" w:eastAsia="es-ES" w:bidi="es-ES"/>
    </w:rPr>
  </w:style>
  <w:style w:type="character" w:customStyle="1" w:styleId="Ttulo7Car">
    <w:name w:val="Título 7 Car"/>
    <w:basedOn w:val="Fuentedeprrafopredeter"/>
    <w:link w:val="Ttulo7"/>
    <w:uiPriority w:val="9"/>
    <w:semiHidden/>
    <w:rsid w:val="0004440E"/>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1"/>
    <w:rsid w:val="0004440E"/>
    <w:rPr>
      <w:rFonts w:ascii="Arial" w:eastAsia="Arial" w:hAnsi="Arial" w:cs="Arial"/>
      <w:i/>
      <w:sz w:val="24"/>
      <w:szCs w:val="24"/>
      <w:lang w:val="es-ES" w:eastAsia="es-ES" w:bidi="es-ES"/>
    </w:rPr>
  </w:style>
  <w:style w:type="character" w:customStyle="1" w:styleId="Ttulo9Car">
    <w:name w:val="Título 9 Car"/>
    <w:basedOn w:val="Fuentedeprrafopredeter"/>
    <w:link w:val="Ttulo9"/>
    <w:uiPriority w:val="1"/>
    <w:rsid w:val="0004440E"/>
    <w:rPr>
      <w:rFonts w:ascii="Arial" w:eastAsia="Arial" w:hAnsi="Arial" w:cs="Arial"/>
      <w:b/>
      <w:bCs/>
      <w:sz w:val="23"/>
      <w:szCs w:val="23"/>
      <w:lang w:val="es-ES" w:eastAsia="es-ES" w:bidi="es-ES"/>
    </w:rPr>
  </w:style>
  <w:style w:type="paragraph" w:styleId="Prrafodelista">
    <w:name w:val="List Paragraph"/>
    <w:aliases w:val="Bullet List,FooterText,numbered,Paragraphe de liste1,Bulletr List Paragraph,列出段落,列出段落1,List Paragraph21,Listeafsnit1,Parágrafo da Lista1,Ha,Normal. Viñetas,titulo 3,Párrafo numerado,List Paragraph1,lp1,HOJA,Colorful List Accent 1,LISTA"/>
    <w:basedOn w:val="Normal"/>
    <w:link w:val="PrrafodelistaCar"/>
    <w:uiPriority w:val="34"/>
    <w:qFormat/>
    <w:rsid w:val="00C47562"/>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ist Paragraph21 Car,Listeafsnit1 Car,Parágrafo da Lista1 Car,Ha Car,Normal. Viñetas Car,titulo 3 Car,lp1 Car"/>
    <w:link w:val="Prrafodelista"/>
    <w:uiPriority w:val="34"/>
    <w:qFormat/>
    <w:locked/>
    <w:rsid w:val="00891564"/>
  </w:style>
  <w:style w:type="paragraph" w:customStyle="1" w:styleId="Default">
    <w:name w:val="Default"/>
    <w:rsid w:val="00E2340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t,Texto nota pie 1,Footnote Text Char Char,Footnote Text1 Char,Footnote Text Char Char Char Char,Footnote Text Char,Texto nota pie2,ft1,ft Car Car Car1,Texto nota pie Car2,ft Car Car2,ft Car Car Car,Texto nota pie_mujer,Car,Car1 Car Car"/>
    <w:basedOn w:val="Normal"/>
    <w:link w:val="TextonotapieCar"/>
    <w:uiPriority w:val="99"/>
    <w:unhideWhenUsed/>
    <w:qFormat/>
    <w:rsid w:val="00141BEF"/>
    <w:pPr>
      <w:spacing w:after="0" w:line="240" w:lineRule="auto"/>
    </w:pPr>
    <w:rPr>
      <w:sz w:val="20"/>
      <w:szCs w:val="20"/>
    </w:rPr>
  </w:style>
  <w:style w:type="character" w:customStyle="1" w:styleId="TextonotapieCar">
    <w:name w:val="Texto nota pie Car"/>
    <w:aliases w:val="ft Car,Texto nota pie 1 Car,Footnote Text Char Char Car,Footnote Text1 Char Car,Footnote Text Char Char Char Char Car,Footnote Text Char Car,Texto nota pie2 Car,ft1 Car,ft Car Car Car1 Car,Texto nota pie Car2 Car,ft Car Car2 Car"/>
    <w:basedOn w:val="Fuentedeprrafopredeter"/>
    <w:link w:val="Textonotapie"/>
    <w:uiPriority w:val="99"/>
    <w:qFormat/>
    <w:rsid w:val="00141BEF"/>
    <w:rPr>
      <w:sz w:val="20"/>
      <w:szCs w:val="20"/>
    </w:rPr>
  </w:style>
  <w:style w:type="character" w:styleId="Refdenotaalpie">
    <w:name w:val="footnote reference"/>
    <w:aliases w:val="referencia nota al pie,Ref,de nota al pie,Ref. de nota al pie2,Nota de pie,Texto de nota al pie,normal,Ref. de nota al pie1,Car Car Car1,Car Car2,Footnote Text Char Char Char Char Char Car1,Footnote Text Char Char Char Char Car1,ftr"/>
    <w:basedOn w:val="Fuentedeprrafopredeter"/>
    <w:link w:val="TextodenotaalpieCar"/>
    <w:uiPriority w:val="99"/>
    <w:unhideWhenUsed/>
    <w:qFormat/>
    <w:rsid w:val="00141BEF"/>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w:basedOn w:val="Normal"/>
    <w:link w:val="Refdenotaalpie"/>
    <w:uiPriority w:val="99"/>
    <w:qFormat/>
    <w:rsid w:val="00D2609A"/>
    <w:pPr>
      <w:spacing w:line="240" w:lineRule="exact"/>
    </w:pPr>
    <w:rPr>
      <w:vertAlign w:val="superscript"/>
    </w:rPr>
  </w:style>
  <w:style w:type="table" w:styleId="Tablaconcuadrcula">
    <w:name w:val="Table Grid"/>
    <w:basedOn w:val="Tablanormal"/>
    <w:uiPriority w:val="39"/>
    <w:rsid w:val="005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2119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Estilo2">
    <w:name w:val="Estilo2"/>
    <w:basedOn w:val="Prrafodelista"/>
    <w:link w:val="Estilo2Car"/>
    <w:qFormat/>
    <w:rsid w:val="00891564"/>
    <w:pPr>
      <w:numPr>
        <w:numId w:val="1"/>
      </w:numPr>
      <w:spacing w:line="276" w:lineRule="auto"/>
    </w:pPr>
    <w:rPr>
      <w:rFonts w:eastAsia="Times New Roman" w:cs="Arial"/>
      <w:b/>
      <w:bCs/>
      <w:color w:val="4D4D4D"/>
      <w:lang w:eastAsia="es-CO"/>
    </w:rPr>
  </w:style>
  <w:style w:type="character" w:customStyle="1" w:styleId="Estilo2Car">
    <w:name w:val="Estilo2 Car"/>
    <w:basedOn w:val="PrrafodelistaCar"/>
    <w:link w:val="Estilo2"/>
    <w:rsid w:val="00891564"/>
    <w:rPr>
      <w:rFonts w:ascii="Arial" w:eastAsia="Times New Roman" w:hAnsi="Arial" w:cs="Arial"/>
      <w:b/>
      <w:bCs/>
      <w:color w:val="4D4D4D"/>
      <w:lang w:eastAsia="es-CO"/>
    </w:rPr>
  </w:style>
  <w:style w:type="character" w:styleId="Hipervnculo">
    <w:name w:val="Hyperlink"/>
    <w:uiPriority w:val="99"/>
    <w:unhideWhenUsed/>
    <w:rsid w:val="00891564"/>
    <w:rPr>
      <w:color w:val="0000FF"/>
      <w:u w:val="single"/>
    </w:rPr>
  </w:style>
  <w:style w:type="paragraph" w:styleId="NormalWeb">
    <w:name w:val="Normal (Web)"/>
    <w:aliases w:val="Car2 Car Car Car,Car2 Car Car,Car Car Car Car Car Car Car Car Car Car,Car Car Car Car Car Car Car Car Car Car Car Car Car,Car2,Normal (Web) Car Car,Car Car,Normal (Web)1,Normal (Web)2,Normal+ Arial"/>
    <w:basedOn w:val="Normal"/>
    <w:link w:val="NormalWebCar"/>
    <w:uiPriority w:val="99"/>
    <w:unhideWhenUsed/>
    <w:qFormat/>
    <w:rsid w:val="00891564"/>
    <w:pPr>
      <w:spacing w:after="0" w:line="240" w:lineRule="auto"/>
    </w:pPr>
    <w:rPr>
      <w:rFonts w:ascii="Times New Roman" w:hAnsi="Times New Roman" w:cs="Times New Roman"/>
      <w:sz w:val="24"/>
      <w:szCs w:val="24"/>
      <w:lang w:eastAsia="es-CO"/>
    </w:rPr>
  </w:style>
  <w:style w:type="character" w:customStyle="1" w:styleId="NormalWebCar">
    <w:name w:val="Normal (Web) Car"/>
    <w:aliases w:val="Car2 Car Car Car Car,Car2 Car Car Car1,Car Car Car Car Car Car Car Car Car Car Car,Car Car Car Car Car Car Car Car Car Car Car Car Car Car,Car2 Car,Normal (Web) Car Car Car,Car Car Car,Normal (Web)1 Car,Normal (Web)2 Car"/>
    <w:link w:val="NormalWeb"/>
    <w:uiPriority w:val="99"/>
    <w:locked/>
    <w:rsid w:val="00891564"/>
    <w:rPr>
      <w:rFonts w:ascii="Times New Roman" w:hAnsi="Times New Roman" w:cs="Times New Roman"/>
      <w:sz w:val="24"/>
      <w:szCs w:val="24"/>
      <w:lang w:eastAsia="es-CO"/>
    </w:rPr>
  </w:style>
  <w:style w:type="paragraph" w:customStyle="1" w:styleId="xmsolistparagraph">
    <w:name w:val="x_msolistparagraph"/>
    <w:basedOn w:val="Normal"/>
    <w:rsid w:val="00891564"/>
    <w:pPr>
      <w:spacing w:after="0" w:line="240" w:lineRule="auto"/>
    </w:pPr>
    <w:rPr>
      <w:rFonts w:ascii="Calibri" w:eastAsia="Calibri" w:hAnsi="Calibri" w:cs="Calibri"/>
    </w:rPr>
  </w:style>
  <w:style w:type="paragraph" w:customStyle="1" w:styleId="xxmsonormal">
    <w:name w:val="x_x_msonormal"/>
    <w:basedOn w:val="Normal"/>
    <w:rsid w:val="00D2609A"/>
    <w:pPr>
      <w:spacing w:after="0" w:line="240" w:lineRule="auto"/>
    </w:pPr>
    <w:rPr>
      <w:rFonts w:ascii="Calibri" w:hAnsi="Calibri" w:cs="Times New Roman"/>
      <w:lang w:eastAsia="es-CO"/>
    </w:rPr>
  </w:style>
  <w:style w:type="paragraph" w:styleId="Encabezado">
    <w:name w:val="header"/>
    <w:basedOn w:val="Normal"/>
    <w:link w:val="EncabezadoCar"/>
    <w:uiPriority w:val="99"/>
    <w:unhideWhenUsed/>
    <w:rsid w:val="00D260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09A"/>
  </w:style>
  <w:style w:type="paragraph" w:styleId="Piedepgina">
    <w:name w:val="footer"/>
    <w:basedOn w:val="Normal"/>
    <w:link w:val="PiedepginaCar"/>
    <w:uiPriority w:val="99"/>
    <w:unhideWhenUsed/>
    <w:rsid w:val="00D26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09A"/>
  </w:style>
  <w:style w:type="character" w:customStyle="1" w:styleId="Mencinsinresolver1">
    <w:name w:val="Mención sin resolver1"/>
    <w:basedOn w:val="Fuentedeprrafopredeter"/>
    <w:uiPriority w:val="99"/>
    <w:semiHidden/>
    <w:unhideWhenUsed/>
    <w:rsid w:val="00D2609A"/>
    <w:rPr>
      <w:color w:val="605E5C"/>
      <w:shd w:val="clear" w:color="auto" w:fill="E1DFDD"/>
    </w:rPr>
  </w:style>
  <w:style w:type="character" w:styleId="Hipervnculovisitado">
    <w:name w:val="FollowedHyperlink"/>
    <w:basedOn w:val="Fuentedeprrafopredeter"/>
    <w:uiPriority w:val="99"/>
    <w:semiHidden/>
    <w:unhideWhenUsed/>
    <w:rsid w:val="00D2609A"/>
    <w:rPr>
      <w:color w:val="954F72" w:themeColor="followedHyperlink"/>
      <w:u w:val="single"/>
    </w:rPr>
  </w:style>
  <w:style w:type="paragraph" w:styleId="TtuloTDC">
    <w:name w:val="TOC Heading"/>
    <w:basedOn w:val="Ttulo1"/>
    <w:next w:val="Normal"/>
    <w:uiPriority w:val="39"/>
    <w:unhideWhenUsed/>
    <w:qFormat/>
    <w:rsid w:val="00D2609A"/>
    <w:pPr>
      <w:spacing w:line="259" w:lineRule="auto"/>
      <w:outlineLvl w:val="9"/>
    </w:pPr>
    <w:rPr>
      <w:lang w:eastAsia="es-CO"/>
    </w:rPr>
  </w:style>
  <w:style w:type="paragraph" w:styleId="TDC1">
    <w:name w:val="toc 1"/>
    <w:basedOn w:val="Normal"/>
    <w:next w:val="Normal"/>
    <w:autoRedefine/>
    <w:uiPriority w:val="39"/>
    <w:unhideWhenUsed/>
    <w:qFormat/>
    <w:rsid w:val="00D2609A"/>
    <w:pPr>
      <w:spacing w:after="100" w:line="240" w:lineRule="auto"/>
    </w:pPr>
  </w:style>
  <w:style w:type="paragraph" w:styleId="TDC2">
    <w:name w:val="toc 2"/>
    <w:basedOn w:val="Normal"/>
    <w:next w:val="Normal"/>
    <w:autoRedefine/>
    <w:uiPriority w:val="39"/>
    <w:unhideWhenUsed/>
    <w:qFormat/>
    <w:rsid w:val="00D2609A"/>
    <w:pPr>
      <w:spacing w:after="100" w:line="240" w:lineRule="auto"/>
      <w:ind w:left="220"/>
    </w:pPr>
  </w:style>
  <w:style w:type="paragraph" w:styleId="TDC3">
    <w:name w:val="toc 3"/>
    <w:basedOn w:val="Normal"/>
    <w:next w:val="Normal"/>
    <w:autoRedefine/>
    <w:uiPriority w:val="39"/>
    <w:unhideWhenUsed/>
    <w:qFormat/>
    <w:rsid w:val="00D2609A"/>
    <w:pPr>
      <w:spacing w:after="100" w:line="240" w:lineRule="auto"/>
      <w:ind w:left="440"/>
    </w:pPr>
  </w:style>
  <w:style w:type="character" w:customStyle="1" w:styleId="TextodegloboCar">
    <w:name w:val="Texto de globo Car"/>
    <w:basedOn w:val="Fuentedeprrafopredeter"/>
    <w:link w:val="Textodeglobo"/>
    <w:uiPriority w:val="99"/>
    <w:semiHidden/>
    <w:rsid w:val="00D2609A"/>
    <w:rPr>
      <w:rFonts w:ascii="Segoe UI" w:eastAsia="Calibri" w:hAnsi="Segoe UI" w:cs="Segoe UI"/>
      <w:sz w:val="18"/>
      <w:szCs w:val="18"/>
    </w:rPr>
  </w:style>
  <w:style w:type="paragraph" w:styleId="Textodeglobo">
    <w:name w:val="Balloon Text"/>
    <w:basedOn w:val="Normal"/>
    <w:link w:val="TextodegloboCar"/>
    <w:uiPriority w:val="99"/>
    <w:semiHidden/>
    <w:unhideWhenUsed/>
    <w:rsid w:val="00D2609A"/>
    <w:pPr>
      <w:spacing w:after="0" w:line="240" w:lineRule="auto"/>
    </w:pPr>
    <w:rPr>
      <w:rFonts w:ascii="Segoe UI" w:eastAsia="Calibri" w:hAnsi="Segoe UI" w:cs="Segoe UI"/>
      <w:sz w:val="18"/>
      <w:szCs w:val="18"/>
    </w:rPr>
  </w:style>
  <w:style w:type="character" w:customStyle="1" w:styleId="TextodegloboCar1">
    <w:name w:val="Texto de globo Car1"/>
    <w:basedOn w:val="Fuentedeprrafopredeter"/>
    <w:uiPriority w:val="99"/>
    <w:semiHidden/>
    <w:rsid w:val="00D2609A"/>
    <w:rPr>
      <w:rFonts w:ascii="Segoe UI" w:hAnsi="Segoe UI" w:cs="Segoe UI"/>
      <w:sz w:val="18"/>
      <w:szCs w:val="18"/>
    </w:rPr>
  </w:style>
  <w:style w:type="paragraph" w:customStyle="1" w:styleId="Textopredeterminado">
    <w:name w:val="Texto predeterminado"/>
    <w:basedOn w:val="Normal"/>
    <w:rsid w:val="00D2609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styleId="Sinespaciado">
    <w:name w:val="No Spacing"/>
    <w:link w:val="SinespaciadoCar"/>
    <w:uiPriority w:val="1"/>
    <w:qFormat/>
    <w:rsid w:val="00D2609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2609A"/>
    <w:rPr>
      <w:rFonts w:ascii="Calibri" w:eastAsia="Calibri" w:hAnsi="Calibri" w:cs="Times New Roman"/>
    </w:rPr>
  </w:style>
  <w:style w:type="table" w:customStyle="1" w:styleId="Tablaconcuadrcula1Claro-nfasis21">
    <w:name w:val="Tabla con cuadrícula 1 Claro - Énfasis 21"/>
    <w:basedOn w:val="Tablanormal"/>
    <w:uiPriority w:val="46"/>
    <w:rsid w:val="00D2609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99"/>
    <w:qFormat/>
    <w:rsid w:val="00D2609A"/>
    <w:pPr>
      <w:widowControl w:val="0"/>
      <w:autoSpaceDE w:val="0"/>
      <w:autoSpaceDN w:val="0"/>
      <w:spacing w:after="0" w:line="240" w:lineRule="auto"/>
    </w:pPr>
    <w:rPr>
      <w:rFonts w:eastAsia="Arial" w:cs="Arial"/>
      <w:lang w:val="es-ES" w:eastAsia="es-ES" w:bidi="es-ES"/>
    </w:rPr>
  </w:style>
  <w:style w:type="character" w:customStyle="1" w:styleId="TextoindependienteCar">
    <w:name w:val="Texto independiente Car"/>
    <w:basedOn w:val="Fuentedeprrafopredeter"/>
    <w:link w:val="Textoindependiente"/>
    <w:uiPriority w:val="99"/>
    <w:rsid w:val="00D2609A"/>
    <w:rPr>
      <w:rFonts w:ascii="Arial" w:eastAsia="Arial" w:hAnsi="Arial" w:cs="Arial"/>
      <w:lang w:val="es-ES" w:eastAsia="es-ES" w:bidi="es-ES"/>
    </w:rPr>
  </w:style>
  <w:style w:type="paragraph" w:customStyle="1" w:styleId="TableParagraph">
    <w:name w:val="Table Paragraph"/>
    <w:basedOn w:val="Normal"/>
    <w:uiPriority w:val="1"/>
    <w:qFormat/>
    <w:rsid w:val="00D2609A"/>
    <w:pPr>
      <w:widowControl w:val="0"/>
      <w:autoSpaceDE w:val="0"/>
      <w:autoSpaceDN w:val="0"/>
      <w:spacing w:after="0" w:line="240" w:lineRule="auto"/>
    </w:pPr>
    <w:rPr>
      <w:rFonts w:eastAsia="Arial" w:cs="Arial"/>
      <w:lang w:val="es-ES" w:eastAsia="es-ES" w:bidi="es-ES"/>
    </w:rPr>
  </w:style>
  <w:style w:type="character" w:customStyle="1" w:styleId="TextocomentarioCar">
    <w:name w:val="Texto comentario Car"/>
    <w:basedOn w:val="Fuentedeprrafopredeter"/>
    <w:link w:val="Textocomentario"/>
    <w:uiPriority w:val="99"/>
    <w:rsid w:val="00D2609A"/>
    <w:rPr>
      <w:rFonts w:ascii="Calibri" w:eastAsia="Calibri" w:hAnsi="Calibri" w:cs="Times New Roman"/>
      <w:sz w:val="20"/>
      <w:szCs w:val="20"/>
    </w:rPr>
  </w:style>
  <w:style w:type="paragraph" w:styleId="Textocomentario">
    <w:name w:val="annotation text"/>
    <w:basedOn w:val="Normal"/>
    <w:link w:val="TextocomentarioCar"/>
    <w:uiPriority w:val="99"/>
    <w:unhideWhenUsed/>
    <w:rsid w:val="00D2609A"/>
    <w:rPr>
      <w:rFonts w:ascii="Calibri" w:eastAsia="Calibri" w:hAnsi="Calibri" w:cs="Times New Roman"/>
      <w:sz w:val="20"/>
      <w:szCs w:val="20"/>
    </w:rPr>
  </w:style>
  <w:style w:type="character" w:customStyle="1" w:styleId="TextocomentarioCar1">
    <w:name w:val="Texto comentario Car1"/>
    <w:basedOn w:val="Fuentedeprrafopredeter"/>
    <w:uiPriority w:val="99"/>
    <w:semiHidden/>
    <w:rsid w:val="00D2609A"/>
    <w:rPr>
      <w:sz w:val="20"/>
      <w:szCs w:val="20"/>
    </w:rPr>
  </w:style>
  <w:style w:type="character" w:customStyle="1" w:styleId="AsuntodelcomentarioCar">
    <w:name w:val="Asunto del comentario Car"/>
    <w:basedOn w:val="TextocomentarioCar"/>
    <w:link w:val="Asuntodelcomentario"/>
    <w:uiPriority w:val="99"/>
    <w:semiHidden/>
    <w:rsid w:val="00D2609A"/>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2609A"/>
    <w:rPr>
      <w:b/>
      <w:bCs/>
    </w:rPr>
  </w:style>
  <w:style w:type="character" w:customStyle="1" w:styleId="AsuntodelcomentarioCar1">
    <w:name w:val="Asunto del comentario Car1"/>
    <w:basedOn w:val="TextocomentarioCar1"/>
    <w:uiPriority w:val="99"/>
    <w:semiHidden/>
    <w:rsid w:val="00D2609A"/>
    <w:rPr>
      <w:b/>
      <w:bCs/>
      <w:sz w:val="20"/>
      <w:szCs w:val="20"/>
    </w:rPr>
  </w:style>
  <w:style w:type="table" w:customStyle="1" w:styleId="Tablaconcuadrcula4-nfasis21">
    <w:name w:val="Tabla con cuadrícula 4 - Énfasis 21"/>
    <w:basedOn w:val="Tablanormal"/>
    <w:uiPriority w:val="49"/>
    <w:rsid w:val="00D260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ibliografa">
    <w:name w:val="Bibliography"/>
    <w:basedOn w:val="Normal"/>
    <w:next w:val="Normal"/>
    <w:uiPriority w:val="37"/>
    <w:unhideWhenUsed/>
    <w:rsid w:val="00D2609A"/>
    <w:pPr>
      <w:spacing w:after="0" w:line="240" w:lineRule="auto"/>
    </w:pPr>
    <w:rPr>
      <w:rFonts w:ascii="Times New Roman" w:eastAsia="Times New Roman" w:hAnsi="Times New Roman" w:cs="Times New Roman"/>
      <w:sz w:val="24"/>
      <w:szCs w:val="24"/>
      <w:lang w:eastAsia="es-ES_tradnl"/>
    </w:rPr>
  </w:style>
  <w:style w:type="paragraph" w:styleId="Descripcin">
    <w:name w:val="caption"/>
    <w:aliases w:val="Car1 Car Car Car,Car Car11 Car,Epígrafe1,Car1 Car Car Car1 Car,Car1 Car Car Car1,Car Car11 Car Car,Epígrafe Car,Tablas,Tabla,tabla,Descripción1,caption,Titulo Tablas,Cuadros,ETC,ETC Car Car,Epigrafe Car Car,Epigrafe Car,Descripción2,Epígrafe"/>
    <w:basedOn w:val="Normal"/>
    <w:next w:val="Normal"/>
    <w:link w:val="DescripcinCar"/>
    <w:uiPriority w:val="35"/>
    <w:unhideWhenUsed/>
    <w:qFormat/>
    <w:rsid w:val="000F5DDA"/>
    <w:pPr>
      <w:spacing w:after="200" w:line="240" w:lineRule="auto"/>
      <w:jc w:val="center"/>
    </w:pPr>
    <w:rPr>
      <w:i/>
      <w:iCs/>
      <w:sz w:val="18"/>
      <w:szCs w:val="18"/>
    </w:rPr>
  </w:style>
  <w:style w:type="character" w:customStyle="1" w:styleId="DescripcinCar">
    <w:name w:val="Descripción Car"/>
    <w:aliases w:val="Car1 Car Car Car Car,Car Car11 Car Car1,Epígrafe1 Car,Car1 Car Car Car1 Car Car,Car1 Car Car Car1 Car1,Car Car11 Car Car Car,Epígrafe Car Car,Tablas Car,Tabla Car,tabla Car,Descripción1 Car,caption Car,Titulo Tablas Car,Cuadros Car"/>
    <w:link w:val="Descripcin"/>
    <w:uiPriority w:val="35"/>
    <w:rsid w:val="000F5DDA"/>
    <w:rPr>
      <w:rFonts w:ascii="Arial" w:hAnsi="Arial"/>
      <w:i/>
      <w:iCs/>
      <w:sz w:val="18"/>
      <w:szCs w:val="18"/>
    </w:rPr>
  </w:style>
  <w:style w:type="character" w:styleId="Refdecomentario">
    <w:name w:val="annotation reference"/>
    <w:basedOn w:val="Fuentedeprrafopredeter"/>
    <w:uiPriority w:val="99"/>
    <w:semiHidden/>
    <w:unhideWhenUsed/>
    <w:rsid w:val="00D2609A"/>
    <w:rPr>
      <w:sz w:val="16"/>
      <w:szCs w:val="16"/>
    </w:rPr>
  </w:style>
  <w:style w:type="paragraph" w:customStyle="1" w:styleId="msonormal0">
    <w:name w:val="msonormal"/>
    <w:basedOn w:val="Normal"/>
    <w:rsid w:val="00D2609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
    <w:name w:val="paragraph"/>
    <w:basedOn w:val="Normal"/>
    <w:rsid w:val="00D260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2609A"/>
  </w:style>
  <w:style w:type="character" w:customStyle="1" w:styleId="eop">
    <w:name w:val="eop"/>
    <w:basedOn w:val="Fuentedeprrafopredeter"/>
    <w:rsid w:val="00D2609A"/>
  </w:style>
  <w:style w:type="character" w:customStyle="1" w:styleId="spellingerror">
    <w:name w:val="spellingerror"/>
    <w:basedOn w:val="Fuentedeprrafopredeter"/>
    <w:rsid w:val="00D2609A"/>
  </w:style>
  <w:style w:type="table" w:customStyle="1" w:styleId="Tablaconcuadrculaclara1">
    <w:name w:val="Tabla con cuadrícula clara1"/>
    <w:basedOn w:val="Tablanormal"/>
    <w:uiPriority w:val="40"/>
    <w:rsid w:val="00D260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nfasis11">
    <w:name w:val="Tabla con cuadrícula 1 clara - Énfasis 11"/>
    <w:basedOn w:val="Tablanormal"/>
    <w:uiPriority w:val="46"/>
    <w:rsid w:val="00D2609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2-nfasis21">
    <w:name w:val="Tabla con cuadrícula 2 - Énfasis 21"/>
    <w:basedOn w:val="Tablanormal"/>
    <w:uiPriority w:val="47"/>
    <w:rsid w:val="00D2609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normal41">
    <w:name w:val="Tabla normal 41"/>
    <w:basedOn w:val="Tablanormal"/>
    <w:uiPriority w:val="44"/>
    <w:rsid w:val="00D260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51">
    <w:name w:val="Tabla con cuadrícula 2 - Énfasis 51"/>
    <w:basedOn w:val="Tablanormal"/>
    <w:uiPriority w:val="47"/>
    <w:rsid w:val="00D2609A"/>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1clara-nfasis61">
    <w:name w:val="Tabla con cuadrícula 1 clara - Énfasis 61"/>
    <w:basedOn w:val="Tablanormal"/>
    <w:uiPriority w:val="46"/>
    <w:rsid w:val="00D2609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Mencinsinresolver2">
    <w:name w:val="Mención sin resolver2"/>
    <w:basedOn w:val="Fuentedeprrafopredeter"/>
    <w:uiPriority w:val="99"/>
    <w:semiHidden/>
    <w:unhideWhenUsed/>
    <w:rsid w:val="00D2609A"/>
    <w:rPr>
      <w:color w:val="605E5C"/>
      <w:shd w:val="clear" w:color="auto" w:fill="E1DFDD"/>
    </w:rPr>
  </w:style>
  <w:style w:type="paragraph" w:styleId="Revisin">
    <w:name w:val="Revision"/>
    <w:hidden/>
    <w:uiPriority w:val="99"/>
    <w:semiHidden/>
    <w:rsid w:val="00D2609A"/>
    <w:pPr>
      <w:spacing w:after="0" w:line="240" w:lineRule="auto"/>
    </w:pPr>
  </w:style>
  <w:style w:type="table" w:customStyle="1" w:styleId="Tablaconcuadrcula1">
    <w:name w:val="Tabla con cuadrícula1"/>
    <w:basedOn w:val="Tablanormal"/>
    <w:next w:val="Tablaconcuadrcula"/>
    <w:uiPriority w:val="39"/>
    <w:rsid w:val="00D2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60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iiNormal">
    <w:name w:val="Sii Normal"/>
    <w:basedOn w:val="Normal"/>
    <w:link w:val="SiiNormalCar"/>
    <w:qFormat/>
    <w:rsid w:val="00D2609A"/>
    <w:pPr>
      <w:spacing w:after="120" w:line="240" w:lineRule="auto"/>
    </w:pPr>
    <w:rPr>
      <w:rFonts w:eastAsia="Calibri" w:cs="Times New Roman"/>
      <w:lang w:val="es-ES_tradnl"/>
    </w:rPr>
  </w:style>
  <w:style w:type="character" w:customStyle="1" w:styleId="SiiNormalCar">
    <w:name w:val="Sii Normal Car"/>
    <w:link w:val="SiiNormal"/>
    <w:rsid w:val="00D2609A"/>
    <w:rPr>
      <w:rFonts w:ascii="Arial" w:eastAsia="Calibri" w:hAnsi="Arial" w:cs="Times New Roman"/>
      <w:lang w:val="es-ES_tradnl"/>
    </w:rPr>
  </w:style>
  <w:style w:type="table" w:styleId="Sombreadomedio1-nfasis3">
    <w:name w:val="Medium Shading 1 Accent 3"/>
    <w:basedOn w:val="Tablanormal"/>
    <w:uiPriority w:val="63"/>
    <w:rsid w:val="00805BF9"/>
    <w:pPr>
      <w:spacing w:after="0" w:line="240" w:lineRule="auto"/>
    </w:pPr>
    <w:rPr>
      <w:rFonts w:ascii="Calibri" w:eastAsia="Calibri" w:hAnsi="Calibri" w:cs="Calibri"/>
      <w:lang w:eastAsia="es-CO"/>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TDC4">
    <w:name w:val="toc 4"/>
    <w:basedOn w:val="Normal"/>
    <w:next w:val="Normal"/>
    <w:autoRedefine/>
    <w:uiPriority w:val="1"/>
    <w:unhideWhenUsed/>
    <w:qFormat/>
    <w:rsid w:val="00AB0AEC"/>
    <w:pPr>
      <w:spacing w:after="100"/>
      <w:ind w:left="660"/>
    </w:pPr>
  </w:style>
  <w:style w:type="paragraph" w:styleId="TDC5">
    <w:name w:val="toc 5"/>
    <w:basedOn w:val="Normal"/>
    <w:uiPriority w:val="1"/>
    <w:qFormat/>
    <w:rsid w:val="0004440E"/>
    <w:pPr>
      <w:widowControl w:val="0"/>
      <w:autoSpaceDE w:val="0"/>
      <w:autoSpaceDN w:val="0"/>
      <w:spacing w:before="9" w:after="0" w:line="240" w:lineRule="auto"/>
      <w:ind w:left="1621"/>
      <w:jc w:val="left"/>
    </w:pPr>
    <w:rPr>
      <w:rFonts w:eastAsia="Arial" w:cs="Arial"/>
      <w:b/>
      <w:bCs/>
      <w:i/>
      <w:lang w:val="es-ES" w:eastAsia="es-ES" w:bidi="es-ES"/>
    </w:rPr>
  </w:style>
  <w:style w:type="paragraph" w:styleId="TDC6">
    <w:name w:val="toc 6"/>
    <w:basedOn w:val="Normal"/>
    <w:uiPriority w:val="1"/>
    <w:qFormat/>
    <w:rsid w:val="0004440E"/>
    <w:pPr>
      <w:widowControl w:val="0"/>
      <w:autoSpaceDE w:val="0"/>
      <w:autoSpaceDN w:val="0"/>
      <w:spacing w:before="0" w:after="0" w:line="240" w:lineRule="auto"/>
      <w:ind w:left="2461"/>
      <w:jc w:val="left"/>
    </w:pPr>
    <w:rPr>
      <w:rFonts w:eastAsia="Arial" w:cs="Arial"/>
      <w:b/>
      <w:bCs/>
      <w:sz w:val="24"/>
      <w:szCs w:val="24"/>
      <w:lang w:val="es-ES" w:eastAsia="es-ES" w:bidi="es-ES"/>
    </w:rPr>
  </w:style>
  <w:style w:type="paragraph" w:customStyle="1" w:styleId="TtuloGrficas">
    <w:name w:val="Título Gráficas"/>
    <w:basedOn w:val="Descripcin"/>
    <w:link w:val="TtuloGrficasCar"/>
    <w:qFormat/>
    <w:rsid w:val="00F8084F"/>
    <w:pPr>
      <w:keepNext/>
    </w:pPr>
    <w:rPr>
      <w:b/>
      <w:bCs/>
      <w:i w:val="0"/>
      <w:iCs w:val="0"/>
      <w:sz w:val="20"/>
      <w:szCs w:val="20"/>
    </w:rPr>
  </w:style>
  <w:style w:type="character" w:customStyle="1" w:styleId="TtuloGrficasCar">
    <w:name w:val="Título Gráficas Car"/>
    <w:basedOn w:val="DescripcinCar"/>
    <w:link w:val="TtuloGrficas"/>
    <w:rsid w:val="00F8084F"/>
    <w:rPr>
      <w:rFonts w:ascii="Arial" w:hAnsi="Arial"/>
      <w:b/>
      <w:bCs/>
      <w:i w:val="0"/>
      <w:iCs w:val="0"/>
      <w:color w:val="44546A" w:themeColor="text2"/>
      <w:sz w:val="20"/>
      <w:szCs w:val="20"/>
    </w:rPr>
  </w:style>
  <w:style w:type="character" w:styleId="Textoennegrita">
    <w:name w:val="Strong"/>
    <w:uiPriority w:val="22"/>
    <w:qFormat/>
    <w:rsid w:val="0099271D"/>
    <w:rPr>
      <w:b/>
      <w:bCs/>
    </w:rPr>
  </w:style>
  <w:style w:type="character" w:styleId="nfasis">
    <w:name w:val="Emphasis"/>
    <w:basedOn w:val="Fuentedeprrafopredeter"/>
    <w:uiPriority w:val="20"/>
    <w:qFormat/>
    <w:rsid w:val="0099271D"/>
    <w:rPr>
      <w:i/>
      <w:iCs/>
    </w:rPr>
  </w:style>
  <w:style w:type="character" w:customStyle="1" w:styleId="TextosinformatoCar">
    <w:name w:val="Texto sin formato Car"/>
    <w:basedOn w:val="Fuentedeprrafopredeter"/>
    <w:link w:val="Textosinformato"/>
    <w:uiPriority w:val="99"/>
    <w:semiHidden/>
    <w:rsid w:val="0099271D"/>
    <w:rPr>
      <w:rFonts w:ascii="Calibri" w:hAnsi="Calibri"/>
      <w:szCs w:val="21"/>
    </w:rPr>
  </w:style>
  <w:style w:type="paragraph" w:styleId="Textosinformato">
    <w:name w:val="Plain Text"/>
    <w:basedOn w:val="Normal"/>
    <w:link w:val="TextosinformatoCar"/>
    <w:uiPriority w:val="99"/>
    <w:semiHidden/>
    <w:unhideWhenUsed/>
    <w:rsid w:val="0099271D"/>
    <w:pPr>
      <w:spacing w:before="0" w:after="0" w:line="240" w:lineRule="auto"/>
      <w:jc w:val="left"/>
    </w:pPr>
    <w:rPr>
      <w:rFonts w:ascii="Calibri" w:hAnsi="Calibri"/>
      <w:szCs w:val="21"/>
    </w:rPr>
  </w:style>
  <w:style w:type="paragraph" w:styleId="Textoindependiente3">
    <w:name w:val="Body Text 3"/>
    <w:basedOn w:val="Normal"/>
    <w:link w:val="Textoindependiente3Car"/>
    <w:uiPriority w:val="99"/>
    <w:unhideWhenUsed/>
    <w:rsid w:val="0099271D"/>
    <w:pPr>
      <w:spacing w:before="0" w:after="120" w:line="276" w:lineRule="auto"/>
      <w:jc w:val="left"/>
    </w:pPr>
    <w:rPr>
      <w:rFonts w:ascii="Calibri" w:eastAsia="Calibri" w:hAnsi="Calibri" w:cs="Times New Roman"/>
      <w:sz w:val="16"/>
      <w:szCs w:val="16"/>
      <w:lang w:val="es-ES_tradnl"/>
    </w:rPr>
  </w:style>
  <w:style w:type="character" w:customStyle="1" w:styleId="Textoindependiente3Car">
    <w:name w:val="Texto independiente 3 Car"/>
    <w:basedOn w:val="Fuentedeprrafopredeter"/>
    <w:link w:val="Textoindependiente3"/>
    <w:uiPriority w:val="99"/>
    <w:rsid w:val="0099271D"/>
    <w:rPr>
      <w:rFonts w:ascii="Calibri" w:eastAsia="Calibri" w:hAnsi="Calibri" w:cs="Times New Roman"/>
      <w:sz w:val="16"/>
      <w:szCs w:val="16"/>
      <w:lang w:val="es-ES_tradnl"/>
    </w:rPr>
  </w:style>
  <w:style w:type="character" w:customStyle="1" w:styleId="tabchar">
    <w:name w:val="tabchar"/>
    <w:basedOn w:val="Fuentedeprrafopredeter"/>
    <w:rsid w:val="0099271D"/>
  </w:style>
  <w:style w:type="paragraph" w:customStyle="1" w:styleId="Normal0">
    <w:name w:val="Normal0"/>
    <w:qFormat/>
    <w:rsid w:val="0099271D"/>
    <w:rPr>
      <w:rFonts w:ascii="Calibri" w:eastAsia="Calibri" w:hAnsi="Calibri" w:cs="Calibri"/>
      <w:lang w:eastAsia="es-CO"/>
    </w:rPr>
  </w:style>
  <w:style w:type="paragraph" w:customStyle="1" w:styleId="trt0xe">
    <w:name w:val="trt0xe"/>
    <w:basedOn w:val="Normal"/>
    <w:rsid w:val="0049779D"/>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table" w:styleId="Tablaconcuadrcula2-nfasis2">
    <w:name w:val="Grid Table 2 Accent 2"/>
    <w:basedOn w:val="Tablanormal"/>
    <w:uiPriority w:val="47"/>
    <w:rsid w:val="00665CAF"/>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Listaactual1">
    <w:name w:val="Lista actual1"/>
    <w:uiPriority w:val="99"/>
    <w:rsid w:val="001D4034"/>
    <w:pPr>
      <w:numPr>
        <w:numId w:val="3"/>
      </w:numPr>
    </w:pPr>
  </w:style>
  <w:style w:type="character" w:styleId="Mencinsinresolver">
    <w:name w:val="Unresolved Mention"/>
    <w:basedOn w:val="Fuentedeprrafopredeter"/>
    <w:uiPriority w:val="99"/>
    <w:semiHidden/>
    <w:unhideWhenUsed/>
    <w:rsid w:val="009C4C75"/>
    <w:rPr>
      <w:color w:val="605E5C"/>
      <w:shd w:val="clear" w:color="auto" w:fill="E1DFDD"/>
    </w:rPr>
  </w:style>
  <w:style w:type="paragraph" w:styleId="Tabladeilustraciones">
    <w:name w:val="table of figures"/>
    <w:basedOn w:val="Normal"/>
    <w:next w:val="Normal"/>
    <w:uiPriority w:val="99"/>
    <w:unhideWhenUsed/>
    <w:rsid w:val="00E97DAF"/>
    <w:pPr>
      <w:spacing w:after="0"/>
    </w:pPr>
  </w:style>
  <w:style w:type="paragraph" w:styleId="Textonotaalfinal">
    <w:name w:val="endnote text"/>
    <w:basedOn w:val="Normal"/>
    <w:link w:val="TextonotaalfinalCar"/>
    <w:uiPriority w:val="99"/>
    <w:unhideWhenUsed/>
    <w:rsid w:val="00373B26"/>
    <w:pPr>
      <w:spacing w:before="0" w:after="0" w:line="240" w:lineRule="auto"/>
      <w:jc w:val="left"/>
    </w:pPr>
    <w:rPr>
      <w:rFonts w:asciiTheme="minorHAnsi" w:hAnsiTheme="minorHAnsi"/>
      <w:sz w:val="20"/>
      <w:szCs w:val="20"/>
      <w:lang w:val="es-ES"/>
    </w:rPr>
  </w:style>
  <w:style w:type="character" w:customStyle="1" w:styleId="TextonotaalfinalCar">
    <w:name w:val="Texto nota al final Car"/>
    <w:basedOn w:val="Fuentedeprrafopredeter"/>
    <w:link w:val="Textonotaalfinal"/>
    <w:uiPriority w:val="99"/>
    <w:rsid w:val="00373B26"/>
    <w:rPr>
      <w:sz w:val="20"/>
      <w:szCs w:val="20"/>
      <w:lang w:val="es-ES"/>
    </w:rPr>
  </w:style>
  <w:style w:type="character" w:styleId="Nmerodepgina">
    <w:name w:val="page number"/>
    <w:basedOn w:val="Fuentedeprrafopredeter"/>
    <w:uiPriority w:val="99"/>
    <w:semiHidden/>
    <w:unhideWhenUsed/>
    <w:rsid w:val="00373B26"/>
  </w:style>
  <w:style w:type="character" w:customStyle="1" w:styleId="ui-provider">
    <w:name w:val="ui-provider"/>
    <w:basedOn w:val="Fuentedeprrafopredeter"/>
    <w:rsid w:val="00373B26"/>
  </w:style>
  <w:style w:type="paragraph" w:customStyle="1" w:styleId="Subcaptulo">
    <w:name w:val="Subcapítulo"/>
    <w:basedOn w:val="Ttulo3"/>
    <w:link w:val="SubcaptuloCar"/>
    <w:qFormat/>
    <w:rsid w:val="003C2D7B"/>
    <w:pPr>
      <w:numPr>
        <w:ilvl w:val="2"/>
        <w:numId w:val="13"/>
      </w:numPr>
    </w:pPr>
  </w:style>
  <w:style w:type="paragraph" w:customStyle="1" w:styleId="PARRINFOGESTION">
    <w:name w:val="PARR_INFOGESTION"/>
    <w:basedOn w:val="Normal"/>
    <w:link w:val="PARRINFOGESTIONCar"/>
    <w:qFormat/>
    <w:rsid w:val="0085114A"/>
    <w:pPr>
      <w:spacing w:before="240" w:after="240" w:line="360" w:lineRule="auto"/>
    </w:pPr>
    <w:rPr>
      <w:rFonts w:eastAsia="Times New Roman" w:cs="Times New Roman"/>
      <w:b/>
      <w:lang w:val="es-ES" w:eastAsia="es-ES"/>
    </w:rPr>
  </w:style>
  <w:style w:type="character" w:customStyle="1" w:styleId="SubcaptuloCar">
    <w:name w:val="Subcapítulo Car"/>
    <w:basedOn w:val="Ttulo3Car"/>
    <w:link w:val="Subcaptulo"/>
    <w:rsid w:val="003C2D7B"/>
    <w:rPr>
      <w:rFonts w:ascii="Arial" w:eastAsiaTheme="majorEastAsia" w:hAnsi="Arial" w:cstheme="majorBidi"/>
      <w:b/>
      <w:bCs/>
      <w:color w:val="000000" w:themeColor="text1"/>
      <w:szCs w:val="24"/>
    </w:rPr>
  </w:style>
  <w:style w:type="character" w:customStyle="1" w:styleId="PARRINFOGESTIONCar">
    <w:name w:val="PARR_INFOGESTION Car"/>
    <w:link w:val="PARRINFOGESTION"/>
    <w:rsid w:val="0085114A"/>
    <w:rPr>
      <w:rFonts w:ascii="Arial" w:eastAsia="Times New Roman" w:hAnsi="Arial" w:cs="Times New Roman"/>
      <w:b/>
      <w:lang w:val="es-ES" w:eastAsia="es-ES"/>
    </w:rPr>
  </w:style>
  <w:style w:type="paragraph" w:customStyle="1" w:styleId="m-6939062702504353838msolistparagraph">
    <w:name w:val="m_-6939062702504353838msolistparagraph"/>
    <w:basedOn w:val="Normal"/>
    <w:rsid w:val="009D7328"/>
    <w:pPr>
      <w:spacing w:before="100" w:beforeAutospacing="1" w:after="100" w:afterAutospacing="1" w:line="240" w:lineRule="auto"/>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574">
      <w:bodyDiv w:val="1"/>
      <w:marLeft w:val="0"/>
      <w:marRight w:val="0"/>
      <w:marTop w:val="0"/>
      <w:marBottom w:val="0"/>
      <w:divBdr>
        <w:top w:val="none" w:sz="0" w:space="0" w:color="auto"/>
        <w:left w:val="none" w:sz="0" w:space="0" w:color="auto"/>
        <w:bottom w:val="none" w:sz="0" w:space="0" w:color="auto"/>
        <w:right w:val="none" w:sz="0" w:space="0" w:color="auto"/>
      </w:divBdr>
    </w:div>
    <w:div w:id="35008858">
      <w:bodyDiv w:val="1"/>
      <w:marLeft w:val="0"/>
      <w:marRight w:val="0"/>
      <w:marTop w:val="0"/>
      <w:marBottom w:val="0"/>
      <w:divBdr>
        <w:top w:val="none" w:sz="0" w:space="0" w:color="auto"/>
        <w:left w:val="none" w:sz="0" w:space="0" w:color="auto"/>
        <w:bottom w:val="none" w:sz="0" w:space="0" w:color="auto"/>
        <w:right w:val="none" w:sz="0" w:space="0" w:color="auto"/>
      </w:divBdr>
    </w:div>
    <w:div w:id="51127332">
      <w:bodyDiv w:val="1"/>
      <w:marLeft w:val="0"/>
      <w:marRight w:val="0"/>
      <w:marTop w:val="0"/>
      <w:marBottom w:val="0"/>
      <w:divBdr>
        <w:top w:val="none" w:sz="0" w:space="0" w:color="auto"/>
        <w:left w:val="none" w:sz="0" w:space="0" w:color="auto"/>
        <w:bottom w:val="none" w:sz="0" w:space="0" w:color="auto"/>
        <w:right w:val="none" w:sz="0" w:space="0" w:color="auto"/>
      </w:divBdr>
    </w:div>
    <w:div w:id="188109744">
      <w:bodyDiv w:val="1"/>
      <w:marLeft w:val="0"/>
      <w:marRight w:val="0"/>
      <w:marTop w:val="0"/>
      <w:marBottom w:val="0"/>
      <w:divBdr>
        <w:top w:val="none" w:sz="0" w:space="0" w:color="auto"/>
        <w:left w:val="none" w:sz="0" w:space="0" w:color="auto"/>
        <w:bottom w:val="none" w:sz="0" w:space="0" w:color="auto"/>
        <w:right w:val="none" w:sz="0" w:space="0" w:color="auto"/>
      </w:divBdr>
    </w:div>
    <w:div w:id="275410058">
      <w:bodyDiv w:val="1"/>
      <w:marLeft w:val="0"/>
      <w:marRight w:val="0"/>
      <w:marTop w:val="0"/>
      <w:marBottom w:val="0"/>
      <w:divBdr>
        <w:top w:val="none" w:sz="0" w:space="0" w:color="auto"/>
        <w:left w:val="none" w:sz="0" w:space="0" w:color="auto"/>
        <w:bottom w:val="none" w:sz="0" w:space="0" w:color="auto"/>
        <w:right w:val="none" w:sz="0" w:space="0" w:color="auto"/>
      </w:divBdr>
    </w:div>
    <w:div w:id="292711767">
      <w:bodyDiv w:val="1"/>
      <w:marLeft w:val="0"/>
      <w:marRight w:val="0"/>
      <w:marTop w:val="0"/>
      <w:marBottom w:val="0"/>
      <w:divBdr>
        <w:top w:val="none" w:sz="0" w:space="0" w:color="auto"/>
        <w:left w:val="none" w:sz="0" w:space="0" w:color="auto"/>
        <w:bottom w:val="none" w:sz="0" w:space="0" w:color="auto"/>
        <w:right w:val="none" w:sz="0" w:space="0" w:color="auto"/>
      </w:divBdr>
    </w:div>
    <w:div w:id="334497865">
      <w:bodyDiv w:val="1"/>
      <w:marLeft w:val="0"/>
      <w:marRight w:val="0"/>
      <w:marTop w:val="0"/>
      <w:marBottom w:val="0"/>
      <w:divBdr>
        <w:top w:val="none" w:sz="0" w:space="0" w:color="auto"/>
        <w:left w:val="none" w:sz="0" w:space="0" w:color="auto"/>
        <w:bottom w:val="none" w:sz="0" w:space="0" w:color="auto"/>
        <w:right w:val="none" w:sz="0" w:space="0" w:color="auto"/>
      </w:divBdr>
    </w:div>
    <w:div w:id="437413697">
      <w:bodyDiv w:val="1"/>
      <w:marLeft w:val="0"/>
      <w:marRight w:val="0"/>
      <w:marTop w:val="0"/>
      <w:marBottom w:val="0"/>
      <w:divBdr>
        <w:top w:val="none" w:sz="0" w:space="0" w:color="auto"/>
        <w:left w:val="none" w:sz="0" w:space="0" w:color="auto"/>
        <w:bottom w:val="none" w:sz="0" w:space="0" w:color="auto"/>
        <w:right w:val="none" w:sz="0" w:space="0" w:color="auto"/>
      </w:divBdr>
    </w:div>
    <w:div w:id="493572185">
      <w:bodyDiv w:val="1"/>
      <w:marLeft w:val="0"/>
      <w:marRight w:val="0"/>
      <w:marTop w:val="0"/>
      <w:marBottom w:val="0"/>
      <w:divBdr>
        <w:top w:val="none" w:sz="0" w:space="0" w:color="auto"/>
        <w:left w:val="none" w:sz="0" w:space="0" w:color="auto"/>
        <w:bottom w:val="none" w:sz="0" w:space="0" w:color="auto"/>
        <w:right w:val="none" w:sz="0" w:space="0" w:color="auto"/>
      </w:divBdr>
    </w:div>
    <w:div w:id="495191747">
      <w:bodyDiv w:val="1"/>
      <w:marLeft w:val="0"/>
      <w:marRight w:val="0"/>
      <w:marTop w:val="0"/>
      <w:marBottom w:val="0"/>
      <w:divBdr>
        <w:top w:val="none" w:sz="0" w:space="0" w:color="auto"/>
        <w:left w:val="none" w:sz="0" w:space="0" w:color="auto"/>
        <w:bottom w:val="none" w:sz="0" w:space="0" w:color="auto"/>
        <w:right w:val="none" w:sz="0" w:space="0" w:color="auto"/>
      </w:divBdr>
    </w:div>
    <w:div w:id="564725609">
      <w:bodyDiv w:val="1"/>
      <w:marLeft w:val="0"/>
      <w:marRight w:val="0"/>
      <w:marTop w:val="0"/>
      <w:marBottom w:val="0"/>
      <w:divBdr>
        <w:top w:val="none" w:sz="0" w:space="0" w:color="auto"/>
        <w:left w:val="none" w:sz="0" w:space="0" w:color="auto"/>
        <w:bottom w:val="none" w:sz="0" w:space="0" w:color="auto"/>
        <w:right w:val="none" w:sz="0" w:space="0" w:color="auto"/>
      </w:divBdr>
    </w:div>
    <w:div w:id="624432070">
      <w:bodyDiv w:val="1"/>
      <w:marLeft w:val="0"/>
      <w:marRight w:val="0"/>
      <w:marTop w:val="0"/>
      <w:marBottom w:val="0"/>
      <w:divBdr>
        <w:top w:val="none" w:sz="0" w:space="0" w:color="auto"/>
        <w:left w:val="none" w:sz="0" w:space="0" w:color="auto"/>
        <w:bottom w:val="none" w:sz="0" w:space="0" w:color="auto"/>
        <w:right w:val="none" w:sz="0" w:space="0" w:color="auto"/>
      </w:divBdr>
    </w:div>
    <w:div w:id="667558285">
      <w:bodyDiv w:val="1"/>
      <w:marLeft w:val="0"/>
      <w:marRight w:val="0"/>
      <w:marTop w:val="0"/>
      <w:marBottom w:val="0"/>
      <w:divBdr>
        <w:top w:val="none" w:sz="0" w:space="0" w:color="auto"/>
        <w:left w:val="none" w:sz="0" w:space="0" w:color="auto"/>
        <w:bottom w:val="none" w:sz="0" w:space="0" w:color="auto"/>
        <w:right w:val="none" w:sz="0" w:space="0" w:color="auto"/>
      </w:divBdr>
    </w:div>
    <w:div w:id="702440419">
      <w:bodyDiv w:val="1"/>
      <w:marLeft w:val="0"/>
      <w:marRight w:val="0"/>
      <w:marTop w:val="0"/>
      <w:marBottom w:val="0"/>
      <w:divBdr>
        <w:top w:val="none" w:sz="0" w:space="0" w:color="auto"/>
        <w:left w:val="none" w:sz="0" w:space="0" w:color="auto"/>
        <w:bottom w:val="none" w:sz="0" w:space="0" w:color="auto"/>
        <w:right w:val="none" w:sz="0" w:space="0" w:color="auto"/>
      </w:divBdr>
    </w:div>
    <w:div w:id="721321715">
      <w:bodyDiv w:val="1"/>
      <w:marLeft w:val="0"/>
      <w:marRight w:val="0"/>
      <w:marTop w:val="0"/>
      <w:marBottom w:val="0"/>
      <w:divBdr>
        <w:top w:val="none" w:sz="0" w:space="0" w:color="auto"/>
        <w:left w:val="none" w:sz="0" w:space="0" w:color="auto"/>
        <w:bottom w:val="none" w:sz="0" w:space="0" w:color="auto"/>
        <w:right w:val="none" w:sz="0" w:space="0" w:color="auto"/>
      </w:divBdr>
    </w:div>
    <w:div w:id="730890074">
      <w:bodyDiv w:val="1"/>
      <w:marLeft w:val="0"/>
      <w:marRight w:val="0"/>
      <w:marTop w:val="0"/>
      <w:marBottom w:val="0"/>
      <w:divBdr>
        <w:top w:val="none" w:sz="0" w:space="0" w:color="auto"/>
        <w:left w:val="none" w:sz="0" w:space="0" w:color="auto"/>
        <w:bottom w:val="none" w:sz="0" w:space="0" w:color="auto"/>
        <w:right w:val="none" w:sz="0" w:space="0" w:color="auto"/>
      </w:divBdr>
    </w:div>
    <w:div w:id="753936001">
      <w:bodyDiv w:val="1"/>
      <w:marLeft w:val="0"/>
      <w:marRight w:val="0"/>
      <w:marTop w:val="0"/>
      <w:marBottom w:val="0"/>
      <w:divBdr>
        <w:top w:val="none" w:sz="0" w:space="0" w:color="auto"/>
        <w:left w:val="none" w:sz="0" w:space="0" w:color="auto"/>
        <w:bottom w:val="none" w:sz="0" w:space="0" w:color="auto"/>
        <w:right w:val="none" w:sz="0" w:space="0" w:color="auto"/>
      </w:divBdr>
    </w:div>
    <w:div w:id="762457166">
      <w:bodyDiv w:val="1"/>
      <w:marLeft w:val="0"/>
      <w:marRight w:val="0"/>
      <w:marTop w:val="0"/>
      <w:marBottom w:val="0"/>
      <w:divBdr>
        <w:top w:val="none" w:sz="0" w:space="0" w:color="auto"/>
        <w:left w:val="none" w:sz="0" w:space="0" w:color="auto"/>
        <w:bottom w:val="none" w:sz="0" w:space="0" w:color="auto"/>
        <w:right w:val="none" w:sz="0" w:space="0" w:color="auto"/>
      </w:divBdr>
      <w:divsChild>
        <w:div w:id="1293899023">
          <w:marLeft w:val="0"/>
          <w:marRight w:val="0"/>
          <w:marTop w:val="0"/>
          <w:marBottom w:val="0"/>
          <w:divBdr>
            <w:top w:val="none" w:sz="0" w:space="0" w:color="auto"/>
            <w:left w:val="none" w:sz="0" w:space="0" w:color="auto"/>
            <w:bottom w:val="none" w:sz="0" w:space="0" w:color="auto"/>
            <w:right w:val="none" w:sz="0" w:space="0" w:color="auto"/>
          </w:divBdr>
        </w:div>
        <w:div w:id="870217831">
          <w:marLeft w:val="0"/>
          <w:marRight w:val="0"/>
          <w:marTop w:val="0"/>
          <w:marBottom w:val="0"/>
          <w:divBdr>
            <w:top w:val="none" w:sz="0" w:space="0" w:color="auto"/>
            <w:left w:val="none" w:sz="0" w:space="0" w:color="auto"/>
            <w:bottom w:val="none" w:sz="0" w:space="0" w:color="auto"/>
            <w:right w:val="none" w:sz="0" w:space="0" w:color="auto"/>
          </w:divBdr>
        </w:div>
      </w:divsChild>
    </w:div>
    <w:div w:id="867060464">
      <w:bodyDiv w:val="1"/>
      <w:marLeft w:val="0"/>
      <w:marRight w:val="0"/>
      <w:marTop w:val="0"/>
      <w:marBottom w:val="0"/>
      <w:divBdr>
        <w:top w:val="none" w:sz="0" w:space="0" w:color="auto"/>
        <w:left w:val="none" w:sz="0" w:space="0" w:color="auto"/>
        <w:bottom w:val="none" w:sz="0" w:space="0" w:color="auto"/>
        <w:right w:val="none" w:sz="0" w:space="0" w:color="auto"/>
      </w:divBdr>
    </w:div>
    <w:div w:id="899629416">
      <w:bodyDiv w:val="1"/>
      <w:marLeft w:val="0"/>
      <w:marRight w:val="0"/>
      <w:marTop w:val="0"/>
      <w:marBottom w:val="0"/>
      <w:divBdr>
        <w:top w:val="none" w:sz="0" w:space="0" w:color="auto"/>
        <w:left w:val="none" w:sz="0" w:space="0" w:color="auto"/>
        <w:bottom w:val="none" w:sz="0" w:space="0" w:color="auto"/>
        <w:right w:val="none" w:sz="0" w:space="0" w:color="auto"/>
      </w:divBdr>
    </w:div>
    <w:div w:id="922881586">
      <w:bodyDiv w:val="1"/>
      <w:marLeft w:val="0"/>
      <w:marRight w:val="0"/>
      <w:marTop w:val="0"/>
      <w:marBottom w:val="0"/>
      <w:divBdr>
        <w:top w:val="none" w:sz="0" w:space="0" w:color="auto"/>
        <w:left w:val="none" w:sz="0" w:space="0" w:color="auto"/>
        <w:bottom w:val="none" w:sz="0" w:space="0" w:color="auto"/>
        <w:right w:val="none" w:sz="0" w:space="0" w:color="auto"/>
      </w:divBdr>
    </w:div>
    <w:div w:id="1020667849">
      <w:bodyDiv w:val="1"/>
      <w:marLeft w:val="0"/>
      <w:marRight w:val="0"/>
      <w:marTop w:val="0"/>
      <w:marBottom w:val="0"/>
      <w:divBdr>
        <w:top w:val="none" w:sz="0" w:space="0" w:color="auto"/>
        <w:left w:val="none" w:sz="0" w:space="0" w:color="auto"/>
        <w:bottom w:val="none" w:sz="0" w:space="0" w:color="auto"/>
        <w:right w:val="none" w:sz="0" w:space="0" w:color="auto"/>
      </w:divBdr>
    </w:div>
    <w:div w:id="1038511746">
      <w:bodyDiv w:val="1"/>
      <w:marLeft w:val="0"/>
      <w:marRight w:val="0"/>
      <w:marTop w:val="0"/>
      <w:marBottom w:val="0"/>
      <w:divBdr>
        <w:top w:val="none" w:sz="0" w:space="0" w:color="auto"/>
        <w:left w:val="none" w:sz="0" w:space="0" w:color="auto"/>
        <w:bottom w:val="none" w:sz="0" w:space="0" w:color="auto"/>
        <w:right w:val="none" w:sz="0" w:space="0" w:color="auto"/>
      </w:divBdr>
    </w:div>
    <w:div w:id="1244409513">
      <w:bodyDiv w:val="1"/>
      <w:marLeft w:val="0"/>
      <w:marRight w:val="0"/>
      <w:marTop w:val="0"/>
      <w:marBottom w:val="0"/>
      <w:divBdr>
        <w:top w:val="none" w:sz="0" w:space="0" w:color="auto"/>
        <w:left w:val="none" w:sz="0" w:space="0" w:color="auto"/>
        <w:bottom w:val="none" w:sz="0" w:space="0" w:color="auto"/>
        <w:right w:val="none" w:sz="0" w:space="0" w:color="auto"/>
      </w:divBdr>
    </w:div>
    <w:div w:id="1265725040">
      <w:bodyDiv w:val="1"/>
      <w:marLeft w:val="0"/>
      <w:marRight w:val="0"/>
      <w:marTop w:val="0"/>
      <w:marBottom w:val="0"/>
      <w:divBdr>
        <w:top w:val="none" w:sz="0" w:space="0" w:color="auto"/>
        <w:left w:val="none" w:sz="0" w:space="0" w:color="auto"/>
        <w:bottom w:val="none" w:sz="0" w:space="0" w:color="auto"/>
        <w:right w:val="none" w:sz="0" w:space="0" w:color="auto"/>
      </w:divBdr>
    </w:div>
    <w:div w:id="1506168974">
      <w:bodyDiv w:val="1"/>
      <w:marLeft w:val="0"/>
      <w:marRight w:val="0"/>
      <w:marTop w:val="0"/>
      <w:marBottom w:val="0"/>
      <w:divBdr>
        <w:top w:val="none" w:sz="0" w:space="0" w:color="auto"/>
        <w:left w:val="none" w:sz="0" w:space="0" w:color="auto"/>
        <w:bottom w:val="none" w:sz="0" w:space="0" w:color="auto"/>
        <w:right w:val="none" w:sz="0" w:space="0" w:color="auto"/>
      </w:divBdr>
    </w:div>
    <w:div w:id="1536308435">
      <w:bodyDiv w:val="1"/>
      <w:marLeft w:val="0"/>
      <w:marRight w:val="0"/>
      <w:marTop w:val="0"/>
      <w:marBottom w:val="0"/>
      <w:divBdr>
        <w:top w:val="none" w:sz="0" w:space="0" w:color="auto"/>
        <w:left w:val="none" w:sz="0" w:space="0" w:color="auto"/>
        <w:bottom w:val="none" w:sz="0" w:space="0" w:color="auto"/>
        <w:right w:val="none" w:sz="0" w:space="0" w:color="auto"/>
      </w:divBdr>
      <w:divsChild>
        <w:div w:id="2123071165">
          <w:marLeft w:val="0"/>
          <w:marRight w:val="0"/>
          <w:marTop w:val="0"/>
          <w:marBottom w:val="0"/>
          <w:divBdr>
            <w:top w:val="none" w:sz="0" w:space="0" w:color="auto"/>
            <w:left w:val="none" w:sz="0" w:space="0" w:color="auto"/>
            <w:bottom w:val="none" w:sz="0" w:space="0" w:color="auto"/>
            <w:right w:val="none" w:sz="0" w:space="0" w:color="auto"/>
          </w:divBdr>
          <w:divsChild>
            <w:div w:id="992024227">
              <w:marLeft w:val="0"/>
              <w:marRight w:val="0"/>
              <w:marTop w:val="0"/>
              <w:marBottom w:val="0"/>
              <w:divBdr>
                <w:top w:val="none" w:sz="0" w:space="0" w:color="auto"/>
                <w:left w:val="none" w:sz="0" w:space="0" w:color="auto"/>
                <w:bottom w:val="none" w:sz="0" w:space="0" w:color="auto"/>
                <w:right w:val="none" w:sz="0" w:space="0" w:color="auto"/>
              </w:divBdr>
              <w:divsChild>
                <w:div w:id="255481798">
                  <w:marLeft w:val="0"/>
                  <w:marRight w:val="0"/>
                  <w:marTop w:val="0"/>
                  <w:marBottom w:val="0"/>
                  <w:divBdr>
                    <w:top w:val="none" w:sz="0" w:space="0" w:color="auto"/>
                    <w:left w:val="none" w:sz="0" w:space="0" w:color="auto"/>
                    <w:bottom w:val="none" w:sz="0" w:space="0" w:color="auto"/>
                    <w:right w:val="none" w:sz="0" w:space="0" w:color="auto"/>
                  </w:divBdr>
                  <w:divsChild>
                    <w:div w:id="1045518286">
                      <w:marLeft w:val="0"/>
                      <w:marRight w:val="0"/>
                      <w:marTop w:val="0"/>
                      <w:marBottom w:val="0"/>
                      <w:divBdr>
                        <w:top w:val="none" w:sz="0" w:space="0" w:color="auto"/>
                        <w:left w:val="none" w:sz="0" w:space="0" w:color="auto"/>
                        <w:bottom w:val="none" w:sz="0" w:space="0" w:color="auto"/>
                        <w:right w:val="none" w:sz="0" w:space="0" w:color="auto"/>
                      </w:divBdr>
                    </w:div>
                  </w:divsChild>
                </w:div>
                <w:div w:id="17055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06">
          <w:marLeft w:val="0"/>
          <w:marRight w:val="0"/>
          <w:marTop w:val="0"/>
          <w:marBottom w:val="0"/>
          <w:divBdr>
            <w:top w:val="none" w:sz="0" w:space="0" w:color="auto"/>
            <w:left w:val="none" w:sz="0" w:space="0" w:color="auto"/>
            <w:bottom w:val="none" w:sz="0" w:space="0" w:color="auto"/>
            <w:right w:val="none" w:sz="0" w:space="0" w:color="auto"/>
          </w:divBdr>
          <w:divsChild>
            <w:div w:id="1572040361">
              <w:marLeft w:val="0"/>
              <w:marRight w:val="0"/>
              <w:marTop w:val="0"/>
              <w:marBottom w:val="0"/>
              <w:divBdr>
                <w:top w:val="none" w:sz="0" w:space="0" w:color="auto"/>
                <w:left w:val="none" w:sz="0" w:space="0" w:color="auto"/>
                <w:bottom w:val="none" w:sz="0" w:space="0" w:color="auto"/>
                <w:right w:val="none" w:sz="0" w:space="0" w:color="auto"/>
              </w:divBdr>
              <w:divsChild>
                <w:div w:id="511914664">
                  <w:marLeft w:val="0"/>
                  <w:marRight w:val="0"/>
                  <w:marTop w:val="0"/>
                  <w:marBottom w:val="0"/>
                  <w:divBdr>
                    <w:top w:val="none" w:sz="0" w:space="0" w:color="auto"/>
                    <w:left w:val="none" w:sz="0" w:space="0" w:color="auto"/>
                    <w:bottom w:val="none" w:sz="0" w:space="0" w:color="auto"/>
                    <w:right w:val="none" w:sz="0" w:space="0" w:color="auto"/>
                  </w:divBdr>
                  <w:divsChild>
                    <w:div w:id="781807074">
                      <w:marLeft w:val="0"/>
                      <w:marRight w:val="0"/>
                      <w:marTop w:val="0"/>
                      <w:marBottom w:val="0"/>
                      <w:divBdr>
                        <w:top w:val="none" w:sz="0" w:space="0" w:color="auto"/>
                        <w:left w:val="none" w:sz="0" w:space="0" w:color="auto"/>
                        <w:bottom w:val="none" w:sz="0" w:space="0" w:color="auto"/>
                        <w:right w:val="none" w:sz="0" w:space="0" w:color="auto"/>
                      </w:divBdr>
                      <w:divsChild>
                        <w:div w:id="1060714031">
                          <w:marLeft w:val="0"/>
                          <w:marRight w:val="0"/>
                          <w:marTop w:val="0"/>
                          <w:marBottom w:val="0"/>
                          <w:divBdr>
                            <w:top w:val="none" w:sz="0" w:space="0" w:color="auto"/>
                            <w:left w:val="none" w:sz="0" w:space="0" w:color="auto"/>
                            <w:bottom w:val="none" w:sz="0" w:space="0" w:color="auto"/>
                            <w:right w:val="none" w:sz="0" w:space="0" w:color="auto"/>
                          </w:divBdr>
                          <w:divsChild>
                            <w:div w:id="15315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5415">
          <w:marLeft w:val="0"/>
          <w:marRight w:val="0"/>
          <w:marTop w:val="0"/>
          <w:marBottom w:val="0"/>
          <w:divBdr>
            <w:top w:val="none" w:sz="0" w:space="0" w:color="auto"/>
            <w:left w:val="none" w:sz="0" w:space="0" w:color="auto"/>
            <w:bottom w:val="none" w:sz="0" w:space="0" w:color="auto"/>
            <w:right w:val="none" w:sz="0" w:space="0" w:color="auto"/>
          </w:divBdr>
          <w:divsChild>
            <w:div w:id="339550799">
              <w:marLeft w:val="0"/>
              <w:marRight w:val="0"/>
              <w:marTop w:val="0"/>
              <w:marBottom w:val="0"/>
              <w:divBdr>
                <w:top w:val="none" w:sz="0" w:space="0" w:color="auto"/>
                <w:left w:val="none" w:sz="0" w:space="0" w:color="auto"/>
                <w:bottom w:val="none" w:sz="0" w:space="0" w:color="auto"/>
                <w:right w:val="none" w:sz="0" w:space="0" w:color="auto"/>
              </w:divBdr>
              <w:divsChild>
                <w:div w:id="1576011767">
                  <w:marLeft w:val="0"/>
                  <w:marRight w:val="0"/>
                  <w:marTop w:val="0"/>
                  <w:marBottom w:val="0"/>
                  <w:divBdr>
                    <w:top w:val="none" w:sz="0" w:space="0" w:color="auto"/>
                    <w:left w:val="none" w:sz="0" w:space="0" w:color="auto"/>
                    <w:bottom w:val="none" w:sz="0" w:space="0" w:color="auto"/>
                    <w:right w:val="none" w:sz="0" w:space="0" w:color="auto"/>
                  </w:divBdr>
                  <w:divsChild>
                    <w:div w:id="418329846">
                      <w:marLeft w:val="0"/>
                      <w:marRight w:val="0"/>
                      <w:marTop w:val="0"/>
                      <w:marBottom w:val="0"/>
                      <w:divBdr>
                        <w:top w:val="none" w:sz="0" w:space="0" w:color="auto"/>
                        <w:left w:val="none" w:sz="0" w:space="0" w:color="auto"/>
                        <w:bottom w:val="none" w:sz="0" w:space="0" w:color="auto"/>
                        <w:right w:val="none" w:sz="0" w:space="0" w:color="auto"/>
                      </w:divBdr>
                      <w:divsChild>
                        <w:div w:id="19906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338392">
      <w:bodyDiv w:val="1"/>
      <w:marLeft w:val="0"/>
      <w:marRight w:val="0"/>
      <w:marTop w:val="0"/>
      <w:marBottom w:val="0"/>
      <w:divBdr>
        <w:top w:val="none" w:sz="0" w:space="0" w:color="auto"/>
        <w:left w:val="none" w:sz="0" w:space="0" w:color="auto"/>
        <w:bottom w:val="none" w:sz="0" w:space="0" w:color="auto"/>
        <w:right w:val="none" w:sz="0" w:space="0" w:color="auto"/>
      </w:divBdr>
    </w:div>
    <w:div w:id="1569924787">
      <w:bodyDiv w:val="1"/>
      <w:marLeft w:val="0"/>
      <w:marRight w:val="0"/>
      <w:marTop w:val="0"/>
      <w:marBottom w:val="0"/>
      <w:divBdr>
        <w:top w:val="none" w:sz="0" w:space="0" w:color="auto"/>
        <w:left w:val="none" w:sz="0" w:space="0" w:color="auto"/>
        <w:bottom w:val="none" w:sz="0" w:space="0" w:color="auto"/>
        <w:right w:val="none" w:sz="0" w:space="0" w:color="auto"/>
      </w:divBdr>
    </w:div>
    <w:div w:id="1605529397">
      <w:bodyDiv w:val="1"/>
      <w:marLeft w:val="0"/>
      <w:marRight w:val="0"/>
      <w:marTop w:val="0"/>
      <w:marBottom w:val="0"/>
      <w:divBdr>
        <w:top w:val="none" w:sz="0" w:space="0" w:color="auto"/>
        <w:left w:val="none" w:sz="0" w:space="0" w:color="auto"/>
        <w:bottom w:val="none" w:sz="0" w:space="0" w:color="auto"/>
        <w:right w:val="none" w:sz="0" w:space="0" w:color="auto"/>
      </w:divBdr>
    </w:div>
    <w:div w:id="1654336166">
      <w:bodyDiv w:val="1"/>
      <w:marLeft w:val="0"/>
      <w:marRight w:val="0"/>
      <w:marTop w:val="0"/>
      <w:marBottom w:val="0"/>
      <w:divBdr>
        <w:top w:val="none" w:sz="0" w:space="0" w:color="auto"/>
        <w:left w:val="none" w:sz="0" w:space="0" w:color="auto"/>
        <w:bottom w:val="none" w:sz="0" w:space="0" w:color="auto"/>
        <w:right w:val="none" w:sz="0" w:space="0" w:color="auto"/>
      </w:divBdr>
    </w:div>
    <w:div w:id="1697851748">
      <w:bodyDiv w:val="1"/>
      <w:marLeft w:val="0"/>
      <w:marRight w:val="0"/>
      <w:marTop w:val="0"/>
      <w:marBottom w:val="0"/>
      <w:divBdr>
        <w:top w:val="none" w:sz="0" w:space="0" w:color="auto"/>
        <w:left w:val="none" w:sz="0" w:space="0" w:color="auto"/>
        <w:bottom w:val="none" w:sz="0" w:space="0" w:color="auto"/>
        <w:right w:val="none" w:sz="0" w:space="0" w:color="auto"/>
      </w:divBdr>
    </w:div>
    <w:div w:id="1712850417">
      <w:bodyDiv w:val="1"/>
      <w:marLeft w:val="0"/>
      <w:marRight w:val="0"/>
      <w:marTop w:val="0"/>
      <w:marBottom w:val="0"/>
      <w:divBdr>
        <w:top w:val="none" w:sz="0" w:space="0" w:color="auto"/>
        <w:left w:val="none" w:sz="0" w:space="0" w:color="auto"/>
        <w:bottom w:val="none" w:sz="0" w:space="0" w:color="auto"/>
        <w:right w:val="none" w:sz="0" w:space="0" w:color="auto"/>
      </w:divBdr>
    </w:div>
    <w:div w:id="1716275292">
      <w:bodyDiv w:val="1"/>
      <w:marLeft w:val="0"/>
      <w:marRight w:val="0"/>
      <w:marTop w:val="0"/>
      <w:marBottom w:val="0"/>
      <w:divBdr>
        <w:top w:val="none" w:sz="0" w:space="0" w:color="auto"/>
        <w:left w:val="none" w:sz="0" w:space="0" w:color="auto"/>
        <w:bottom w:val="none" w:sz="0" w:space="0" w:color="auto"/>
        <w:right w:val="none" w:sz="0" w:space="0" w:color="auto"/>
      </w:divBdr>
    </w:div>
    <w:div w:id="1762263920">
      <w:bodyDiv w:val="1"/>
      <w:marLeft w:val="0"/>
      <w:marRight w:val="0"/>
      <w:marTop w:val="0"/>
      <w:marBottom w:val="0"/>
      <w:divBdr>
        <w:top w:val="none" w:sz="0" w:space="0" w:color="auto"/>
        <w:left w:val="none" w:sz="0" w:space="0" w:color="auto"/>
        <w:bottom w:val="none" w:sz="0" w:space="0" w:color="auto"/>
        <w:right w:val="none" w:sz="0" w:space="0" w:color="auto"/>
      </w:divBdr>
    </w:div>
    <w:div w:id="1773469968">
      <w:bodyDiv w:val="1"/>
      <w:marLeft w:val="0"/>
      <w:marRight w:val="0"/>
      <w:marTop w:val="0"/>
      <w:marBottom w:val="0"/>
      <w:divBdr>
        <w:top w:val="none" w:sz="0" w:space="0" w:color="auto"/>
        <w:left w:val="none" w:sz="0" w:space="0" w:color="auto"/>
        <w:bottom w:val="none" w:sz="0" w:space="0" w:color="auto"/>
        <w:right w:val="none" w:sz="0" w:space="0" w:color="auto"/>
      </w:divBdr>
    </w:div>
    <w:div w:id="2134250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chart" Target="charts/chart7.xml"/><Relationship Id="rId39" Type="http://schemas.openxmlformats.org/officeDocument/2006/relationships/fontTable" Target="fontTable.xml"/><Relationship Id="rId21" Type="http://schemas.openxmlformats.org/officeDocument/2006/relationships/hyperlink" Target="mailto:notificacionestutelas@educacionbogota.edu.c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AppData\Local\Microsoft\Windows\INetCache\Content.Outlook\474N8G17\Borrador%20INFORME%20RENDICIO&#769;N%20DE%20CUENTAS%202022.docx" TargetMode="External"/><Relationship Id="rId17" Type="http://schemas.openxmlformats.org/officeDocument/2006/relationships/image" Target="media/image4.png"/><Relationship Id="rId25" Type="http://schemas.openxmlformats.org/officeDocument/2006/relationships/hyperlink" Target="https://educacionbogota.edu.co/portal_instituciona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fut.redp.edu.co/FUT-web/"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cionbogota.edu.co" TargetMode="External"/><Relationship Id="rId24" Type="http://schemas.openxmlformats.org/officeDocument/2006/relationships/hyperlink" Target="https://bogota.gov.co/sdqs/" TargetMode="External"/><Relationship Id="rId32" Type="http://schemas.openxmlformats.org/officeDocument/2006/relationships/chart" Target="charts/chart12.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fut.redp.edu.co/FUT-web/" TargetMode="External"/><Relationship Id="rId28" Type="http://schemas.openxmlformats.org/officeDocument/2006/relationships/chart" Target="charts/chart9.xml"/><Relationship Id="rId36"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chart" Target="charts/chart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hyperlink" Target="mailto:buzonentidades@educacionbogota.gov.co" TargetMode="Externa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silva\Documents\Presupuesto%20SED%20(version%20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SUS\Documents\Documentos\SED\Contraloria\Informes%20y%20presentaciones\Informe%20rendicion%20de%20cuentas\2022\CANTIDAD%20DE%20HALLAZGOS%20POR%20AUDITORI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ASUS\Documents\Documentos\SED\Contraloria\Informes%20y%20presentaciones\Informe%20rendicion%20de%20cuentas\2022\CANTIDAD%20DE%20HALLAZGOS%20POR%20AUDITORI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aceronm\Downloads\Ejecuci&#243;n%20ejecuci&#243;n%20a%20diciembre%20020122%20grafico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silva\Documents\Presupuesto%20SED%20(version%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yeiso\Desktop\Historic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eiso\Desktop\Historic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474N8G17\BASE%20AVANCE%20DEL%20PLAN%20DE%20ACCION%20INSTITUCIONAL-4TO%20TRIMEST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474N8G17\BASE%20AVANCE%20DEL%20PLAN%20DE%20ACCION%20INSTITUCIONAL-4TO%20TRIMEST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SUS\Documents\Documentos\SED\Contraloria\Informes%20y%20presentaciones\Informe%20rendicion%20de%20cuentas\2022\CANTIDAD%20DE%20HALLAZGOS%20POR%20AUDITORI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SUS\Documents\Documentos\SED\Contraloria\Informes%20y%20presentaciones\Informe%20rendicion%20de%20cuentas\2022\CANTIDAD%20DE%20HALLAZGOS%20POR%20AUDITORI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Historico_Presupuesto!$A$6</c:f>
              <c:strCache>
                <c:ptCount val="1"/>
                <c:pt idx="0">
                  <c:v>Presupuesto ($)</c:v>
                </c:pt>
              </c:strCache>
            </c:strRef>
          </c:tx>
          <c:spPr>
            <a:solidFill>
              <a:schemeClr val="accent1"/>
            </a:solidFill>
            <a:ln>
              <a:noFill/>
            </a:ln>
            <a:effectLst/>
          </c:spPr>
          <c:invertIfNegative val="0"/>
          <c:dLbls>
            <c:dLbl>
              <c:idx val="3"/>
              <c:layout>
                <c:manualLayout>
                  <c:x val="0"/>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D4-4380-8EF1-F5917A7846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Historico_Presupuesto!$B$5:$F$5</c:f>
              <c:numCache>
                <c:formatCode>General</c:formatCode>
                <c:ptCount val="5"/>
                <c:pt idx="0">
                  <c:v>2018</c:v>
                </c:pt>
                <c:pt idx="1">
                  <c:v>2019</c:v>
                </c:pt>
                <c:pt idx="2">
                  <c:v>2020</c:v>
                </c:pt>
                <c:pt idx="3">
                  <c:v>2021</c:v>
                </c:pt>
                <c:pt idx="4">
                  <c:v>2022</c:v>
                </c:pt>
              </c:numCache>
            </c:numRef>
          </c:cat>
          <c:val>
            <c:numRef>
              <c:f>Historico_Presupuesto!$B$6:$F$6</c:f>
              <c:numCache>
                <c:formatCode>_("$"* #,##0.00_);_("$"* \(#,##0.00\);_("$"* "-"??_);_(@_)</c:formatCode>
                <c:ptCount val="5"/>
                <c:pt idx="0">
                  <c:v>3.83</c:v>
                </c:pt>
                <c:pt idx="1">
                  <c:v>4.1500000000000004</c:v>
                </c:pt>
                <c:pt idx="2">
                  <c:v>4.1900000000000004</c:v>
                </c:pt>
                <c:pt idx="3">
                  <c:v>4.78</c:v>
                </c:pt>
                <c:pt idx="4">
                  <c:v>5.22</c:v>
                </c:pt>
              </c:numCache>
            </c:numRef>
          </c:val>
          <c:extLst>
            <c:ext xmlns:c16="http://schemas.microsoft.com/office/drawing/2014/chart" uri="{C3380CC4-5D6E-409C-BE32-E72D297353CC}">
              <c16:uniqueId val="{00000001-0AD4-4380-8EF1-F5917A7846A9}"/>
            </c:ext>
          </c:extLst>
        </c:ser>
        <c:dLbls>
          <c:showLegendKey val="0"/>
          <c:showVal val="0"/>
          <c:showCatName val="0"/>
          <c:showSerName val="0"/>
          <c:showPercent val="0"/>
          <c:showBubbleSize val="0"/>
        </c:dLbls>
        <c:gapWidth val="219"/>
        <c:overlap val="-27"/>
        <c:axId val="249281167"/>
        <c:axId val="249284495"/>
        <c:extLst>
          <c:ext xmlns:c15="http://schemas.microsoft.com/office/drawing/2012/chart" uri="{02D57815-91ED-43cb-92C2-25804820EDAC}">
            <c15:filteredBarSeries>
              <c15:ser>
                <c:idx val="1"/>
                <c:order val="1"/>
                <c:spPr>
                  <a:solidFill>
                    <a:schemeClr val="accent2"/>
                  </a:solidFill>
                  <a:ln>
                    <a:noFill/>
                  </a:ln>
                  <a:effectLst/>
                </c:spPr>
                <c:invertIfNegative val="0"/>
                <c:cat>
                  <c:numRef>
                    <c:extLst>
                      <c:ext uri="{02D57815-91ED-43cb-92C2-25804820EDAC}">
                        <c15:formulaRef>
                          <c15:sqref>Historico_Presupuesto!$B$5:$F$5</c15:sqref>
                        </c15:formulaRef>
                      </c:ext>
                    </c:extLst>
                    <c:numCache>
                      <c:formatCode>General</c:formatCode>
                      <c:ptCount val="5"/>
                      <c:pt idx="0">
                        <c:v>2018</c:v>
                      </c:pt>
                      <c:pt idx="1">
                        <c:v>2019</c:v>
                      </c:pt>
                      <c:pt idx="2">
                        <c:v>2020</c:v>
                      </c:pt>
                      <c:pt idx="3">
                        <c:v>2021</c:v>
                      </c:pt>
                      <c:pt idx="4">
                        <c:v>2022</c:v>
                      </c:pt>
                    </c:numCache>
                  </c:numRef>
                </c:cat>
                <c:val>
                  <c:numRef>
                    <c:extLst>
                      <c:ext uri="{02D57815-91ED-43cb-92C2-25804820EDAC}">
                        <c15:formulaRef>
                          <c15:sqref>Historico_Presupuesto!$B$7:$F$7</c15:sqref>
                        </c15:formulaRef>
                      </c:ext>
                    </c:extLst>
                    <c:numCache>
                      <c:formatCode>General</c:formatCode>
                      <c:ptCount val="5"/>
                      <c:pt idx="0" formatCode="_(&quot;$&quot;* #,##0.00_);_(&quot;$&quot;* \(#,##0.00\);_(&quot;$&quot;* &quot;-&quot;??_);_(@_)">
                        <c:v>3.83</c:v>
                      </c:pt>
                      <c:pt idx="1">
                        <c:v>0.32000000000000028</c:v>
                      </c:pt>
                      <c:pt idx="2">
                        <c:v>4.0000000000000036E-2</c:v>
                      </c:pt>
                      <c:pt idx="3">
                        <c:v>0.58999999999999986</c:v>
                      </c:pt>
                      <c:pt idx="4">
                        <c:v>0.4399999999999995</c:v>
                      </c:pt>
                    </c:numCache>
                  </c:numRef>
                </c:val>
                <c:extLst>
                  <c:ext xmlns:c16="http://schemas.microsoft.com/office/drawing/2014/chart" uri="{C3380CC4-5D6E-409C-BE32-E72D297353CC}">
                    <c16:uniqueId val="{00000008-0AD4-4380-8EF1-F5917A7846A9}"/>
                  </c:ext>
                </c:extLst>
              </c15:ser>
            </c15:filteredBarSeries>
          </c:ext>
        </c:extLst>
      </c:barChart>
      <c:lineChart>
        <c:grouping val="standard"/>
        <c:varyColors val="0"/>
        <c:ser>
          <c:idx val="2"/>
          <c:order val="2"/>
          <c:tx>
            <c:strRef>
              <c:f>Historico_Presupuesto!$A$8</c:f>
              <c:strCache>
                <c:ptCount val="1"/>
                <c:pt idx="0">
                  <c:v>Crecimiento Presupuesto (%)</c:v>
                </c:pt>
              </c:strCache>
            </c:strRef>
          </c:tx>
          <c:spPr>
            <a:ln w="28575" cap="rnd">
              <a:solidFill>
                <a:schemeClr val="accent3"/>
              </a:solidFill>
              <a:round/>
            </a:ln>
            <a:effectLst/>
          </c:spPr>
          <c:marker>
            <c:symbol val="none"/>
          </c:marker>
          <c:dLbls>
            <c:dLbl>
              <c:idx val="0"/>
              <c:layout>
                <c:manualLayout>
                  <c:x val="-8.3333333333333332E-3"/>
                  <c:y val="5.5555555555555552E-2"/>
                </c:manualLayout>
              </c:layout>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D4-4380-8EF1-F5917A7846A9}"/>
                </c:ext>
              </c:extLst>
            </c:dLbl>
            <c:dLbl>
              <c:idx val="1"/>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3-0AD4-4380-8EF1-F5917A7846A9}"/>
                </c:ext>
              </c:extLst>
            </c:dLbl>
            <c:dLbl>
              <c:idx val="2"/>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4-0AD4-4380-8EF1-F5917A7846A9}"/>
                </c:ext>
              </c:extLst>
            </c:dLbl>
            <c:dLbl>
              <c:idx val="3"/>
              <c:layout>
                <c:manualLayout>
                  <c:x val="-1.9444444444444445E-2"/>
                  <c:y val="0.12962962962962962"/>
                </c:manualLayout>
              </c:layout>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D4-4380-8EF1-F5917A7846A9}"/>
                </c:ext>
              </c:extLst>
            </c:dLbl>
            <c:dLbl>
              <c:idx val="4"/>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extLst>
                <c:ext xmlns:c16="http://schemas.microsoft.com/office/drawing/2014/chart" uri="{C3380CC4-5D6E-409C-BE32-E72D297353CC}">
                  <c16:uniqueId val="{00000006-0AD4-4380-8EF1-F5917A7846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Historico_Presupuesto!$B$5:$F$5</c:f>
              <c:numCache>
                <c:formatCode>General</c:formatCode>
                <c:ptCount val="5"/>
                <c:pt idx="0">
                  <c:v>2018</c:v>
                </c:pt>
                <c:pt idx="1">
                  <c:v>2019</c:v>
                </c:pt>
                <c:pt idx="2">
                  <c:v>2020</c:v>
                </c:pt>
                <c:pt idx="3">
                  <c:v>2021</c:v>
                </c:pt>
                <c:pt idx="4">
                  <c:v>2022</c:v>
                </c:pt>
              </c:numCache>
            </c:numRef>
          </c:cat>
          <c:val>
            <c:numRef>
              <c:f>Historico_Presupuesto!$B$8:$F$8</c:f>
              <c:numCache>
                <c:formatCode>0.00%</c:formatCode>
                <c:ptCount val="5"/>
                <c:pt idx="0">
                  <c:v>7.1900000000000006E-2</c:v>
                </c:pt>
                <c:pt idx="1">
                  <c:v>8.3500000000000005E-2</c:v>
                </c:pt>
                <c:pt idx="2">
                  <c:v>9.4999999999999998E-3</c:v>
                </c:pt>
                <c:pt idx="3">
                  <c:v>0.14130000000000001</c:v>
                </c:pt>
                <c:pt idx="4">
                  <c:v>9.2050209205020814E-2</c:v>
                </c:pt>
              </c:numCache>
            </c:numRef>
          </c:val>
          <c:smooth val="0"/>
          <c:extLst>
            <c:ext xmlns:c16="http://schemas.microsoft.com/office/drawing/2014/chart" uri="{C3380CC4-5D6E-409C-BE32-E72D297353CC}">
              <c16:uniqueId val="{00000007-0AD4-4380-8EF1-F5917A7846A9}"/>
            </c:ext>
          </c:extLst>
        </c:ser>
        <c:dLbls>
          <c:showLegendKey val="0"/>
          <c:showVal val="0"/>
          <c:showCatName val="0"/>
          <c:showSerName val="0"/>
          <c:showPercent val="0"/>
          <c:showBubbleSize val="0"/>
        </c:dLbls>
        <c:marker val="1"/>
        <c:smooth val="0"/>
        <c:axId val="249282831"/>
        <c:axId val="249281999"/>
      </c:lineChart>
      <c:catAx>
        <c:axId val="249281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9284495"/>
        <c:crosses val="autoZero"/>
        <c:auto val="1"/>
        <c:lblAlgn val="ctr"/>
        <c:lblOffset val="100"/>
        <c:noMultiLvlLbl val="0"/>
      </c:catAx>
      <c:valAx>
        <c:axId val="249284495"/>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9281167"/>
        <c:crosses val="autoZero"/>
        <c:crossBetween val="between"/>
      </c:valAx>
      <c:valAx>
        <c:axId val="249281999"/>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49282831"/>
        <c:crosses val="max"/>
        <c:crossBetween val="between"/>
      </c:valAx>
      <c:catAx>
        <c:axId val="249282831"/>
        <c:scaling>
          <c:orientation val="minMax"/>
        </c:scaling>
        <c:delete val="1"/>
        <c:axPos val="b"/>
        <c:numFmt formatCode="General" sourceLinked="1"/>
        <c:majorTickMark val="none"/>
        <c:minorTickMark val="none"/>
        <c:tickLblPos val="nextTo"/>
        <c:crossAx val="249281999"/>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Hoja1!$J$18</c:f>
              <c:strCache>
                <c:ptCount val="1"/>
                <c:pt idx="0">
                  <c:v>2021</c:v>
                </c:pt>
              </c:strCache>
            </c:strRef>
          </c:tx>
          <c:spPr>
            <a:solidFill>
              <a:schemeClr val="accent1">
                <a:shade val="76000"/>
              </a:schemeClr>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15:layout>
                    <c:manualLayout>
                      <c:w val="0.23051433581373154"/>
                      <c:h val="0.25231606575493853"/>
                    </c:manualLayout>
                  </c15:layout>
                </c:ext>
                <c:ext xmlns:c16="http://schemas.microsoft.com/office/drawing/2014/chart" uri="{C3380CC4-5D6E-409C-BE32-E72D297353CC}">
                  <c16:uniqueId val="{00000000-F8B5-41D7-9FD6-EDA7D987A71D}"/>
                </c:ext>
              </c:extLst>
            </c:dLbl>
            <c:numFmt formatCode="_(&quot;$&quot;* #,##0.00_);_(&quot;$&quot;* \(#,##0.00\);_(&quot;$&quot;* &quot;-&quot;??_);_(@_)"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Hoja1!$K$17</c:f>
              <c:strCache>
                <c:ptCount val="1"/>
                <c:pt idx="0">
                  <c:v>Cuantia hallazgo con incidencia fiscal</c:v>
                </c:pt>
              </c:strCache>
            </c:strRef>
          </c:cat>
          <c:val>
            <c:numRef>
              <c:f>Hoja1!$K$18</c:f>
              <c:numCache>
                <c:formatCode>_("$"* #,##0.00_);_("$"* \(#,##0.00\);_("$"* "-"??_);_(@_)</c:formatCode>
                <c:ptCount val="1"/>
                <c:pt idx="0">
                  <c:v>3958624680</c:v>
                </c:pt>
              </c:numCache>
            </c:numRef>
          </c:val>
          <c:extLst>
            <c:ext xmlns:c16="http://schemas.microsoft.com/office/drawing/2014/chart" uri="{C3380CC4-5D6E-409C-BE32-E72D297353CC}">
              <c16:uniqueId val="{00000001-F8B5-41D7-9FD6-EDA7D987A71D}"/>
            </c:ext>
          </c:extLst>
        </c:ser>
        <c:ser>
          <c:idx val="1"/>
          <c:order val="1"/>
          <c:tx>
            <c:strRef>
              <c:f>Hoja1!$J$19</c:f>
              <c:strCache>
                <c:ptCount val="1"/>
                <c:pt idx="0">
                  <c:v>2022</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Hoja1!$K$17</c:f>
              <c:strCache>
                <c:ptCount val="1"/>
                <c:pt idx="0">
                  <c:v>Cuantia hallazgo con incidencia fiscal</c:v>
                </c:pt>
              </c:strCache>
            </c:strRef>
          </c:cat>
          <c:val>
            <c:numRef>
              <c:f>Hoja1!$K$19</c:f>
              <c:numCache>
                <c:formatCode>_-"$"\ * #,##0_-;\-"$"\ * #,##0_-;_-"$"\ * "-"??_-;_-@_-</c:formatCode>
                <c:ptCount val="1"/>
                <c:pt idx="0">
                  <c:v>1793694097</c:v>
                </c:pt>
              </c:numCache>
            </c:numRef>
          </c:val>
          <c:extLst>
            <c:ext xmlns:c16="http://schemas.microsoft.com/office/drawing/2014/chart" uri="{C3380CC4-5D6E-409C-BE32-E72D297353CC}">
              <c16:uniqueId val="{00000003-F8B5-41D7-9FD6-EDA7D987A71D}"/>
            </c:ext>
          </c:extLst>
        </c:ser>
        <c:dLbls>
          <c:dLblPos val="outEnd"/>
          <c:showLegendKey val="0"/>
          <c:showVal val="1"/>
          <c:showCatName val="0"/>
          <c:showSerName val="0"/>
          <c:showPercent val="0"/>
          <c:showBubbleSize val="0"/>
        </c:dLbls>
        <c:gapWidth val="303"/>
        <c:overlap val="-55"/>
        <c:axId val="814386192"/>
        <c:axId val="814384528"/>
      </c:barChart>
      <c:catAx>
        <c:axId val="814386192"/>
        <c:scaling>
          <c:orientation val="minMax"/>
        </c:scaling>
        <c:delete val="1"/>
        <c:axPos val="b"/>
        <c:numFmt formatCode="General" sourceLinked="1"/>
        <c:majorTickMark val="none"/>
        <c:minorTickMark val="none"/>
        <c:tickLblPos val="nextTo"/>
        <c:crossAx val="814384528"/>
        <c:crosses val="autoZero"/>
        <c:auto val="1"/>
        <c:lblAlgn val="ctr"/>
        <c:lblOffset val="100"/>
        <c:noMultiLvlLbl val="0"/>
      </c:catAx>
      <c:valAx>
        <c:axId val="814384528"/>
        <c:scaling>
          <c:orientation val="minMax"/>
        </c:scaling>
        <c:delete val="1"/>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out"/>
        <c:minorTickMark val="none"/>
        <c:tickLblPos val="nextTo"/>
        <c:crossAx val="81438619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Hoja1!$B$48</c:f>
              <c:strCache>
                <c:ptCount val="1"/>
                <c:pt idx="0">
                  <c:v>No. de acciones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Hoja1!$A$49:$A$51</c:f>
              <c:strCache>
                <c:ptCount val="3"/>
                <c:pt idx="0">
                  <c:v>Cumplidas Efectiva</c:v>
                </c:pt>
                <c:pt idx="1">
                  <c:v>Incumplidas</c:v>
                </c:pt>
                <c:pt idx="2">
                  <c:v>Inefectivas</c:v>
                </c:pt>
              </c:strCache>
            </c:strRef>
          </c:cat>
          <c:val>
            <c:numRef>
              <c:f>Hoja1!$B$49:$B$51</c:f>
              <c:numCache>
                <c:formatCode>General</c:formatCode>
                <c:ptCount val="3"/>
                <c:pt idx="0">
                  <c:v>146</c:v>
                </c:pt>
                <c:pt idx="1">
                  <c:v>7</c:v>
                </c:pt>
                <c:pt idx="2">
                  <c:v>3</c:v>
                </c:pt>
              </c:numCache>
            </c:numRef>
          </c:val>
          <c:extLst>
            <c:ext xmlns:c16="http://schemas.microsoft.com/office/drawing/2014/chart" uri="{C3380CC4-5D6E-409C-BE32-E72D297353CC}">
              <c16:uniqueId val="{00000000-A238-4AC1-B31D-AA5C4D3A5685}"/>
            </c:ext>
          </c:extLst>
        </c:ser>
        <c:dLbls>
          <c:showLegendKey val="0"/>
          <c:showVal val="0"/>
          <c:showCatName val="0"/>
          <c:showSerName val="0"/>
          <c:showPercent val="0"/>
          <c:showBubbleSize val="0"/>
        </c:dLbls>
        <c:gapWidth val="219"/>
        <c:overlap val="-27"/>
        <c:axId val="822491600"/>
        <c:axId val="822478288"/>
      </c:barChart>
      <c:catAx>
        <c:axId val="8224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822478288"/>
        <c:crosses val="autoZero"/>
        <c:auto val="1"/>
        <c:lblAlgn val="ctr"/>
        <c:lblOffset val="100"/>
        <c:noMultiLvlLbl val="0"/>
      </c:catAx>
      <c:valAx>
        <c:axId val="8224782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22491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Pt>
            <c:idx val="0"/>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ACE9-4F9D-9753-8C9F7E02B42B}"/>
              </c:ext>
            </c:extLst>
          </c:dPt>
          <c:dPt>
            <c:idx val="1"/>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3-ACE9-4F9D-9753-8C9F7E02B42B}"/>
              </c:ext>
            </c:extLst>
          </c:dPt>
          <c:dPt>
            <c:idx val="2"/>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5-ACE9-4F9D-9753-8C9F7E02B42B}"/>
              </c:ext>
            </c:extLst>
          </c:dPt>
          <c:dPt>
            <c:idx val="3"/>
            <c:invertIfNegative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7-ACE9-4F9D-9753-8C9F7E02B42B}"/>
              </c:ext>
            </c:extLst>
          </c:dPt>
          <c:dLbls>
            <c:dLbl>
              <c:idx val="0"/>
              <c:layout>
                <c:manualLayout>
                  <c:x val="2.7777777777777776E-2"/>
                  <c:y val="-1.85185185185185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CE9-4F9D-9753-8C9F7E02B42B}"/>
                </c:ext>
              </c:extLst>
            </c:dLbl>
            <c:dLbl>
              <c:idx val="1"/>
              <c:layout>
                <c:manualLayout>
                  <c:x val="2.5000000000000001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E9-4F9D-9753-8C9F7E02B42B}"/>
                </c:ext>
              </c:extLst>
            </c:dLbl>
            <c:dLbl>
              <c:idx val="2"/>
              <c:layout>
                <c:manualLayout>
                  <c:x val="2.5000000000000001E-2"/>
                  <c:y val="-1.3888888888888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CE9-4F9D-9753-8C9F7E02B42B}"/>
                </c:ext>
              </c:extLst>
            </c:dLbl>
            <c:dLbl>
              <c:idx val="3"/>
              <c:layout>
                <c:manualLayout>
                  <c:x val="3.0555555555555454E-2"/>
                  <c:y val="-2.7777777777777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CE9-4F9D-9753-8C9F7E02B4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Gráficos!$A$4:$A$7</c:f>
              <c:strCache>
                <c:ptCount val="4"/>
                <c:pt idx="0">
                  <c:v>Vigente</c:v>
                </c:pt>
                <c:pt idx="1">
                  <c:v>RP Emitidos</c:v>
                </c:pt>
                <c:pt idx="2">
                  <c:v>Giros Acumulados</c:v>
                </c:pt>
                <c:pt idx="3">
                  <c:v>Saldo pendiente por ejecutar</c:v>
                </c:pt>
              </c:strCache>
            </c:strRef>
          </c:cat>
          <c:val>
            <c:numRef>
              <c:f>Gráficos!$B$4:$B$7</c:f>
              <c:numCache>
                <c:formatCode>"$"#,##0</c:formatCode>
                <c:ptCount val="4"/>
                <c:pt idx="0">
                  <c:v>669420</c:v>
                </c:pt>
                <c:pt idx="1">
                  <c:v>669419</c:v>
                </c:pt>
                <c:pt idx="2">
                  <c:v>584441</c:v>
                </c:pt>
                <c:pt idx="3">
                  <c:v>84979</c:v>
                </c:pt>
              </c:numCache>
            </c:numRef>
          </c:val>
          <c:extLst>
            <c:ext xmlns:c16="http://schemas.microsoft.com/office/drawing/2014/chart" uri="{C3380CC4-5D6E-409C-BE32-E72D297353CC}">
              <c16:uniqueId val="{00000008-ACE9-4F9D-9753-8C9F7E02B42B}"/>
            </c:ext>
          </c:extLst>
        </c:ser>
        <c:dLbls>
          <c:showLegendKey val="0"/>
          <c:showVal val="0"/>
          <c:showCatName val="0"/>
          <c:showSerName val="0"/>
          <c:showPercent val="0"/>
          <c:showBubbleSize val="0"/>
        </c:dLbls>
        <c:gapWidth val="150"/>
        <c:shape val="box"/>
        <c:axId val="468824767"/>
        <c:axId val="468826847"/>
        <c:axId val="0"/>
      </c:bar3DChart>
      <c:catAx>
        <c:axId val="46882476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468826847"/>
        <c:crosses val="autoZero"/>
        <c:auto val="1"/>
        <c:lblAlgn val="ctr"/>
        <c:lblOffset val="100"/>
        <c:noMultiLvlLbl val="0"/>
      </c:catAx>
      <c:valAx>
        <c:axId val="468826847"/>
        <c:scaling>
          <c:orientation val="minMax"/>
        </c:scaling>
        <c:delete val="0"/>
        <c:axPos val="l"/>
        <c:majorGridlines>
          <c:spPr>
            <a:ln w="9525" cap="flat" cmpd="sng" algn="ctr">
              <a:solidFill>
                <a:schemeClr val="tx2">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4688247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'Presupuesto Fun Inversion'!$B$6</c:f>
              <c:strCache>
                <c:ptCount val="1"/>
                <c:pt idx="0">
                  <c:v>2018</c:v>
                </c:pt>
              </c:strCache>
            </c:strRef>
          </c:tx>
          <c:spPr>
            <a:solidFill>
              <a:schemeClr val="accent1">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'Presupuesto Fun Inversion'!$B$7</c:f>
              <c:numCache>
                <c:formatCode>0.00%</c:formatCode>
                <c:ptCount val="1"/>
                <c:pt idx="0">
                  <c:v>0.98799999999999999</c:v>
                </c:pt>
              </c:numCache>
            </c:numRef>
          </c:val>
          <c:extLst>
            <c:ext xmlns:c16="http://schemas.microsoft.com/office/drawing/2014/chart" uri="{C3380CC4-5D6E-409C-BE32-E72D297353CC}">
              <c16:uniqueId val="{00000000-F997-452B-B4A8-02CCA9754251}"/>
            </c:ext>
          </c:extLst>
        </c:ser>
        <c:ser>
          <c:idx val="1"/>
          <c:order val="1"/>
          <c:tx>
            <c:strRef>
              <c:f>'Presupuesto Fun Inversion'!$C$6</c:f>
              <c:strCache>
                <c:ptCount val="1"/>
                <c:pt idx="0">
                  <c:v>2019</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'Presupuesto Fun Inversion'!$C$7</c:f>
              <c:numCache>
                <c:formatCode>0.00%</c:formatCode>
                <c:ptCount val="1"/>
                <c:pt idx="0">
                  <c:v>0.996</c:v>
                </c:pt>
              </c:numCache>
            </c:numRef>
          </c:val>
          <c:extLst>
            <c:ext xmlns:c16="http://schemas.microsoft.com/office/drawing/2014/chart" uri="{C3380CC4-5D6E-409C-BE32-E72D297353CC}">
              <c16:uniqueId val="{00000001-F997-452B-B4A8-02CCA9754251}"/>
            </c:ext>
          </c:extLst>
        </c:ser>
        <c:ser>
          <c:idx val="2"/>
          <c:order val="2"/>
          <c:tx>
            <c:strRef>
              <c:f>'Presupuesto Fun Inversion'!$D$6</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'Presupuesto Fun Inversion'!$D$7</c:f>
              <c:numCache>
                <c:formatCode>0.00%</c:formatCode>
                <c:ptCount val="1"/>
                <c:pt idx="0">
                  <c:v>0.98799999999999999</c:v>
                </c:pt>
              </c:numCache>
            </c:numRef>
          </c:val>
          <c:extLst>
            <c:ext xmlns:c16="http://schemas.microsoft.com/office/drawing/2014/chart" uri="{C3380CC4-5D6E-409C-BE32-E72D297353CC}">
              <c16:uniqueId val="{00000002-F997-452B-B4A8-02CCA9754251}"/>
            </c:ext>
          </c:extLst>
        </c:ser>
        <c:ser>
          <c:idx val="3"/>
          <c:order val="3"/>
          <c:tx>
            <c:strRef>
              <c:f>'Presupuesto Fun Inversion'!$E$6</c:f>
              <c:strCache>
                <c:ptCount val="1"/>
                <c:pt idx="0">
                  <c:v>2021</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'Presupuesto Fun Inversion'!$E$7</c:f>
              <c:numCache>
                <c:formatCode>0.00%</c:formatCode>
                <c:ptCount val="1"/>
                <c:pt idx="0">
                  <c:v>0.996</c:v>
                </c:pt>
              </c:numCache>
            </c:numRef>
          </c:val>
          <c:extLst>
            <c:ext xmlns:c16="http://schemas.microsoft.com/office/drawing/2014/chart" uri="{C3380CC4-5D6E-409C-BE32-E72D297353CC}">
              <c16:uniqueId val="{00000003-F997-452B-B4A8-02CCA9754251}"/>
            </c:ext>
          </c:extLst>
        </c:ser>
        <c:ser>
          <c:idx val="4"/>
          <c:order val="4"/>
          <c:tx>
            <c:strRef>
              <c:f>'Presupuesto Fun Inversion'!$F$6</c:f>
              <c:strCache>
                <c:ptCount val="1"/>
                <c:pt idx="0">
                  <c:v>2022</c:v>
                </c:pt>
              </c:strCache>
            </c:strRef>
          </c:tx>
          <c:spPr>
            <a:solidFill>
              <a:schemeClr val="accent1">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'Presupuesto Fun Inversion'!$F$7</c:f>
              <c:numCache>
                <c:formatCode>0.00%</c:formatCode>
                <c:ptCount val="1"/>
                <c:pt idx="0">
                  <c:v>0.99909999999999999</c:v>
                </c:pt>
              </c:numCache>
            </c:numRef>
          </c:val>
          <c:extLst>
            <c:ext xmlns:c16="http://schemas.microsoft.com/office/drawing/2014/chart" uri="{C3380CC4-5D6E-409C-BE32-E72D297353CC}">
              <c16:uniqueId val="{00000004-F997-452B-B4A8-02CCA9754251}"/>
            </c:ext>
          </c:extLst>
        </c:ser>
        <c:dLbls>
          <c:showLegendKey val="0"/>
          <c:showVal val="1"/>
          <c:showCatName val="0"/>
          <c:showSerName val="0"/>
          <c:showPercent val="0"/>
          <c:showBubbleSize val="0"/>
        </c:dLbls>
        <c:gapWidth val="219"/>
        <c:overlap val="-27"/>
        <c:axId val="497740031"/>
        <c:axId val="497739615"/>
      </c:barChart>
      <c:catAx>
        <c:axId val="497740031"/>
        <c:scaling>
          <c:orientation val="minMax"/>
        </c:scaling>
        <c:delete val="1"/>
        <c:axPos val="b"/>
        <c:numFmt formatCode="General" sourceLinked="1"/>
        <c:majorTickMark val="none"/>
        <c:minorTickMark val="none"/>
        <c:tickLblPos val="nextTo"/>
        <c:crossAx val="497739615"/>
        <c:crosses val="autoZero"/>
        <c:auto val="1"/>
        <c:lblAlgn val="ctr"/>
        <c:lblOffset val="100"/>
        <c:noMultiLvlLbl val="0"/>
      </c:catAx>
      <c:valAx>
        <c:axId val="4977396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7740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Hoja2!$B$1</c:f>
              <c:strCache>
                <c:ptCount val="1"/>
                <c:pt idx="0">
                  <c:v>Apropiación Vigente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Hoja2!$B$2:$B$24</c:f>
              <c:numCache>
                <c:formatCode>#,##0</c:formatCode>
                <c:ptCount val="23"/>
                <c:pt idx="0">
                  <c:v>860277</c:v>
                </c:pt>
                <c:pt idx="1">
                  <c:v>885412</c:v>
                </c:pt>
                <c:pt idx="2">
                  <c:v>919606</c:v>
                </c:pt>
                <c:pt idx="3">
                  <c:v>1012517</c:v>
                </c:pt>
                <c:pt idx="4">
                  <c:v>1141187</c:v>
                </c:pt>
                <c:pt idx="5">
                  <c:v>1465541</c:v>
                </c:pt>
                <c:pt idx="6">
                  <c:v>1963192</c:v>
                </c:pt>
                <c:pt idx="7">
                  <c:v>2085987</c:v>
                </c:pt>
                <c:pt idx="8">
                  <c:v>2052037</c:v>
                </c:pt>
                <c:pt idx="9">
                  <c:v>2087165</c:v>
                </c:pt>
                <c:pt idx="10">
                  <c:v>2158524</c:v>
                </c:pt>
                <c:pt idx="11">
                  <c:v>2249807</c:v>
                </c:pt>
                <c:pt idx="12">
                  <c:v>2514165</c:v>
                </c:pt>
                <c:pt idx="13">
                  <c:v>2985657</c:v>
                </c:pt>
                <c:pt idx="14">
                  <c:v>2918214</c:v>
                </c:pt>
                <c:pt idx="15">
                  <c:v>3263250</c:v>
                </c:pt>
                <c:pt idx="16">
                  <c:v>3130528</c:v>
                </c:pt>
                <c:pt idx="17">
                  <c:v>3575854</c:v>
                </c:pt>
                <c:pt idx="18">
                  <c:v>3832909</c:v>
                </c:pt>
                <c:pt idx="19">
                  <c:v>4153017</c:v>
                </c:pt>
                <c:pt idx="20">
                  <c:v>4192502</c:v>
                </c:pt>
                <c:pt idx="21">
                  <c:v>4784810</c:v>
                </c:pt>
                <c:pt idx="22">
                  <c:v>5217995</c:v>
                </c:pt>
              </c:numCache>
            </c:numRef>
          </c:val>
          <c:extLst>
            <c:ext xmlns:c16="http://schemas.microsoft.com/office/drawing/2014/chart" uri="{C3380CC4-5D6E-409C-BE32-E72D297353CC}">
              <c16:uniqueId val="{00000000-5C93-4A24-9C11-328F9D7BE382}"/>
            </c:ext>
          </c:extLst>
        </c:ser>
        <c:dLbls>
          <c:showLegendKey val="0"/>
          <c:showVal val="0"/>
          <c:showCatName val="0"/>
          <c:showSerName val="0"/>
          <c:showPercent val="0"/>
          <c:showBubbleSize val="0"/>
        </c:dLbls>
        <c:gapWidth val="50"/>
        <c:axId val="611708879"/>
        <c:axId val="611709295"/>
      </c:barChart>
      <c:barChart>
        <c:barDir val="bar"/>
        <c:grouping val="clustered"/>
        <c:varyColors val="0"/>
        <c:ser>
          <c:idx val="1"/>
          <c:order val="1"/>
          <c:tx>
            <c:strRef>
              <c:f>Hoja2!$C$1</c:f>
              <c:strCache>
                <c:ptCount val="1"/>
                <c:pt idx="0">
                  <c:v>Montos Comprometidos</c:v>
                </c:pt>
              </c:strCache>
            </c:strRef>
          </c:tx>
          <c:spPr>
            <a:solidFill>
              <a:schemeClr val="accent3"/>
            </a:solidFill>
            <a:ln>
              <a:noFill/>
            </a:ln>
            <a:effectLst/>
          </c:spPr>
          <c:invertIfNegative val="0"/>
          <c:dLbls>
            <c:dLbl>
              <c:idx val="22"/>
              <c:tx>
                <c:rich>
                  <a:bodyPr/>
                  <a:lstStyle/>
                  <a:p>
                    <a:r>
                      <a:rPr lang="en-US"/>
                      <a:t>5.213.137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C93-4A24-9C11-328F9D7BE382}"/>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Hoja2!$C$2:$C$24</c:f>
              <c:numCache>
                <c:formatCode>#,##0</c:formatCode>
                <c:ptCount val="23"/>
                <c:pt idx="0">
                  <c:v>858116</c:v>
                </c:pt>
                <c:pt idx="1">
                  <c:v>884142</c:v>
                </c:pt>
                <c:pt idx="2">
                  <c:v>917062</c:v>
                </c:pt>
                <c:pt idx="3">
                  <c:v>1005359</c:v>
                </c:pt>
                <c:pt idx="4">
                  <c:v>1133524</c:v>
                </c:pt>
                <c:pt idx="5">
                  <c:v>1450428</c:v>
                </c:pt>
                <c:pt idx="6">
                  <c:v>1929274</c:v>
                </c:pt>
                <c:pt idx="7">
                  <c:v>2066062</c:v>
                </c:pt>
                <c:pt idx="8">
                  <c:v>2043356</c:v>
                </c:pt>
                <c:pt idx="9">
                  <c:v>2067393</c:v>
                </c:pt>
                <c:pt idx="10">
                  <c:v>2110965</c:v>
                </c:pt>
                <c:pt idx="11">
                  <c:v>2169815</c:v>
                </c:pt>
                <c:pt idx="12">
                  <c:v>2325357</c:v>
                </c:pt>
                <c:pt idx="13">
                  <c:v>2773668</c:v>
                </c:pt>
                <c:pt idx="14">
                  <c:v>2581257</c:v>
                </c:pt>
                <c:pt idx="15">
                  <c:v>3170744</c:v>
                </c:pt>
                <c:pt idx="16">
                  <c:v>3072139</c:v>
                </c:pt>
                <c:pt idx="17">
                  <c:v>3543977</c:v>
                </c:pt>
                <c:pt idx="18">
                  <c:v>3788088</c:v>
                </c:pt>
                <c:pt idx="19">
                  <c:v>4135141</c:v>
                </c:pt>
                <c:pt idx="20">
                  <c:v>4140544</c:v>
                </c:pt>
                <c:pt idx="21">
                  <c:v>4765777</c:v>
                </c:pt>
                <c:pt idx="22">
                  <c:v>5213000</c:v>
                </c:pt>
              </c:numCache>
            </c:numRef>
          </c:val>
          <c:extLst>
            <c:ext xmlns:c16="http://schemas.microsoft.com/office/drawing/2014/chart" uri="{C3380CC4-5D6E-409C-BE32-E72D297353CC}">
              <c16:uniqueId val="{00000002-5C93-4A24-9C11-328F9D7BE382}"/>
            </c:ext>
          </c:extLst>
        </c:ser>
        <c:dLbls>
          <c:showLegendKey val="0"/>
          <c:showVal val="0"/>
          <c:showCatName val="0"/>
          <c:showSerName val="0"/>
          <c:showPercent val="0"/>
          <c:showBubbleSize val="0"/>
        </c:dLbls>
        <c:gapWidth val="200"/>
        <c:axId val="831104447"/>
        <c:axId val="831102783"/>
      </c:barChart>
      <c:catAx>
        <c:axId val="6117088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crossAx val="611709295"/>
        <c:crosses val="autoZero"/>
        <c:auto val="1"/>
        <c:lblAlgn val="ctr"/>
        <c:lblOffset val="100"/>
        <c:noMultiLvlLbl val="0"/>
      </c:catAx>
      <c:valAx>
        <c:axId val="611709295"/>
        <c:scaling>
          <c:orientation val="minMax"/>
          <c:max val="5300000"/>
          <c:min val="5000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Millones de pesos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s-CO"/>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s-CO"/>
          </a:p>
        </c:txPr>
        <c:crossAx val="611708879"/>
        <c:crosses val="autoZero"/>
        <c:crossBetween val="between"/>
      </c:valAx>
      <c:valAx>
        <c:axId val="831102783"/>
        <c:scaling>
          <c:orientation val="minMax"/>
          <c:max val="5200000"/>
          <c:min val="0"/>
        </c:scaling>
        <c:delete val="1"/>
        <c:axPos val="t"/>
        <c:numFmt formatCode="#,##0" sourceLinked="1"/>
        <c:majorTickMark val="out"/>
        <c:minorTickMark val="none"/>
        <c:tickLblPos val="nextTo"/>
        <c:crossAx val="831104447"/>
        <c:crosses val="max"/>
        <c:crossBetween val="between"/>
      </c:valAx>
      <c:catAx>
        <c:axId val="831104447"/>
        <c:scaling>
          <c:orientation val="minMax"/>
        </c:scaling>
        <c:delete val="1"/>
        <c:axPos val="l"/>
        <c:numFmt formatCode="General" sourceLinked="1"/>
        <c:majorTickMark val="out"/>
        <c:minorTickMark val="none"/>
        <c:tickLblPos val="nextTo"/>
        <c:crossAx val="831102783"/>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54097404491109E-2"/>
          <c:y val="3.6484245439469321E-2"/>
          <c:w val="0.92657553222513855"/>
          <c:h val="0.86239354409057078"/>
        </c:manualLayout>
      </c:layout>
      <c:lineChart>
        <c:grouping val="standard"/>
        <c:varyColors val="0"/>
        <c:ser>
          <c:idx val="0"/>
          <c:order val="0"/>
          <c:tx>
            <c:strRef>
              <c:f>Hoja2!$D$1</c:f>
              <c:strCache>
                <c:ptCount val="1"/>
                <c:pt idx="0">
                  <c:v>% de ejecución de los compromisos</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22"/>
              <c:tx>
                <c:rich>
                  <a:bodyPr/>
                  <a:lstStyle/>
                  <a:p>
                    <a:r>
                      <a:rPr lang="en-US"/>
                      <a:t>99.91%</a:t>
                    </a:r>
                  </a:p>
                </c:rich>
              </c:tx>
              <c:dLblPos val="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C61-4F58-980A-E60A0A58A2F5}"/>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Hoja2!$A$2:$A$24</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Hoja2!$D$2:$D$24</c:f>
              <c:numCache>
                <c:formatCode>0.00%</c:formatCode>
                <c:ptCount val="23"/>
                <c:pt idx="0">
                  <c:v>0.99748801839407542</c:v>
                </c:pt>
                <c:pt idx="1">
                  <c:v>0.99856563949889998</c:v>
                </c:pt>
                <c:pt idx="2">
                  <c:v>0.99723359786691257</c:v>
                </c:pt>
                <c:pt idx="3">
                  <c:v>0.9929304890683317</c:v>
                </c:pt>
                <c:pt idx="4">
                  <c:v>0.99328506195741806</c:v>
                </c:pt>
                <c:pt idx="5">
                  <c:v>0.98968776717949203</c:v>
                </c:pt>
                <c:pt idx="6">
                  <c:v>0.98272303473119282</c:v>
                </c:pt>
                <c:pt idx="7">
                  <c:v>0.9904481667431293</c:v>
                </c:pt>
                <c:pt idx="8">
                  <c:v>0.99576956945708095</c:v>
                </c:pt>
                <c:pt idx="9">
                  <c:v>0.99052686299358217</c:v>
                </c:pt>
                <c:pt idx="10">
                  <c:v>0.97796688848490909</c:v>
                </c:pt>
                <c:pt idx="11">
                  <c:v>0.96444495016683651</c:v>
                </c:pt>
                <c:pt idx="12">
                  <c:v>0.92490230354809644</c:v>
                </c:pt>
                <c:pt idx="13">
                  <c:v>0.92899753722547496</c:v>
                </c:pt>
                <c:pt idx="14">
                  <c:v>0.88453314253169923</c:v>
                </c:pt>
                <c:pt idx="15">
                  <c:v>0.97165218723665059</c:v>
                </c:pt>
                <c:pt idx="16">
                  <c:v>0.98134851373314658</c:v>
                </c:pt>
                <c:pt idx="17">
                  <c:v>0.99108548615239889</c:v>
                </c:pt>
                <c:pt idx="18">
                  <c:v>0.98830627077240807</c:v>
                </c:pt>
                <c:pt idx="19">
                  <c:v>0.9956956593242936</c:v>
                </c:pt>
                <c:pt idx="20">
                  <c:v>0.98760692302591624</c:v>
                </c:pt>
                <c:pt idx="21">
                  <c:v>0.99602220359847105</c:v>
                </c:pt>
                <c:pt idx="22">
                  <c:v>0.99904273576344937</c:v>
                </c:pt>
              </c:numCache>
            </c:numRef>
          </c:val>
          <c:smooth val="0"/>
          <c:extLst>
            <c:ext xmlns:c16="http://schemas.microsoft.com/office/drawing/2014/chart" uri="{C3380CC4-5D6E-409C-BE32-E72D297353CC}">
              <c16:uniqueId val="{00000001-5C61-4F58-980A-E60A0A58A2F5}"/>
            </c:ext>
          </c:extLst>
        </c:ser>
        <c:dLbls>
          <c:showLegendKey val="0"/>
          <c:showVal val="0"/>
          <c:showCatName val="0"/>
          <c:showSerName val="0"/>
          <c:showPercent val="0"/>
          <c:showBubbleSize val="0"/>
        </c:dLbls>
        <c:smooth val="0"/>
        <c:axId val="845427839"/>
        <c:axId val="845422847"/>
      </c:lineChart>
      <c:catAx>
        <c:axId val="84542783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45422847"/>
        <c:crosses val="autoZero"/>
        <c:auto val="1"/>
        <c:lblAlgn val="ctr"/>
        <c:lblOffset val="100"/>
        <c:noMultiLvlLbl val="0"/>
      </c:catAx>
      <c:valAx>
        <c:axId val="845422847"/>
        <c:scaling>
          <c:orientation val="minMax"/>
          <c:max val="1.02"/>
          <c:min val="0.8800000000000001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454278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Hoja2!$B$1</c:f>
              <c:strCache>
                <c:ptCount val="1"/>
                <c:pt idx="0">
                  <c:v>% de cumplimiento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Hoja2!$A$2:$A$22</c:f>
              <c:strCache>
                <c:ptCount val="21"/>
                <c:pt idx="0">
                  <c:v>Política 1 – Gestión Estratégica del Talento Humano</c:v>
                </c:pt>
                <c:pt idx="1">
                  <c:v>Política 2- Integridad</c:v>
                </c:pt>
                <c:pt idx="2">
                  <c:v>Política 3 – Planeación Institucional </c:v>
                </c:pt>
                <c:pt idx="3">
                  <c:v>Política 4 – Gestión Presupuestal y Eficiencia del Gasto Público</c:v>
                </c:pt>
                <c:pt idx="4">
                  <c:v>Política 5 – de Compras y Contratación Pública</c:v>
                </c:pt>
                <c:pt idx="5">
                  <c:v>Política 6 – Fortalecimiento organizacional y simplificación de procesos</c:v>
                </c:pt>
                <c:pt idx="6">
                  <c:v>Política 7 – Gobierno digital</c:v>
                </c:pt>
                <c:pt idx="7">
                  <c:v>Política 8 – Seguridad digital</c:v>
                </c:pt>
                <c:pt idx="8">
                  <c:v>Política 9 – Defensa jurídica</c:v>
                </c:pt>
                <c:pt idx="9">
                  <c:v>Política 10 – Mejora normativa</c:v>
                </c:pt>
                <c:pt idx="10">
                  <c:v>Política 11 – Servicio al ciudadano </c:v>
                </c:pt>
                <c:pt idx="11">
                  <c:v>Política 12 – Racionalización de trámites</c:v>
                </c:pt>
                <c:pt idx="12">
                  <c:v>Política 13 – Participación ciudadana en la gestión pública</c:v>
                </c:pt>
                <c:pt idx="13">
                  <c:v>Política 14 – Seguimiento y evaluación del desempeño institucional</c:v>
                </c:pt>
                <c:pt idx="14">
                  <c:v>Política 15 – Gestión documental</c:v>
                </c:pt>
                <c:pt idx="15">
                  <c:v>Política 16– Transparencia, acceso a la información pública y lucha contra la corrupción</c:v>
                </c:pt>
                <c:pt idx="16">
                  <c:v>Política 17 – Gestión de la información estadística</c:v>
                </c:pt>
                <c:pt idx="17">
                  <c:v>Política 18 – Gestión del conocimiento y la innovación</c:v>
                </c:pt>
                <c:pt idx="18">
                  <c:v>Política 19 – Control interno</c:v>
                </c:pt>
                <c:pt idx="19">
                  <c:v>Política 20– Gestión Ambiental</c:v>
                </c:pt>
                <c:pt idx="20">
                  <c:v>TOTAL</c:v>
                </c:pt>
              </c:strCache>
            </c:strRef>
          </c:cat>
          <c:val>
            <c:numRef>
              <c:f>Hoja2!$B$2:$B$22</c:f>
              <c:numCache>
                <c:formatCode>0.0%</c:formatCode>
                <c:ptCount val="21"/>
                <c:pt idx="0">
                  <c:v>0.91692307692307695</c:v>
                </c:pt>
                <c:pt idx="1">
                  <c:v>1</c:v>
                </c:pt>
                <c:pt idx="2">
                  <c:v>1</c:v>
                </c:pt>
                <c:pt idx="3">
                  <c:v>1</c:v>
                </c:pt>
                <c:pt idx="4">
                  <c:v>1.0404191668528506</c:v>
                </c:pt>
                <c:pt idx="5">
                  <c:v>0.9375</c:v>
                </c:pt>
                <c:pt idx="6">
                  <c:v>1</c:v>
                </c:pt>
                <c:pt idx="7">
                  <c:v>1</c:v>
                </c:pt>
                <c:pt idx="8">
                  <c:v>1</c:v>
                </c:pt>
                <c:pt idx="9">
                  <c:v>1</c:v>
                </c:pt>
                <c:pt idx="10">
                  <c:v>0.99792466677910552</c:v>
                </c:pt>
                <c:pt idx="11">
                  <c:v>1</c:v>
                </c:pt>
                <c:pt idx="12">
                  <c:v>1</c:v>
                </c:pt>
                <c:pt idx="13">
                  <c:v>1</c:v>
                </c:pt>
                <c:pt idx="14">
                  <c:v>1</c:v>
                </c:pt>
                <c:pt idx="15">
                  <c:v>1</c:v>
                </c:pt>
                <c:pt idx="16">
                  <c:v>1</c:v>
                </c:pt>
                <c:pt idx="17">
                  <c:v>0.9921875</c:v>
                </c:pt>
                <c:pt idx="18">
                  <c:v>1</c:v>
                </c:pt>
                <c:pt idx="19">
                  <c:v>1</c:v>
                </c:pt>
                <c:pt idx="20">
                  <c:v>0.99424772052775157</c:v>
                </c:pt>
              </c:numCache>
            </c:numRef>
          </c:val>
          <c:extLst>
            <c:ext xmlns:c16="http://schemas.microsoft.com/office/drawing/2014/chart" uri="{C3380CC4-5D6E-409C-BE32-E72D297353CC}">
              <c16:uniqueId val="{00000000-A523-4CEC-BED0-21B208BDE00C}"/>
            </c:ext>
          </c:extLst>
        </c:ser>
        <c:dLbls>
          <c:showLegendKey val="0"/>
          <c:showVal val="1"/>
          <c:showCatName val="0"/>
          <c:showSerName val="0"/>
          <c:showPercent val="0"/>
          <c:showBubbleSize val="0"/>
        </c:dLbls>
        <c:gapWidth val="75"/>
        <c:axId val="842443375"/>
        <c:axId val="657215151"/>
      </c:barChart>
      <c:catAx>
        <c:axId val="842443375"/>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7215151"/>
        <c:crosses val="autoZero"/>
        <c:auto val="1"/>
        <c:lblAlgn val="ctr"/>
        <c:lblOffset val="100"/>
        <c:noMultiLvlLbl val="0"/>
      </c:catAx>
      <c:valAx>
        <c:axId val="657215151"/>
        <c:scaling>
          <c:orientation val="minMax"/>
        </c:scaling>
        <c:delete val="1"/>
        <c:axPos val="t"/>
        <c:numFmt formatCode="0.0%" sourceLinked="1"/>
        <c:majorTickMark val="none"/>
        <c:minorTickMark val="none"/>
        <c:tickLblPos val="nextTo"/>
        <c:crossAx val="842443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Hoja2!$A$26</c:f>
              <c:strCache>
                <c:ptCount val="1"/>
                <c:pt idx="0">
                  <c:v>Nivel de ejecución</c:v>
                </c:pt>
              </c:strCache>
            </c:strRef>
          </c:tx>
          <c:spPr>
            <a:solidFill>
              <a:schemeClr val="accent1"/>
            </a:solidFill>
            <a:ln>
              <a:noFill/>
            </a:ln>
            <a:effectLst/>
          </c:spPr>
          <c:invertIfNegative val="0"/>
          <c:dLbls>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Hoja2!$B$25:$D$25</c:f>
              <c:numCache>
                <c:formatCode>General</c:formatCode>
                <c:ptCount val="3"/>
                <c:pt idx="0">
                  <c:v>2020</c:v>
                </c:pt>
                <c:pt idx="1">
                  <c:v>2021</c:v>
                </c:pt>
                <c:pt idx="2">
                  <c:v>2022</c:v>
                </c:pt>
              </c:numCache>
            </c:numRef>
          </c:cat>
          <c:val>
            <c:numRef>
              <c:f>Hoja2!$B$26:$D$26</c:f>
              <c:numCache>
                <c:formatCode>0.00%</c:formatCode>
                <c:ptCount val="3"/>
                <c:pt idx="0">
                  <c:v>0.91400000000000003</c:v>
                </c:pt>
                <c:pt idx="1">
                  <c:v>0.92869999999999997</c:v>
                </c:pt>
                <c:pt idx="2">
                  <c:v>0.99399999999999999</c:v>
                </c:pt>
              </c:numCache>
            </c:numRef>
          </c:val>
          <c:extLst>
            <c:ext xmlns:c16="http://schemas.microsoft.com/office/drawing/2014/chart" uri="{C3380CC4-5D6E-409C-BE32-E72D297353CC}">
              <c16:uniqueId val="{00000000-A711-4282-A25A-A986B0E788A7}"/>
            </c:ext>
          </c:extLst>
        </c:ser>
        <c:dLbls>
          <c:dLblPos val="ctr"/>
          <c:showLegendKey val="0"/>
          <c:showVal val="1"/>
          <c:showCatName val="0"/>
          <c:showSerName val="0"/>
          <c:showPercent val="0"/>
          <c:showBubbleSize val="0"/>
        </c:dLbls>
        <c:gapWidth val="219"/>
        <c:overlap val="-27"/>
        <c:axId val="865077983"/>
        <c:axId val="848928607"/>
      </c:barChart>
      <c:catAx>
        <c:axId val="865077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48928607"/>
        <c:crosses val="autoZero"/>
        <c:auto val="1"/>
        <c:lblAlgn val="ctr"/>
        <c:lblOffset val="100"/>
        <c:noMultiLvlLbl val="0"/>
      </c:catAx>
      <c:valAx>
        <c:axId val="848928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65077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Hoja1!$B$2</c:f>
              <c:strCache>
                <c:ptCount val="1"/>
                <c:pt idx="0">
                  <c:v>2021</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Hoja1!$A$3:$A$7</c:f>
              <c:strCache>
                <c:ptCount val="5"/>
                <c:pt idx="0">
                  <c:v>Presencial</c:v>
                </c:pt>
                <c:pt idx="1">
                  <c:v>Telefónico</c:v>
                </c:pt>
                <c:pt idx="2">
                  <c:v>Chat</c:v>
                </c:pt>
                <c:pt idx="3">
                  <c:v>Correo</c:v>
                </c:pt>
                <c:pt idx="4">
                  <c:v>Promedio General</c:v>
                </c:pt>
              </c:strCache>
            </c:strRef>
          </c:cat>
          <c:val>
            <c:numRef>
              <c:f>Hoja1!$B$3:$B$7</c:f>
              <c:numCache>
                <c:formatCode>0%</c:formatCode>
                <c:ptCount val="5"/>
                <c:pt idx="0">
                  <c:v>0.83</c:v>
                </c:pt>
                <c:pt idx="1">
                  <c:v>0.82</c:v>
                </c:pt>
                <c:pt idx="2">
                  <c:v>0.5</c:v>
                </c:pt>
                <c:pt idx="3">
                  <c:v>0.7</c:v>
                </c:pt>
                <c:pt idx="4">
                  <c:v>0.78260000000000007</c:v>
                </c:pt>
              </c:numCache>
            </c:numRef>
          </c:val>
          <c:extLst>
            <c:ext xmlns:c16="http://schemas.microsoft.com/office/drawing/2014/chart" uri="{C3380CC4-5D6E-409C-BE32-E72D297353CC}">
              <c16:uniqueId val="{00000000-F42A-44B9-BA3F-A27E851DCE58}"/>
            </c:ext>
          </c:extLst>
        </c:ser>
        <c:ser>
          <c:idx val="1"/>
          <c:order val="1"/>
          <c:tx>
            <c:strRef>
              <c:f>Hoja1!$C$2</c:f>
              <c:strCache>
                <c:ptCount val="1"/>
                <c:pt idx="0">
                  <c:v>2022</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Hoja1!$A$3:$A$7</c:f>
              <c:strCache>
                <c:ptCount val="5"/>
                <c:pt idx="0">
                  <c:v>Presencial</c:v>
                </c:pt>
                <c:pt idx="1">
                  <c:v>Telefónico</c:v>
                </c:pt>
                <c:pt idx="2">
                  <c:v>Chat</c:v>
                </c:pt>
                <c:pt idx="3">
                  <c:v>Correo</c:v>
                </c:pt>
                <c:pt idx="4">
                  <c:v>Promedio General</c:v>
                </c:pt>
              </c:strCache>
            </c:strRef>
          </c:cat>
          <c:val>
            <c:numRef>
              <c:f>Hoja1!$C$3:$C$7</c:f>
              <c:numCache>
                <c:formatCode>0.00%</c:formatCode>
                <c:ptCount val="5"/>
                <c:pt idx="0">
                  <c:v>0.95169999999999999</c:v>
                </c:pt>
                <c:pt idx="1">
                  <c:v>0.90710000000000002</c:v>
                </c:pt>
                <c:pt idx="2">
                  <c:v>0.57369999999999999</c:v>
                </c:pt>
                <c:pt idx="3">
                  <c:v>0.53759999999999997</c:v>
                </c:pt>
                <c:pt idx="4">
                  <c:v>0.88600000000000001</c:v>
                </c:pt>
              </c:numCache>
            </c:numRef>
          </c:val>
          <c:extLst>
            <c:ext xmlns:c16="http://schemas.microsoft.com/office/drawing/2014/chart" uri="{C3380CC4-5D6E-409C-BE32-E72D297353CC}">
              <c16:uniqueId val="{00000001-F42A-44B9-BA3F-A27E851DCE58}"/>
            </c:ext>
          </c:extLst>
        </c:ser>
        <c:dLbls>
          <c:dLblPos val="outEnd"/>
          <c:showLegendKey val="0"/>
          <c:showVal val="1"/>
          <c:showCatName val="0"/>
          <c:showSerName val="0"/>
          <c:showPercent val="0"/>
          <c:showBubbleSize val="0"/>
        </c:dLbls>
        <c:gapWidth val="219"/>
        <c:overlap val="-27"/>
        <c:axId val="1552618607"/>
        <c:axId val="1429911599"/>
      </c:barChart>
      <c:barChart>
        <c:barDir val="col"/>
        <c:grouping val="clustered"/>
        <c:varyColors val="0"/>
        <c:ser>
          <c:idx val="2"/>
          <c:order val="2"/>
          <c:tx>
            <c:strRef>
              <c:f>Hoja1!$D$2</c:f>
              <c:strCache>
                <c:ptCount val="1"/>
                <c:pt idx="0">
                  <c:v>Variación</c:v>
                </c:pt>
              </c:strCache>
            </c:strRef>
          </c:tx>
          <c:spPr>
            <a:noFill/>
            <a:ln>
              <a:noFill/>
            </a:ln>
            <a:effectLst/>
          </c:spPr>
          <c:invertIfNegative val="0"/>
          <c:dLbls>
            <c:numFmt formatCode="0.00%" sourceLinked="0"/>
            <c:spPr>
              <a:solidFill>
                <a:sysClr val="window" lastClr="FFFFFF"/>
              </a:solidFill>
              <a:ln w="12700" cap="flat" cmpd="sng" algn="ctr">
                <a:solidFill>
                  <a:sysClr val="windowText" lastClr="000000"/>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Hoja1!$A$3:$A$7</c:f>
              <c:strCache>
                <c:ptCount val="5"/>
                <c:pt idx="0">
                  <c:v>Presencial</c:v>
                </c:pt>
                <c:pt idx="1">
                  <c:v>Telefónico</c:v>
                </c:pt>
                <c:pt idx="2">
                  <c:v>Chat</c:v>
                </c:pt>
                <c:pt idx="3">
                  <c:v>Correo</c:v>
                </c:pt>
                <c:pt idx="4">
                  <c:v>Promedio General</c:v>
                </c:pt>
              </c:strCache>
            </c:strRef>
          </c:cat>
          <c:val>
            <c:numRef>
              <c:f>Hoja1!$D$3:$D$7</c:f>
              <c:numCache>
                <c:formatCode>0.00%</c:formatCode>
                <c:ptCount val="5"/>
                <c:pt idx="0">
                  <c:v>0.14662650602409644</c:v>
                </c:pt>
                <c:pt idx="1">
                  <c:v>0.10621951219512203</c:v>
                </c:pt>
                <c:pt idx="2">
                  <c:v>0.14739999999999998</c:v>
                </c:pt>
                <c:pt idx="3">
                  <c:v>-0.23200000000000001</c:v>
                </c:pt>
                <c:pt idx="4">
                  <c:v>0.13212369026322504</c:v>
                </c:pt>
              </c:numCache>
            </c:numRef>
          </c:val>
          <c:extLst>
            <c:ext xmlns:c16="http://schemas.microsoft.com/office/drawing/2014/chart" uri="{C3380CC4-5D6E-409C-BE32-E72D297353CC}">
              <c16:uniqueId val="{00000002-F42A-44B9-BA3F-A27E851DCE58}"/>
            </c:ext>
          </c:extLst>
        </c:ser>
        <c:dLbls>
          <c:showLegendKey val="0"/>
          <c:showVal val="0"/>
          <c:showCatName val="0"/>
          <c:showSerName val="0"/>
          <c:showPercent val="0"/>
          <c:showBubbleSize val="0"/>
        </c:dLbls>
        <c:gapWidth val="219"/>
        <c:overlap val="-27"/>
        <c:axId val="1552587519"/>
        <c:axId val="1638772175"/>
      </c:barChart>
      <c:catAx>
        <c:axId val="1552618607"/>
        <c:scaling>
          <c:orientation val="minMax"/>
        </c:scaling>
        <c:delete val="1"/>
        <c:axPos val="b"/>
        <c:numFmt formatCode="General" sourceLinked="0"/>
        <c:majorTickMark val="out"/>
        <c:minorTickMark val="none"/>
        <c:tickLblPos val="nextTo"/>
        <c:crossAx val="1429911599"/>
        <c:crosses val="autoZero"/>
        <c:auto val="1"/>
        <c:lblAlgn val="ctr"/>
        <c:lblOffset val="100"/>
        <c:noMultiLvlLbl val="0"/>
      </c:catAx>
      <c:valAx>
        <c:axId val="142991159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552618607"/>
        <c:crosses val="autoZero"/>
        <c:crossBetween val="between"/>
      </c:valAx>
      <c:valAx>
        <c:axId val="1638772175"/>
        <c:scaling>
          <c:orientation val="minMax"/>
        </c:scaling>
        <c:delete val="1"/>
        <c:axPos val="r"/>
        <c:numFmt formatCode="0.00%" sourceLinked="1"/>
        <c:majorTickMark val="out"/>
        <c:minorTickMark val="none"/>
        <c:tickLblPos val="nextTo"/>
        <c:crossAx val="1552587519"/>
        <c:crosses val="max"/>
        <c:crossBetween val="between"/>
      </c:valAx>
      <c:catAx>
        <c:axId val="1552587519"/>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638772175"/>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05"/>
          <c:y val="0.13872739865850103"/>
          <c:w val="0.93888888888888888"/>
          <c:h val="0.61498432487605714"/>
        </c:manualLayout>
      </c:layout>
      <c:bar3DChart>
        <c:barDir val="col"/>
        <c:grouping val="standard"/>
        <c:varyColors val="0"/>
        <c:ser>
          <c:idx val="0"/>
          <c:order val="0"/>
          <c:tx>
            <c:strRef>
              <c:f>Hoja1!$A$36</c:f>
              <c:strCache>
                <c:ptCount val="1"/>
                <c:pt idx="0">
                  <c:v>No. de hallazgos identificados</c:v>
                </c:pt>
              </c:strCache>
            </c:strRef>
          </c:tx>
          <c:spPr>
            <a:solidFill>
              <a:schemeClr val="accent1">
                <a:shade val="76000"/>
              </a:schemeClr>
            </a:solidFill>
            <a:ln>
              <a:noFill/>
            </a:ln>
            <a:effectLst/>
            <a:sp3d/>
          </c:spPr>
          <c:invertIfNegative val="0"/>
          <c:dLbls>
            <c:dLbl>
              <c:idx val="0"/>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03-4ED1-BB32-4AE9AA42A1FE}"/>
                </c:ext>
              </c:extLst>
            </c:dLbl>
            <c:dLbl>
              <c:idx val="1"/>
              <c:layout>
                <c:manualLayout>
                  <c:x val="0"/>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03-4ED1-BB32-4AE9AA42A1FE}"/>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Hoja1!$B$35:$C$35</c:f>
              <c:numCache>
                <c:formatCode>General</c:formatCode>
                <c:ptCount val="2"/>
                <c:pt idx="0">
                  <c:v>2021</c:v>
                </c:pt>
                <c:pt idx="1">
                  <c:v>2022</c:v>
                </c:pt>
              </c:numCache>
            </c:numRef>
          </c:cat>
          <c:val>
            <c:numRef>
              <c:f>Hoja1!$B$36:$C$36</c:f>
              <c:numCache>
                <c:formatCode>General</c:formatCode>
                <c:ptCount val="2"/>
                <c:pt idx="0">
                  <c:v>164</c:v>
                </c:pt>
                <c:pt idx="1">
                  <c:v>39</c:v>
                </c:pt>
              </c:numCache>
            </c:numRef>
          </c:val>
          <c:extLst>
            <c:ext xmlns:c16="http://schemas.microsoft.com/office/drawing/2014/chart" uri="{C3380CC4-5D6E-409C-BE32-E72D297353CC}">
              <c16:uniqueId val="{00000002-8D03-4ED1-BB32-4AE9AA42A1FE}"/>
            </c:ext>
          </c:extLst>
        </c:ser>
        <c:ser>
          <c:idx val="1"/>
          <c:order val="1"/>
          <c:tx>
            <c:strRef>
              <c:f>Hoja1!$A$37</c:f>
              <c:strCache>
                <c:ptCount val="1"/>
                <c:pt idx="0">
                  <c:v>No.de Acciones suscritas </c:v>
                </c:pt>
              </c:strCache>
            </c:strRef>
          </c:tx>
          <c:spPr>
            <a:solidFill>
              <a:schemeClr val="accent1">
                <a:tint val="77000"/>
              </a:schemeClr>
            </a:solidFill>
            <a:ln>
              <a:noFill/>
            </a:ln>
            <a:effectLst/>
            <a:sp3d/>
          </c:spPr>
          <c:invertIfNegative val="0"/>
          <c:dLbls>
            <c:dLbl>
              <c:idx val="0"/>
              <c:layout>
                <c:manualLayout>
                  <c:x val="2.5875382940476491E-2"/>
                  <c:y val="-8.37717916839342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03-4ED1-BB32-4AE9AA42A1FE}"/>
                </c:ext>
              </c:extLst>
            </c:dLbl>
            <c:dLbl>
              <c:idx val="1"/>
              <c:layout>
                <c:manualLayout>
                  <c:x val="2.2222222222222223E-2"/>
                  <c:y val="-6.9444444444444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03-4ED1-BB32-4AE9AA42A1FE}"/>
                </c:ext>
              </c:extLst>
            </c:dLbl>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Hoja1!$B$35:$C$35</c:f>
              <c:numCache>
                <c:formatCode>General</c:formatCode>
                <c:ptCount val="2"/>
                <c:pt idx="0">
                  <c:v>2021</c:v>
                </c:pt>
                <c:pt idx="1">
                  <c:v>2022</c:v>
                </c:pt>
              </c:numCache>
            </c:numRef>
          </c:cat>
          <c:val>
            <c:numRef>
              <c:f>Hoja1!$B$37:$C$37</c:f>
              <c:numCache>
                <c:formatCode>General</c:formatCode>
                <c:ptCount val="2"/>
                <c:pt idx="0">
                  <c:v>188</c:v>
                </c:pt>
                <c:pt idx="1">
                  <c:v>49</c:v>
                </c:pt>
              </c:numCache>
            </c:numRef>
          </c:val>
          <c:extLst>
            <c:ext xmlns:c16="http://schemas.microsoft.com/office/drawing/2014/chart" uri="{C3380CC4-5D6E-409C-BE32-E72D297353CC}">
              <c16:uniqueId val="{00000005-8D03-4ED1-BB32-4AE9AA42A1FE}"/>
            </c:ext>
          </c:extLst>
        </c:ser>
        <c:dLbls>
          <c:showLegendKey val="0"/>
          <c:showVal val="1"/>
          <c:showCatName val="0"/>
          <c:showSerName val="0"/>
          <c:showPercent val="0"/>
          <c:showBubbleSize val="0"/>
        </c:dLbls>
        <c:gapWidth val="150"/>
        <c:shape val="box"/>
        <c:axId val="744249664"/>
        <c:axId val="744246752"/>
        <c:axId val="1221592528"/>
      </c:bar3DChart>
      <c:catAx>
        <c:axId val="74424966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s-CO"/>
          </a:p>
        </c:txPr>
        <c:crossAx val="744246752"/>
        <c:crosses val="autoZero"/>
        <c:auto val="1"/>
        <c:lblAlgn val="ctr"/>
        <c:lblOffset val="100"/>
        <c:noMultiLvlLbl val="0"/>
      </c:catAx>
      <c:valAx>
        <c:axId val="74424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s-CO"/>
          </a:p>
        </c:txPr>
        <c:crossAx val="744249664"/>
        <c:crosses val="autoZero"/>
        <c:crossBetween val="between"/>
      </c:valAx>
      <c:serAx>
        <c:axId val="1221592528"/>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Arial" panose="020B0604020202020204" pitchFamily="34" charset="0"/>
                <a:ea typeface="+mn-ea"/>
                <a:cs typeface="Arial" panose="020B0604020202020204" pitchFamily="34" charset="0"/>
              </a:defRPr>
            </a:pPr>
            <a:endParaRPr lang="es-CO"/>
          </a:p>
        </c:txPr>
        <c:crossAx val="744246752"/>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12700" cap="flat" cmpd="sng" algn="ctr">
      <a:solidFill>
        <a:schemeClr val="bg2">
          <a:lumMod val="75000"/>
        </a:schemeClr>
      </a:solidFill>
      <a:prstDash val="solid"/>
      <a:miter lim="800000"/>
    </a:ln>
    <a:effectLst/>
  </c:spPr>
  <c:txPr>
    <a:bodyPr/>
    <a:lstStyle/>
    <a:p>
      <a:pPr>
        <a:defRPr>
          <a:solidFill>
            <a:schemeClr val="dk1"/>
          </a:solidFill>
          <a:latin typeface="Arial" panose="020B0604020202020204" pitchFamily="34" charset="0"/>
          <a:ea typeface="+mn-ea"/>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Hoja1!$B$3</c:f>
              <c:strCache>
                <c:ptCount val="1"/>
                <c:pt idx="0">
                  <c:v>ADMINISTRATIVOS</c:v>
                </c:pt>
              </c:strCache>
            </c:strRef>
          </c:tx>
          <c:spPr>
            <a:solidFill>
              <a:schemeClr val="accent1"/>
            </a:solidFill>
            <a:ln>
              <a:noFill/>
            </a:ln>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Hoja1!$A$4:$A$11</c:f>
              <c:strCache>
                <c:ptCount val="8"/>
                <c:pt idx="0">
                  <c:v>AR 25</c:v>
                </c:pt>
                <c:pt idx="1">
                  <c:v>AD 26</c:v>
                </c:pt>
                <c:pt idx="2">
                  <c:v>AD 28</c:v>
                </c:pt>
                <c:pt idx="3">
                  <c:v>AD 29</c:v>
                </c:pt>
                <c:pt idx="4">
                  <c:v>VF 503</c:v>
                </c:pt>
                <c:pt idx="5">
                  <c:v>AD 31</c:v>
                </c:pt>
                <c:pt idx="6">
                  <c:v>VF 502</c:v>
                </c:pt>
                <c:pt idx="7">
                  <c:v>VF 507</c:v>
                </c:pt>
              </c:strCache>
            </c:strRef>
          </c:cat>
          <c:val>
            <c:numRef>
              <c:f>Hoja1!$B$4:$B$11</c:f>
              <c:numCache>
                <c:formatCode>General</c:formatCode>
                <c:ptCount val="8"/>
                <c:pt idx="0">
                  <c:v>15</c:v>
                </c:pt>
                <c:pt idx="1">
                  <c:v>3</c:v>
                </c:pt>
                <c:pt idx="2">
                  <c:v>11</c:v>
                </c:pt>
                <c:pt idx="3">
                  <c:v>5</c:v>
                </c:pt>
                <c:pt idx="4">
                  <c:v>2</c:v>
                </c:pt>
                <c:pt idx="5">
                  <c:v>0</c:v>
                </c:pt>
                <c:pt idx="6">
                  <c:v>3</c:v>
                </c:pt>
                <c:pt idx="7">
                  <c:v>0</c:v>
                </c:pt>
              </c:numCache>
            </c:numRef>
          </c:val>
          <c:extLst>
            <c:ext xmlns:c16="http://schemas.microsoft.com/office/drawing/2014/chart" uri="{C3380CC4-5D6E-409C-BE32-E72D297353CC}">
              <c16:uniqueId val="{00000000-8B6F-4F95-A406-59F3A35724D8}"/>
            </c:ext>
          </c:extLst>
        </c:ser>
        <c:ser>
          <c:idx val="1"/>
          <c:order val="1"/>
          <c:tx>
            <c:strRef>
              <c:f>Hoja1!$C$3</c:f>
              <c:strCache>
                <c:ptCount val="1"/>
                <c:pt idx="0">
                  <c:v>DISCIPLINARIOS</c:v>
                </c:pt>
              </c:strCache>
            </c:strRef>
          </c:tx>
          <c:spPr>
            <a:solidFill>
              <a:schemeClr val="accent2"/>
            </a:solidFill>
            <a:ln>
              <a:noFill/>
            </a:ln>
            <a:effectLst/>
            <a:sp3d/>
          </c:spPr>
          <c:invertIfNegative val="0"/>
          <c:dLbls>
            <c:dLbl>
              <c:idx val="0"/>
              <c:layout>
                <c:manualLayout>
                  <c:x val="6.8027201774706648E-3"/>
                  <c:y val="-4.586145825243363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6F-4F95-A406-59F3A35724D8}"/>
                </c:ext>
              </c:extLst>
            </c:dLbl>
            <c:dLbl>
              <c:idx val="2"/>
              <c:layout>
                <c:manualLayout>
                  <c:x val="5.1020401331029874E-3"/>
                  <c:y val="-1.0006251937726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6F-4F95-A406-59F3A35724D8}"/>
                </c:ext>
              </c:extLst>
            </c:dLbl>
            <c:dLbl>
              <c:idx val="3"/>
              <c:layout>
                <c:manualLayout>
                  <c:x val="1.0204080266205912E-2"/>
                  <c:y val="-5.00312596886322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6F-4F95-A406-59F3A35724D8}"/>
                </c:ext>
              </c:extLst>
            </c:dLbl>
            <c:dLbl>
              <c:idx val="6"/>
              <c:layout>
                <c:manualLayout>
                  <c:x val="1.020408026620585E-2"/>
                  <c:y val="-5.00312596886331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6F-4F95-A406-59F3A35724D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Hoja1!$A$4:$A$11</c:f>
              <c:strCache>
                <c:ptCount val="8"/>
                <c:pt idx="0">
                  <c:v>AR 25</c:v>
                </c:pt>
                <c:pt idx="1">
                  <c:v>AD 26</c:v>
                </c:pt>
                <c:pt idx="2">
                  <c:v>AD 28</c:v>
                </c:pt>
                <c:pt idx="3">
                  <c:v>AD 29</c:v>
                </c:pt>
                <c:pt idx="4">
                  <c:v>VF 503</c:v>
                </c:pt>
                <c:pt idx="5">
                  <c:v>AD 31</c:v>
                </c:pt>
                <c:pt idx="6">
                  <c:v>VF 502</c:v>
                </c:pt>
                <c:pt idx="7">
                  <c:v>VF 507</c:v>
                </c:pt>
              </c:strCache>
            </c:strRef>
          </c:cat>
          <c:val>
            <c:numRef>
              <c:f>Hoja1!$C$4:$C$11</c:f>
              <c:numCache>
                <c:formatCode>General</c:formatCode>
                <c:ptCount val="8"/>
                <c:pt idx="0">
                  <c:v>11</c:v>
                </c:pt>
                <c:pt idx="1">
                  <c:v>0</c:v>
                </c:pt>
                <c:pt idx="2">
                  <c:v>10</c:v>
                </c:pt>
                <c:pt idx="3">
                  <c:v>3</c:v>
                </c:pt>
                <c:pt idx="4">
                  <c:v>2</c:v>
                </c:pt>
                <c:pt idx="5">
                  <c:v>0</c:v>
                </c:pt>
                <c:pt idx="6">
                  <c:v>1</c:v>
                </c:pt>
                <c:pt idx="7">
                  <c:v>0</c:v>
                </c:pt>
              </c:numCache>
            </c:numRef>
          </c:val>
          <c:extLst>
            <c:ext xmlns:c16="http://schemas.microsoft.com/office/drawing/2014/chart" uri="{C3380CC4-5D6E-409C-BE32-E72D297353CC}">
              <c16:uniqueId val="{00000005-8B6F-4F95-A406-59F3A35724D8}"/>
            </c:ext>
          </c:extLst>
        </c:ser>
        <c:ser>
          <c:idx val="2"/>
          <c:order val="2"/>
          <c:tx>
            <c:strRef>
              <c:f>Hoja1!$D$3</c:f>
              <c:strCache>
                <c:ptCount val="1"/>
                <c:pt idx="0">
                  <c:v>FISCALES</c:v>
                </c:pt>
              </c:strCache>
            </c:strRef>
          </c:tx>
          <c:spPr>
            <a:solidFill>
              <a:schemeClr val="accent3"/>
            </a:solidFill>
            <a:ln>
              <a:noFill/>
            </a:ln>
            <a:effectLst/>
            <a:sp3d/>
          </c:spPr>
          <c:invertIfNegative val="0"/>
          <c:dLbls>
            <c:dLbl>
              <c:idx val="2"/>
              <c:layout>
                <c:manualLayout>
                  <c:x val="6.8027201774705868E-3"/>
                  <c:y val="-1.0006251937726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6F-4F95-A406-59F3A35724D8}"/>
                </c:ext>
              </c:extLst>
            </c:dLbl>
            <c:dLbl>
              <c:idx val="3"/>
              <c:layout>
                <c:manualLayout>
                  <c:x val="3.401360088735324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6F-4F95-A406-59F3A35724D8}"/>
                </c:ext>
              </c:extLst>
            </c:dLbl>
            <c:dLbl>
              <c:idx val="4"/>
              <c:layout>
                <c:manualLayout>
                  <c:x val="0"/>
                  <c:y val="-9.9866844207723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B6F-4F95-A406-59F3A35724D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Hoja1!$A$4:$A$11</c:f>
              <c:strCache>
                <c:ptCount val="8"/>
                <c:pt idx="0">
                  <c:v>AR 25</c:v>
                </c:pt>
                <c:pt idx="1">
                  <c:v>AD 26</c:v>
                </c:pt>
                <c:pt idx="2">
                  <c:v>AD 28</c:v>
                </c:pt>
                <c:pt idx="3">
                  <c:v>AD 29</c:v>
                </c:pt>
                <c:pt idx="4">
                  <c:v>VF 503</c:v>
                </c:pt>
                <c:pt idx="5">
                  <c:v>AD 31</c:v>
                </c:pt>
                <c:pt idx="6">
                  <c:v>VF 502</c:v>
                </c:pt>
                <c:pt idx="7">
                  <c:v>VF 507</c:v>
                </c:pt>
              </c:strCache>
            </c:strRef>
          </c:cat>
          <c:val>
            <c:numRef>
              <c:f>Hoja1!$D$4:$D$11</c:f>
              <c:numCache>
                <c:formatCode>General</c:formatCode>
                <c:ptCount val="8"/>
                <c:pt idx="0">
                  <c:v>0</c:v>
                </c:pt>
                <c:pt idx="1">
                  <c:v>0</c:v>
                </c:pt>
                <c:pt idx="2">
                  <c:v>6</c:v>
                </c:pt>
                <c:pt idx="3">
                  <c:v>1</c:v>
                </c:pt>
                <c:pt idx="4">
                  <c:v>0</c:v>
                </c:pt>
                <c:pt idx="5">
                  <c:v>0</c:v>
                </c:pt>
                <c:pt idx="7">
                  <c:v>0</c:v>
                </c:pt>
              </c:numCache>
            </c:numRef>
          </c:val>
          <c:extLst>
            <c:ext xmlns:c16="http://schemas.microsoft.com/office/drawing/2014/chart" uri="{C3380CC4-5D6E-409C-BE32-E72D297353CC}">
              <c16:uniqueId val="{00000009-8B6F-4F95-A406-59F3A35724D8}"/>
            </c:ext>
          </c:extLst>
        </c:ser>
        <c:ser>
          <c:idx val="3"/>
          <c:order val="3"/>
          <c:tx>
            <c:strRef>
              <c:f>Hoja1!$E$3</c:f>
              <c:strCache>
                <c:ptCount val="1"/>
                <c:pt idx="0">
                  <c:v>PENALES</c:v>
                </c:pt>
              </c:strCache>
            </c:strRef>
          </c:tx>
          <c:spPr>
            <a:solidFill>
              <a:schemeClr val="accent4"/>
            </a:solidFill>
            <a:ln>
              <a:noFill/>
            </a:ln>
            <a:effectLst/>
            <a:sp3d/>
          </c:spPr>
          <c:invertIfNegative val="0"/>
          <c:dLbls>
            <c:dLbl>
              <c:idx val="2"/>
              <c:layout>
                <c:manualLayout>
                  <c:x val="6.80272017747064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6F-4F95-A406-59F3A35724D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Hoja1!$A$4:$A$11</c:f>
              <c:strCache>
                <c:ptCount val="8"/>
                <c:pt idx="0">
                  <c:v>AR 25</c:v>
                </c:pt>
                <c:pt idx="1">
                  <c:v>AD 26</c:v>
                </c:pt>
                <c:pt idx="2">
                  <c:v>AD 28</c:v>
                </c:pt>
                <c:pt idx="3">
                  <c:v>AD 29</c:v>
                </c:pt>
                <c:pt idx="4">
                  <c:v>VF 503</c:v>
                </c:pt>
                <c:pt idx="5">
                  <c:v>AD 31</c:v>
                </c:pt>
                <c:pt idx="6">
                  <c:v>VF 502</c:v>
                </c:pt>
                <c:pt idx="7">
                  <c:v>VF 507</c:v>
                </c:pt>
              </c:strCache>
            </c:strRef>
          </c:cat>
          <c:val>
            <c:numRef>
              <c:f>Hoja1!$E$4:$E$11</c:f>
              <c:numCache>
                <c:formatCode>General</c:formatCode>
                <c:ptCount val="8"/>
                <c:pt idx="0">
                  <c:v>0</c:v>
                </c:pt>
                <c:pt idx="1">
                  <c:v>0</c:v>
                </c:pt>
                <c:pt idx="2">
                  <c:v>1</c:v>
                </c:pt>
                <c:pt idx="3">
                  <c:v>0</c:v>
                </c:pt>
                <c:pt idx="4">
                  <c:v>0</c:v>
                </c:pt>
                <c:pt idx="5">
                  <c:v>0</c:v>
                </c:pt>
                <c:pt idx="7">
                  <c:v>0</c:v>
                </c:pt>
              </c:numCache>
            </c:numRef>
          </c:val>
          <c:extLst>
            <c:ext xmlns:c16="http://schemas.microsoft.com/office/drawing/2014/chart" uri="{C3380CC4-5D6E-409C-BE32-E72D297353CC}">
              <c16:uniqueId val="{0000000B-8B6F-4F95-A406-59F3A35724D8}"/>
            </c:ext>
          </c:extLst>
        </c:ser>
        <c:dLbls>
          <c:showLegendKey val="0"/>
          <c:showVal val="0"/>
          <c:showCatName val="0"/>
          <c:showSerName val="0"/>
          <c:showPercent val="0"/>
          <c:showBubbleSize val="0"/>
        </c:dLbls>
        <c:gapWidth val="150"/>
        <c:shape val="box"/>
        <c:axId val="1162283696"/>
        <c:axId val="1162282448"/>
        <c:axId val="0"/>
      </c:bar3DChart>
      <c:catAx>
        <c:axId val="1162283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62282448"/>
        <c:crosses val="autoZero"/>
        <c:auto val="1"/>
        <c:lblAlgn val="ctr"/>
        <c:lblOffset val="100"/>
        <c:noMultiLvlLbl val="0"/>
      </c:catAx>
      <c:valAx>
        <c:axId val="116228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62283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762A-B593-45D2-8BE8-E69C3484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36290</Words>
  <Characters>199601</Characters>
  <Application>Microsoft Office Word</Application>
  <DocSecurity>0</DocSecurity>
  <Lines>1663</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ROCHA ALDANA</dc:creator>
  <cp:keywords/>
  <dc:description/>
  <cp:lastModifiedBy>CARLOS EDUARDO ROCHA ALDANA</cp:lastModifiedBy>
  <cp:revision>2</cp:revision>
  <cp:lastPrinted>2022-01-26T16:11:00Z</cp:lastPrinted>
  <dcterms:created xsi:type="dcterms:W3CDTF">2023-03-31T23:11:00Z</dcterms:created>
  <dcterms:modified xsi:type="dcterms:W3CDTF">2023-03-31T23:11:00Z</dcterms:modified>
</cp:coreProperties>
</file>