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27CFF" w:rsidR="00C35317" w:rsidP="00127CFF" w:rsidRDefault="00127CFF" w14:paraId="3166B2F1" w14:textId="1AE4D8BE">
      <w:pPr>
        <w:jc w:val="both"/>
        <w:rPr>
          <w:rFonts w:ascii="Arial" w:hAnsi="Arial" w:cs="Arial"/>
          <w:sz w:val="28"/>
          <w:szCs w:val="28"/>
        </w:rPr>
      </w:pPr>
      <w:r w:rsidRPr="00127CFF">
        <w:rPr>
          <w:rFonts w:ascii="Arial" w:hAnsi="Arial" w:cs="Arial"/>
          <w:sz w:val="28"/>
          <w:szCs w:val="28"/>
        </w:rPr>
        <w:t xml:space="preserve">Anexo 3: </w:t>
      </w:r>
      <w:r w:rsidRPr="00127CFF" w:rsidR="00C35317">
        <w:rPr>
          <w:rFonts w:ascii="Arial" w:hAnsi="Arial" w:cs="Arial"/>
          <w:sz w:val="28"/>
          <w:szCs w:val="28"/>
        </w:rPr>
        <w:t xml:space="preserve">Modelo de resolución constitución caja menor </w:t>
      </w:r>
    </w:p>
    <w:p w:rsidRPr="00127CFF" w:rsidR="00AA587A" w:rsidP="00127CFF" w:rsidRDefault="00C35317" w14:paraId="45542712" w14:textId="77777777">
      <w:pPr>
        <w:jc w:val="center"/>
        <w:rPr>
          <w:rFonts w:ascii="Arial" w:hAnsi="Arial" w:cs="Arial"/>
          <w:b/>
          <w:bCs/>
        </w:rPr>
      </w:pPr>
      <w:r w:rsidRPr="00127CFF">
        <w:rPr>
          <w:rFonts w:ascii="Arial" w:hAnsi="Arial" w:cs="Arial"/>
          <w:b/>
          <w:bCs/>
        </w:rPr>
        <w:t>FONDO DE SERVICIOS EDUCATIVOS -NOMBRE DEL COLEGIO- IED</w:t>
      </w:r>
    </w:p>
    <w:p w:rsidRPr="00127CFF" w:rsidR="00AA587A" w:rsidP="00127CFF" w:rsidRDefault="00C35317" w14:paraId="688C142E" w14:textId="5B13483C">
      <w:pPr>
        <w:jc w:val="center"/>
        <w:rPr>
          <w:rFonts w:ascii="Arial" w:hAnsi="Arial" w:cs="Arial"/>
          <w:b/>
          <w:bCs/>
        </w:rPr>
      </w:pPr>
      <w:r w:rsidRPr="00127CFF">
        <w:rPr>
          <w:rFonts w:ascii="Arial" w:hAnsi="Arial" w:cs="Arial"/>
          <w:b/>
          <w:bCs/>
        </w:rPr>
        <w:t>RESOLUCIÓN No.</w:t>
      </w:r>
    </w:p>
    <w:p w:rsidRPr="00127CFF" w:rsidR="00AA587A" w:rsidP="00127CFF" w:rsidRDefault="00C35317" w14:paraId="50FBD673" w14:textId="0DC70FC0">
      <w:pPr>
        <w:jc w:val="center"/>
        <w:rPr>
          <w:rFonts w:ascii="Arial" w:hAnsi="Arial" w:cs="Arial"/>
          <w:b/>
          <w:bCs/>
        </w:rPr>
      </w:pPr>
      <w:r w:rsidRPr="00127CFF">
        <w:rPr>
          <w:rFonts w:ascii="Arial" w:hAnsi="Arial" w:cs="Arial"/>
          <w:b/>
          <w:bCs/>
        </w:rPr>
        <w:t>Del (día/mes/año)</w:t>
      </w:r>
    </w:p>
    <w:p w:rsidRPr="00127CFF" w:rsidR="005E5C60" w:rsidP="4D8E3227" w:rsidRDefault="00C35317" w14:paraId="42851AF7" w14:textId="77777777">
      <w:pPr>
        <w:jc w:val="both"/>
        <w:rPr>
          <w:rFonts w:ascii="Arial" w:hAnsi="Arial" w:cs="Arial"/>
          <w:lang w:val="es-ES"/>
        </w:rPr>
      </w:pPr>
      <w:r w:rsidRPr="4D8E3227" w:rsidR="4D8E3227">
        <w:rPr>
          <w:rFonts w:ascii="Arial" w:hAnsi="Arial" w:cs="Arial"/>
          <w:lang w:val="es-ES"/>
        </w:rPr>
        <w:t xml:space="preserve">Por medio de la cual se constituye la Caja Menor para la vigencia fiscal del 20XX y se reglamenta su funcionamiento. </w:t>
      </w:r>
    </w:p>
    <w:p w:rsidRPr="00127CFF" w:rsidR="005E5C60" w:rsidP="4D8E3227" w:rsidRDefault="00C35317" w14:paraId="4A3F8900" w14:textId="77777777">
      <w:pPr>
        <w:jc w:val="both"/>
        <w:rPr>
          <w:rFonts w:ascii="Arial" w:hAnsi="Arial" w:cs="Arial"/>
          <w:lang w:val="es-ES"/>
        </w:rPr>
      </w:pPr>
      <w:r w:rsidRPr="4D8E3227" w:rsidR="4D8E3227">
        <w:rPr>
          <w:rFonts w:ascii="Arial" w:hAnsi="Arial" w:cs="Arial"/>
          <w:lang w:val="es-ES"/>
        </w:rPr>
        <w:t xml:space="preserve">El Rector del Colegio -NOMBRE DEL COLEGIO IED en atención a sus atribuciones legales y en especial las conferidas en la Resolución No. XXXX de 20XX de la Secretaría de Educación del Distrito y, CONSIDERANDO Que el artículo 3 del Decreto 061 de 2007 expedido por el Alcalde Mayor de Bogotá, dispone que la Caja Menor se constituirá para cada vigencia fiscal, por Resolución suscrita por el Ordenador del Gasto, y deberá constituirse para cada vigencia fiscal, en la cual se indica; i) la cuantía, </w:t>
      </w:r>
      <w:r w:rsidRPr="4D8E3227" w:rsidR="4D8E3227">
        <w:rPr>
          <w:rFonts w:ascii="Arial" w:hAnsi="Arial" w:cs="Arial"/>
          <w:lang w:val="es-ES"/>
        </w:rPr>
        <w:t>ii</w:t>
      </w:r>
      <w:r w:rsidRPr="4D8E3227" w:rsidR="4D8E3227">
        <w:rPr>
          <w:rFonts w:ascii="Arial" w:hAnsi="Arial" w:cs="Arial"/>
          <w:lang w:val="es-ES"/>
        </w:rPr>
        <w:t xml:space="preserve">) el responsable, </w:t>
      </w:r>
      <w:r w:rsidRPr="4D8E3227" w:rsidR="4D8E3227">
        <w:rPr>
          <w:rFonts w:ascii="Arial" w:hAnsi="Arial" w:cs="Arial"/>
          <w:lang w:val="es-ES"/>
        </w:rPr>
        <w:t>iii</w:t>
      </w:r>
      <w:r w:rsidRPr="4D8E3227" w:rsidR="4D8E3227">
        <w:rPr>
          <w:rFonts w:ascii="Arial" w:hAnsi="Arial" w:cs="Arial"/>
          <w:lang w:val="es-ES"/>
        </w:rPr>
        <w:t xml:space="preserve">) la finalidad, </w:t>
      </w:r>
      <w:r w:rsidRPr="4D8E3227" w:rsidR="4D8E3227">
        <w:rPr>
          <w:rFonts w:ascii="Arial" w:hAnsi="Arial" w:cs="Arial"/>
          <w:lang w:val="es-ES"/>
        </w:rPr>
        <w:t>iv</w:t>
      </w:r>
      <w:r w:rsidRPr="4D8E3227" w:rsidR="4D8E3227">
        <w:rPr>
          <w:rFonts w:ascii="Arial" w:hAnsi="Arial" w:cs="Arial"/>
          <w:lang w:val="es-ES"/>
        </w:rPr>
        <w:t xml:space="preserve">) la clase de gastos que se pueden realizar, v) la unidad ejecutora y vi) la cuantía de cada rubro presupuestal sin exceder el monto mensual asignado a la Caja Menor. </w:t>
      </w:r>
    </w:p>
    <w:p w:rsidRPr="00127CFF" w:rsidR="005E5C60" w:rsidP="00127CFF" w:rsidRDefault="00C35317" w14:paraId="42E46677" w14:textId="77777777">
      <w:pPr>
        <w:jc w:val="both"/>
        <w:rPr>
          <w:rFonts w:ascii="Arial" w:hAnsi="Arial" w:cs="Arial"/>
        </w:rPr>
      </w:pPr>
      <w:r w:rsidRPr="00127CFF">
        <w:rPr>
          <w:rFonts w:ascii="Arial" w:hAnsi="Arial" w:cs="Arial"/>
        </w:rPr>
        <w:t xml:space="preserve">Que, en la resolución de constitución de cada Caja Menor, deben indicarse los rubros presupuestales y estar amparados por un certificado de disponibilidad que garantice la existencia de la apropiación a fin de amparar los gastos a realizar, para tal efecto, el monto certificado corresponderá a la autorización máxima para efectuar pagos con cargo a los recursos de la Caja Menor. </w:t>
      </w:r>
    </w:p>
    <w:p w:rsidRPr="00127CFF" w:rsidR="005E5C60" w:rsidP="4D8E3227" w:rsidRDefault="00C35317" w14:paraId="4346F367" w14:textId="77777777">
      <w:pPr>
        <w:jc w:val="both"/>
        <w:rPr>
          <w:rFonts w:ascii="Arial" w:hAnsi="Arial" w:cs="Arial"/>
          <w:lang w:val="es-ES"/>
        </w:rPr>
      </w:pPr>
      <w:r w:rsidRPr="4D8E3227" w:rsidR="4D8E3227">
        <w:rPr>
          <w:rFonts w:ascii="Arial" w:hAnsi="Arial" w:cs="Arial"/>
          <w:lang w:val="es-ES"/>
        </w:rPr>
        <w:t xml:space="preserve">Que igualmente prevé la norma, la Caja Menor debe ser utilizadas para sufragar gastos generales identificados y definidos en los conceptos del Presupuesto Anual del Colegio que tengan el carácter de imprevistos, urgentes, imprescindibles, inaplazables, necesarios y definidos en la presente resolución. </w:t>
      </w:r>
    </w:p>
    <w:p w:rsidRPr="00127CFF" w:rsidR="005E5C60" w:rsidP="00127CFF" w:rsidRDefault="00C35317" w14:paraId="2715B3BF" w14:textId="77777777">
      <w:pPr>
        <w:jc w:val="both"/>
        <w:rPr>
          <w:rFonts w:ascii="Arial" w:hAnsi="Arial" w:cs="Arial"/>
        </w:rPr>
      </w:pPr>
      <w:r w:rsidRPr="00127CFF">
        <w:rPr>
          <w:rFonts w:ascii="Arial" w:hAnsi="Arial" w:cs="Arial"/>
        </w:rPr>
        <w:t xml:space="preserve">Que la mencionada disposición señala que dichos recursos deben atender los criterios de racionalidad y austeridad del gasto público, en concordancia con las normas legales vigentes que lo ordenan. </w:t>
      </w:r>
    </w:p>
    <w:p w:rsidRPr="00127CFF" w:rsidR="005E5C60" w:rsidP="4D8E3227" w:rsidRDefault="00C35317" w14:paraId="618F76C9" w14:textId="77777777">
      <w:pPr>
        <w:jc w:val="both"/>
        <w:rPr>
          <w:rFonts w:ascii="Arial" w:hAnsi="Arial" w:cs="Arial"/>
          <w:lang w:val="es-ES"/>
        </w:rPr>
      </w:pPr>
      <w:r w:rsidRPr="4D8E3227" w:rsidR="4D8E3227">
        <w:rPr>
          <w:rFonts w:ascii="Arial" w:hAnsi="Arial" w:cs="Arial"/>
          <w:lang w:val="es-ES"/>
        </w:rPr>
        <w:t xml:space="preserve">Que el colegio NOMBRE IED requiere atender los gastos generales identificados y definidos en el presupuesto de gastos de la actual vigencia que tengan el carácter de urgentes, imprescindibles, inaplazables y necesarios para el buen funcionamiento de la institución educativa. </w:t>
      </w:r>
    </w:p>
    <w:p w:rsidRPr="00127CFF" w:rsidR="005E5C60" w:rsidP="00127CFF" w:rsidRDefault="00C35317" w14:paraId="6C077D4D" w14:textId="77777777">
      <w:pPr>
        <w:jc w:val="both"/>
        <w:rPr>
          <w:rFonts w:ascii="Arial" w:hAnsi="Arial" w:cs="Arial"/>
        </w:rPr>
      </w:pPr>
      <w:r w:rsidRPr="00127CFF">
        <w:rPr>
          <w:rFonts w:ascii="Arial" w:hAnsi="Arial" w:cs="Arial"/>
        </w:rPr>
        <w:t xml:space="preserve">Que el funcionario responsable es de planta del colegio diferente al Auxiliar Administrativo con funciones financieras, Auxiliar Administrativo con funciones de Almacén, Auxiliar Administrativo con funciones de bibliotecario, Docentes, Directivos Docentes, Contratistas. </w:t>
      </w:r>
    </w:p>
    <w:p w:rsidRPr="00127CFF" w:rsidR="00C35317" w:rsidP="00127CFF" w:rsidRDefault="00C35317" w14:paraId="2F11C6AB" w14:textId="57CCEF5C">
      <w:pPr>
        <w:jc w:val="both"/>
        <w:rPr>
          <w:rFonts w:ascii="Arial" w:hAnsi="Arial" w:cs="Arial"/>
        </w:rPr>
      </w:pPr>
      <w:r w:rsidRPr="00127CFF">
        <w:rPr>
          <w:rFonts w:ascii="Arial" w:hAnsi="Arial" w:cs="Arial"/>
        </w:rPr>
        <w:t xml:space="preserve">Que el funcionario designado para el manejo de la Caja Menor se encuentra amparado por la póliza de manejo global de la Secretaría de Educación del Distrito. Que el monto total constituido de la Caja </w:t>
      </w:r>
      <w:r w:rsidRPr="00127CFF">
        <w:rPr>
          <w:rFonts w:ascii="Arial" w:hAnsi="Arial" w:cs="Arial"/>
        </w:rPr>
        <w:lastRenderedPageBreak/>
        <w:t>Menor del Colegio NOMBRE IED no supera el 10% del presupuesto anual de apropiaciones ni exceda los veinte (20) SMMLV.</w:t>
      </w:r>
    </w:p>
    <w:p w:rsidRPr="00127CFF" w:rsidR="00C35317" w:rsidP="00127CFF" w:rsidRDefault="00C35317" w14:paraId="7853276E" w14:textId="77777777">
      <w:pPr>
        <w:jc w:val="both"/>
        <w:rPr>
          <w:rFonts w:ascii="Arial" w:hAnsi="Arial" w:cs="Arial"/>
        </w:rPr>
      </w:pPr>
    </w:p>
    <w:p w:rsidRPr="00127CFF" w:rsidR="005E5C60" w:rsidP="00127CFF" w:rsidRDefault="00C35317" w14:paraId="32D7C034" w14:textId="77777777">
      <w:pPr>
        <w:jc w:val="both"/>
        <w:rPr>
          <w:rFonts w:ascii="Arial" w:hAnsi="Arial" w:cs="Arial"/>
        </w:rPr>
      </w:pPr>
      <w:r w:rsidRPr="00127CFF">
        <w:rPr>
          <w:rFonts w:ascii="Arial" w:hAnsi="Arial" w:cs="Arial"/>
        </w:rPr>
        <w:t xml:space="preserve">Que los Certificados de Disponibilidad Presupuestal Nos. X, X, X y X, de fecha XXXXX respectivamente, respaldan las partidas de gastos generales para la constitución de la Caja Menor del Colegio. </w:t>
      </w:r>
    </w:p>
    <w:p w:rsidRPr="00127CFF" w:rsidR="0015666C" w:rsidP="00127CFF" w:rsidRDefault="00C35317" w14:paraId="7162973A" w14:textId="77777777">
      <w:pPr>
        <w:jc w:val="both"/>
        <w:rPr>
          <w:rFonts w:ascii="Arial" w:hAnsi="Arial" w:cs="Arial"/>
        </w:rPr>
      </w:pPr>
      <w:r w:rsidRPr="00127CFF">
        <w:rPr>
          <w:rFonts w:ascii="Arial" w:hAnsi="Arial" w:cs="Arial"/>
        </w:rPr>
        <w:t xml:space="preserve">Que, en mérito de lo expuesto, </w:t>
      </w:r>
    </w:p>
    <w:p w:rsidRPr="00127CFF" w:rsidR="0015666C" w:rsidP="00127CFF" w:rsidRDefault="00C35317" w14:paraId="214AC063" w14:textId="66D0F8BF">
      <w:pPr>
        <w:jc w:val="both"/>
        <w:rPr>
          <w:rFonts w:ascii="Arial" w:hAnsi="Arial" w:cs="Arial"/>
          <w:b/>
          <w:bCs/>
        </w:rPr>
      </w:pPr>
      <w:r w:rsidRPr="00127CFF">
        <w:rPr>
          <w:rFonts w:ascii="Arial" w:hAnsi="Arial" w:cs="Arial"/>
          <w:b/>
          <w:bCs/>
        </w:rPr>
        <w:t>RESUELVE</w:t>
      </w:r>
    </w:p>
    <w:p w:rsidRPr="00127CFF" w:rsidR="0015666C" w:rsidP="00127CFF" w:rsidRDefault="00C35317" w14:paraId="226E917A" w14:textId="77777777">
      <w:pPr>
        <w:jc w:val="both"/>
        <w:rPr>
          <w:rFonts w:ascii="Arial" w:hAnsi="Arial" w:cs="Arial"/>
        </w:rPr>
      </w:pPr>
      <w:r w:rsidRPr="00127CFF">
        <w:rPr>
          <w:rFonts w:ascii="Arial" w:hAnsi="Arial" w:cs="Arial"/>
        </w:rPr>
        <w:t xml:space="preserve">Artículo 1.  Constitución. Constitúyase para la vigencia fiscal del 201X en el Fondo de Servicios Educativos «NOMBRE DEL COLEGIO - IED» por la suma de (LETRA Y NUMERO) </w:t>
      </w:r>
    </w:p>
    <w:p w:rsidRPr="00127CFF" w:rsidR="0015666C" w:rsidP="4D8E3227" w:rsidRDefault="00C35317" w14:paraId="6AEF84B9" w14:textId="77777777">
      <w:pPr>
        <w:jc w:val="both"/>
        <w:rPr>
          <w:rFonts w:ascii="Arial" w:hAnsi="Arial" w:cs="Arial"/>
          <w:lang w:val="es-ES"/>
        </w:rPr>
      </w:pPr>
      <w:r w:rsidRPr="4D8E3227" w:rsidR="4D8E3227">
        <w:rPr>
          <w:rFonts w:ascii="Arial" w:hAnsi="Arial" w:cs="Arial"/>
          <w:lang w:val="es-ES"/>
        </w:rPr>
        <w:t xml:space="preserve">Artículo 2. Responsables. Los recursos a que se refiere el artículo anterior serán manejados por el Rector como Ordenador del Gasto quien la delega en el </w:t>
      </w:r>
      <w:r w:rsidRPr="4D8E3227" w:rsidR="4D8E3227">
        <w:rPr>
          <w:rFonts w:ascii="Arial" w:hAnsi="Arial" w:cs="Arial"/>
          <w:lang w:val="es-ES"/>
        </w:rPr>
        <w:t>Funcionario</w:t>
      </w:r>
      <w:r w:rsidRPr="4D8E3227" w:rsidR="4D8E3227">
        <w:rPr>
          <w:rFonts w:ascii="Arial" w:hAnsi="Arial" w:cs="Arial"/>
          <w:lang w:val="es-ES"/>
        </w:rPr>
        <w:t xml:space="preserve"> “NOMBRE DEL FUNCIONARIO ADMINISTRATIVO” - “cargo” - “Número de cédula” que se encuentra amparado en la póliza global de la SED. </w:t>
      </w:r>
    </w:p>
    <w:p w:rsidRPr="00127CFF" w:rsidR="0015666C" w:rsidP="4D8E3227" w:rsidRDefault="00C35317" w14:paraId="484584E5" w14:textId="77777777">
      <w:pPr>
        <w:jc w:val="both"/>
        <w:rPr>
          <w:rFonts w:ascii="Arial" w:hAnsi="Arial" w:cs="Arial"/>
          <w:lang w:val="es-ES"/>
        </w:rPr>
      </w:pPr>
      <w:r w:rsidRPr="4D8E3227" w:rsidR="4D8E3227">
        <w:rPr>
          <w:rFonts w:ascii="Arial" w:hAnsi="Arial" w:cs="Arial"/>
          <w:lang w:val="es-ES"/>
        </w:rPr>
        <w:t xml:space="preserve">Parágrafo 1. Cuando el responsable de la Caja Menor se encuentre en vacaciones, licencia o comisión, el Rector Ordenador del Gasto, podrá mediante Resolución, encargar a otro funcionario afianzado, para el manejo de </w:t>
      </w:r>
      <w:r w:rsidRPr="4D8E3227" w:rsidR="4D8E3227">
        <w:rPr>
          <w:rFonts w:ascii="Arial" w:hAnsi="Arial" w:cs="Arial"/>
          <w:lang w:val="es-ES"/>
        </w:rPr>
        <w:t>la misma</w:t>
      </w:r>
      <w:r w:rsidRPr="4D8E3227" w:rsidR="4D8E3227">
        <w:rPr>
          <w:rFonts w:ascii="Arial" w:hAnsi="Arial" w:cs="Arial"/>
          <w:lang w:val="es-ES"/>
        </w:rPr>
        <w:t xml:space="preserve">, mientras subsista la vacancia temporal para lo cual solo se requiere de la entrega de los fondos y documentos mediante acta de arqueo, al recibo y a la entrega de </w:t>
      </w:r>
      <w:r w:rsidRPr="4D8E3227" w:rsidR="4D8E3227">
        <w:rPr>
          <w:rFonts w:ascii="Arial" w:hAnsi="Arial" w:cs="Arial"/>
          <w:lang w:val="es-ES"/>
        </w:rPr>
        <w:t>la misma</w:t>
      </w:r>
      <w:r w:rsidRPr="4D8E3227" w:rsidR="4D8E3227">
        <w:rPr>
          <w:rFonts w:ascii="Arial" w:hAnsi="Arial" w:cs="Arial"/>
          <w:lang w:val="es-ES"/>
        </w:rPr>
        <w:t xml:space="preserve">. </w:t>
      </w:r>
    </w:p>
    <w:p w:rsidRPr="00127CFF" w:rsidR="006E0C1E" w:rsidP="00127CFF" w:rsidRDefault="00C35317" w14:paraId="18A0F435" w14:textId="77777777">
      <w:pPr>
        <w:jc w:val="both"/>
        <w:rPr>
          <w:rFonts w:ascii="Arial" w:hAnsi="Arial" w:cs="Arial"/>
        </w:rPr>
      </w:pPr>
      <w:r w:rsidRPr="00127CFF">
        <w:rPr>
          <w:rFonts w:ascii="Arial" w:hAnsi="Arial" w:cs="Arial"/>
        </w:rPr>
        <w:t xml:space="preserve">Artículo 3. Clasificación de los Gastos. Los rubros que constituirán la caja menor de acuerdo con las necesidades del colegio son: (ejemplo) </w:t>
      </w:r>
    </w:p>
    <w:p w:rsidRPr="00127CFF" w:rsidR="00D965B9" w:rsidP="00127CFF" w:rsidRDefault="00D965B9" w14:paraId="7F3E9382" w14:textId="380DDA6E">
      <w:pPr>
        <w:jc w:val="both"/>
        <w:rPr>
          <w:rFonts w:ascii="Arial" w:hAnsi="Arial" w:cs="Arial"/>
        </w:rPr>
      </w:pPr>
      <w:r w:rsidRPr="00127CFF">
        <w:rPr>
          <w:rFonts w:ascii="Arial" w:hAnsi="Arial" w:cs="Arial"/>
        </w:rPr>
        <w:drawing>
          <wp:inline distT="0" distB="0" distL="0" distR="0" wp14:anchorId="0681815C" wp14:editId="314C6045">
            <wp:extent cx="3130711" cy="1130358"/>
            <wp:effectExtent l="0" t="0" r="0" b="0"/>
            <wp:docPr id="8033777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7742" name=""/>
                    <pic:cNvPicPr/>
                  </pic:nvPicPr>
                  <pic:blipFill>
                    <a:blip r:embed="rId7"/>
                    <a:stretch>
                      <a:fillRect/>
                    </a:stretch>
                  </pic:blipFill>
                  <pic:spPr>
                    <a:xfrm>
                      <a:off x="0" y="0"/>
                      <a:ext cx="3130711" cy="1130358"/>
                    </a:xfrm>
                    <a:prstGeom prst="rect">
                      <a:avLst/>
                    </a:prstGeom>
                  </pic:spPr>
                </pic:pic>
              </a:graphicData>
            </a:graphic>
          </wp:inline>
        </w:drawing>
      </w:r>
    </w:p>
    <w:p w:rsidRPr="00127CFF" w:rsidR="002C796D" w:rsidP="4D8E3227" w:rsidRDefault="00C35317" w14:paraId="1D8B506D" w14:textId="04624107">
      <w:pPr>
        <w:jc w:val="both"/>
        <w:rPr>
          <w:rFonts w:ascii="Arial" w:hAnsi="Arial" w:cs="Arial"/>
          <w:lang w:val="es-ES"/>
        </w:rPr>
      </w:pPr>
      <w:r w:rsidRPr="4D8E3227" w:rsidR="4D8E3227">
        <w:rPr>
          <w:rFonts w:ascii="Arial" w:hAnsi="Arial" w:cs="Arial"/>
          <w:lang w:val="es-ES"/>
        </w:rPr>
        <w:t>Gastos de Transporte y Comunicación</w:t>
      </w:r>
      <w:r w:rsidRPr="4D8E3227" w:rsidR="4D8E3227">
        <w:rPr>
          <w:rFonts w:ascii="Arial" w:hAnsi="Arial" w:cs="Arial"/>
          <w:lang w:val="es-ES"/>
        </w:rPr>
        <w:t>:</w:t>
      </w:r>
      <w:r w:rsidRPr="4D8E3227" w:rsidR="4D8E3227">
        <w:rPr>
          <w:rFonts w:ascii="Arial" w:hAnsi="Arial" w:cs="Arial"/>
          <w:lang w:val="es-ES"/>
        </w:rPr>
        <w:t xml:space="preserve"> Apropiación destinada a cubrir gastos por concepto de empaques, acarreos, gastos de mensajería, gastos de transporte por el desplazamiento de los estudiantes dentro del perímetro urbano en representación del colegio en los diferentes eventos que contiene el Proyecto Educativo Institucional –PEI- y ocasionalmente para cubrir los gastos por concepto de transporte del rector, director o Auxiliar Administrativo con Funciones Financieras, en </w:t>
      </w:r>
      <w:r w:rsidRPr="4D8E3227" w:rsidR="4D8E3227">
        <w:rPr>
          <w:rFonts w:ascii="Arial" w:hAnsi="Arial" w:cs="Arial"/>
          <w:lang w:val="es-ES"/>
        </w:rPr>
        <w:t xml:space="preserve">cumplimiento de actividades netamente operativas (compra de insumos y transacciones financieras del colegio). </w:t>
      </w:r>
    </w:p>
    <w:p w:rsidRPr="00127CFF" w:rsidR="00E733E0" w:rsidP="4D8E3227" w:rsidRDefault="00C35317" w14:paraId="434D648F" w14:textId="04663B81">
      <w:pPr>
        <w:jc w:val="both"/>
        <w:rPr>
          <w:rFonts w:ascii="Arial" w:hAnsi="Arial" w:cs="Arial"/>
          <w:lang w:val="es-ES"/>
        </w:rPr>
      </w:pPr>
      <w:r w:rsidRPr="4D8E3227" w:rsidR="4D8E3227">
        <w:rPr>
          <w:rFonts w:ascii="Arial" w:hAnsi="Arial" w:cs="Arial"/>
          <w:lang w:val="es-ES"/>
        </w:rPr>
        <w:t>Materiales y Suministros</w:t>
      </w:r>
      <w:r w:rsidRPr="4D8E3227" w:rsidR="4D8E3227">
        <w:rPr>
          <w:rFonts w:ascii="Arial" w:hAnsi="Arial" w:cs="Arial"/>
          <w:lang w:val="es-ES"/>
        </w:rPr>
        <w:t>:</w:t>
      </w:r>
      <w:r w:rsidRPr="4D8E3227" w:rsidR="4D8E3227">
        <w:rPr>
          <w:rFonts w:ascii="Arial" w:hAnsi="Arial" w:cs="Arial"/>
          <w:lang w:val="es-ES"/>
        </w:rPr>
        <w:t xml:space="preserve"> Apropiación destinada para la adquisición de bienes tales como papelería, útiles de escritorio, insumos para proyectos de producción experimental, agrícola o comercial, elementos de aseo, cafetería y alimentos, elementos de botiquín </w:t>
      </w:r>
      <w:r w:rsidRPr="4D8E3227" w:rsidR="4D8E3227">
        <w:rPr>
          <w:rFonts w:ascii="Arial" w:hAnsi="Arial" w:cs="Arial"/>
          <w:lang w:val="es-ES"/>
        </w:rPr>
        <w:t>de acuerdo a</w:t>
      </w:r>
      <w:r w:rsidRPr="4D8E3227" w:rsidR="4D8E3227">
        <w:rPr>
          <w:rFonts w:ascii="Arial" w:hAnsi="Arial" w:cs="Arial"/>
          <w:lang w:val="es-ES"/>
        </w:rPr>
        <w:t xml:space="preserve"> lo reglamentado por la Secretaría de Salud elementos para la conservación de bienes muebles, materiales desechables de laboratorio y semillas. Por este rubro no se pueden adquirir equipos.104 Anexos </w:t>
      </w:r>
    </w:p>
    <w:p w:rsidR="00127CFF" w:rsidP="00127CFF" w:rsidRDefault="00C35317" w14:paraId="2A724DCE" w14:textId="28BD61EB">
      <w:pPr>
        <w:jc w:val="both"/>
        <w:rPr>
          <w:rFonts w:ascii="Arial" w:hAnsi="Arial" w:cs="Arial"/>
        </w:rPr>
      </w:pPr>
      <w:r w:rsidRPr="00127CFF">
        <w:rPr>
          <w:rFonts w:ascii="Arial" w:hAnsi="Arial" w:cs="Arial"/>
        </w:rPr>
        <w:t>Mantenimiento de la Entidad</w:t>
      </w:r>
      <w:r w:rsidR="00127CFF">
        <w:rPr>
          <w:rFonts w:ascii="Arial" w:hAnsi="Arial" w:cs="Arial"/>
        </w:rPr>
        <w:t>:</w:t>
      </w:r>
      <w:r w:rsidRPr="00127CFF">
        <w:rPr>
          <w:rFonts w:ascii="Arial" w:hAnsi="Arial" w:cs="Arial"/>
        </w:rPr>
        <w:t xml:space="preserve"> Por este rubro se registran los gastos correspondientes al mantenimiento preventivo y predictivo de bienes muebles e inmuebles que ocupen los colegios oficiales. Se entiende por Mantenimiento Preventivo, aquel que se refiere a los procesos de conservación de las edificaciones y sus espacios exteriores e interiores, mediante un programa sistemático de inspección, reparaciones menores y verificación: Instalaciones eléctricas, instalaciones hidrosanitarias, mantenimiento de cubiertas, impermeabilizaciones, arreglo de filtraciones, canales y bajantes, arreglo de enchapes, pinturas, cambio de vidrios, cambio de bombillos, conservación de zonas verdes y conservación de áreas exteriores. </w:t>
      </w:r>
    </w:p>
    <w:p w:rsidRPr="00127CFF" w:rsidR="005A238E" w:rsidP="4D8E3227" w:rsidRDefault="00C35317" w14:paraId="4D6AB876" w14:textId="387F3D7A">
      <w:pPr>
        <w:jc w:val="both"/>
        <w:rPr>
          <w:rFonts w:ascii="Arial" w:hAnsi="Arial" w:cs="Arial"/>
          <w:lang w:val="es-ES"/>
        </w:rPr>
      </w:pPr>
      <w:r w:rsidRPr="4D8E3227" w:rsidR="4D8E3227">
        <w:rPr>
          <w:rFonts w:ascii="Arial" w:hAnsi="Arial" w:cs="Arial"/>
          <w:lang w:val="es-ES"/>
        </w:rPr>
        <w:t xml:space="preserve">Artículo 4. Reglamentación. El monto de las adquisiciones individuales realizadas a través de cada uno de los rubros constituidos para la Caja Menor no podrá superar el 10% del monto total de la Caja Menor constituida mensualmente. El dinero que se entregue para la constitución de la Caja Menor sufragara gastos menores de carácter urgente, imprescindible, inaplazable y necesario, que se identifiquen bajo los siguientes conceptos: La legalización de los gastos y la reposición de la caja se hará mensualmente o cuando se haya ejecutado el 70% de uno o más de los rubros de la Caja Menor. Solamente se pueden relacionar facturas del periodo que se está legalizando. Para el reembolso deberá efectuarse una relación en orden cronológico con un resumen por los rubros presupuestales afectados, el reintegro será autorizado por el Rector Ordenador del Gasto. Cuando por cualquier circunstancia la Caja Menor autorizada sea inoperante no se podrá constituir otra o reemplazarla hasta tanto la anterior haya sido legalizada en su totalidad. </w:t>
      </w:r>
    </w:p>
    <w:p w:rsidRPr="00127CFF" w:rsidR="00127CFF" w:rsidP="4D8E3227" w:rsidRDefault="00C35317" w14:paraId="765A5AB7" w14:textId="77777777">
      <w:pPr>
        <w:jc w:val="both"/>
        <w:rPr>
          <w:rFonts w:ascii="Arial" w:hAnsi="Arial" w:cs="Arial"/>
          <w:lang w:val="es-ES"/>
        </w:rPr>
      </w:pPr>
      <w:r w:rsidRPr="4D8E3227" w:rsidR="4D8E3227">
        <w:rPr>
          <w:rFonts w:ascii="Arial" w:hAnsi="Arial" w:cs="Arial"/>
          <w:lang w:val="es-ES"/>
        </w:rPr>
        <w:t xml:space="preserve">Artículo 5. Prohibiciones. No se pueden realizar con los fondos de la Caja Menor las siguientes operaciones: 1. Adquirir elementos con existencia comprobada en Almacén. 2. Fraccionar compras de un mismo elemento. 3. Realizar desembolsos a dependencias diferentes del colegio. 4. Cambiar cheques. 5. Efectuar préstamos. 6. Ejecutar compras de la misma naturaleza con diferentes rubros. 7. Adquirir bienes y servicios por cuantía superior a los montos autorizados en el acto administrativo de creación. 8. Efectuar traslados entre rubros de la Caja Menor. 9. Realizar desembolsos que no formen parte del objeto del gasto señalado en el acto de creación. 10. Pagar gastos que no estén respaldados con </w:t>
      </w:r>
      <w:r w:rsidRPr="4D8E3227" w:rsidR="4D8E3227">
        <w:rPr>
          <w:rFonts w:ascii="Arial" w:hAnsi="Arial" w:cs="Arial"/>
          <w:lang w:val="es-ES"/>
        </w:rPr>
        <w:t>documentos soportes</w:t>
      </w:r>
      <w:r w:rsidRPr="4D8E3227" w:rsidR="4D8E3227">
        <w:rPr>
          <w:rFonts w:ascii="Arial" w:hAnsi="Arial" w:cs="Arial"/>
          <w:lang w:val="es-ES"/>
        </w:rPr>
        <w:t xml:space="preserve"> exigidos para su legalización. 11. Reintegrar recursos por obligaciones adquiridas con anterioridad a la expedición del certificado de disponibilidad </w:t>
      </w:r>
      <w:r w:rsidRPr="4D8E3227" w:rsidR="4D8E3227">
        <w:rPr>
          <w:rFonts w:ascii="Arial" w:hAnsi="Arial" w:cs="Arial"/>
          <w:lang w:val="es-ES"/>
        </w:rPr>
        <w:t>presupuestalpara</w:t>
      </w:r>
      <w:r w:rsidRPr="4D8E3227" w:rsidR="4D8E3227">
        <w:rPr>
          <w:rFonts w:ascii="Arial" w:hAnsi="Arial" w:cs="Arial"/>
          <w:lang w:val="es-ES"/>
        </w:rPr>
        <w:t xml:space="preserve"> la gestión financiera y contractual de los fondos de servicios educativos 12. Efectuar gastos de transporte de estudiantes y personal docente </w:t>
      </w:r>
    </w:p>
    <w:p w:rsidRPr="00127CFF" w:rsidR="00127CFF" w:rsidP="4D8E3227" w:rsidRDefault="00C35317" w14:paraId="3CDFB853" w14:textId="77777777">
      <w:pPr>
        <w:jc w:val="both"/>
        <w:rPr>
          <w:rFonts w:ascii="Arial" w:hAnsi="Arial" w:cs="Arial"/>
          <w:lang w:val="es-ES"/>
        </w:rPr>
      </w:pPr>
      <w:r w:rsidRPr="4D8E3227" w:rsidR="4D8E3227">
        <w:rPr>
          <w:rFonts w:ascii="Arial" w:hAnsi="Arial" w:cs="Arial"/>
          <w:lang w:val="es-ES"/>
        </w:rPr>
        <w:t xml:space="preserve">Artículo 6. Primer Giro. Se efectuará con base en el siguiente requisito: 1. El funcionario encargado este amparado en la póliza global de la SED. 2. Cuente con la autorización del gasto firmada por el Ordenador del Gasto. 3. Existencia de recursos disponibles en Caja Menor por el rubro a afectar. 4. Cuando se trate de una compra para la cual se va a delegar a un funcionario diferente al responsable de la Caja Menor, se expide un recibo provisional de Caja Menor. 5. El funcionario a quien se le entregue el efectivo debe legalizar el gasto dentro de los tres (3) días hábiles siguientes al desembolso. En caso contrario la responsabilidad total de la compra recaerá sobre el funcionario que firmó el recibo provisional. 6. Una vez entregada la factura o documento equivalente, el recibo de caja provisional será remplazado por el recibo definitivo. </w:t>
      </w:r>
    </w:p>
    <w:p w:rsidRPr="00127CFF" w:rsidR="00127CFF" w:rsidP="4D8E3227" w:rsidRDefault="00C35317" w14:paraId="70E913C4" w14:textId="77777777">
      <w:pPr>
        <w:jc w:val="both"/>
        <w:rPr>
          <w:rFonts w:ascii="Arial" w:hAnsi="Arial" w:cs="Arial"/>
          <w:lang w:val="es-ES"/>
        </w:rPr>
      </w:pPr>
      <w:r w:rsidRPr="4D8E3227" w:rsidR="4D8E3227">
        <w:rPr>
          <w:rFonts w:ascii="Arial" w:hAnsi="Arial" w:cs="Arial"/>
          <w:lang w:val="es-ES"/>
        </w:rPr>
        <w:t xml:space="preserve">Artículo 7. Funciones del </w:t>
      </w:r>
      <w:r w:rsidRPr="4D8E3227" w:rsidR="4D8E3227">
        <w:rPr>
          <w:rFonts w:ascii="Arial" w:hAnsi="Arial" w:cs="Arial"/>
          <w:lang w:val="es-ES"/>
        </w:rPr>
        <w:t>Responsable</w:t>
      </w:r>
      <w:r w:rsidRPr="4D8E3227" w:rsidR="4D8E3227">
        <w:rPr>
          <w:rFonts w:ascii="Arial" w:hAnsi="Arial" w:cs="Arial"/>
          <w:lang w:val="es-ES"/>
        </w:rPr>
        <w:t xml:space="preserve">. Son funciones del responsable de la Caja Menor, las siguientes: 1. Adquirir y pagar los bienes y servicios. 2. Registrar las operaciones y mantener al día los libros de efectivo y por rubro presupuestal para el control de los Fondos. 3. Legalizar oportunamente las cuentas para la reposición de los fondos, manteniendo la liquidez necesaria para atender los requerimientos de bienes y servicios. 4. Responder por el buen manejo y utilización de los fondos entregados. </w:t>
      </w:r>
    </w:p>
    <w:p w:rsidRPr="00127CFF" w:rsidR="00127CFF" w:rsidP="00127CFF" w:rsidRDefault="00C35317" w14:paraId="2685C4DD" w14:textId="77777777">
      <w:pPr>
        <w:jc w:val="both"/>
        <w:rPr>
          <w:rFonts w:ascii="Arial" w:hAnsi="Arial" w:cs="Arial"/>
        </w:rPr>
      </w:pPr>
      <w:r w:rsidRPr="00127CFF">
        <w:rPr>
          <w:rFonts w:ascii="Arial" w:hAnsi="Arial" w:cs="Arial"/>
        </w:rPr>
        <w:t xml:space="preserve">Artículo 8. Reconocimiento de Gastos. Por Caja Menor, se reconocerán aquellos gastos generales establecidos en la presente Resolución, efectuados dentro de las fechas con que se cuente con los recursos disponibles, que corresponda con la definición del gasto y autorizados previamente por el Rector – Ordenador del Gasto. </w:t>
      </w:r>
    </w:p>
    <w:p w:rsidRPr="00127CFF" w:rsidR="00127CFF" w:rsidP="4D8E3227" w:rsidRDefault="00C35317" w14:paraId="075B9B50" w14:textId="77777777">
      <w:pPr>
        <w:jc w:val="both"/>
        <w:rPr>
          <w:rFonts w:ascii="Arial" w:hAnsi="Arial" w:cs="Arial"/>
          <w:lang w:val="es-ES"/>
        </w:rPr>
      </w:pPr>
      <w:r w:rsidRPr="4D8E3227" w:rsidR="4D8E3227">
        <w:rPr>
          <w:rFonts w:ascii="Arial" w:hAnsi="Arial" w:cs="Arial"/>
          <w:lang w:val="es-ES"/>
        </w:rPr>
        <w:t xml:space="preserve">Artículo 9. Vigencia y Derogatorias. La presente resolución rige a partir de la fecha de su expedición y deroga las disposiciones que le sean contrarias. </w:t>
      </w:r>
    </w:p>
    <w:p w:rsidRPr="00127CFF" w:rsidR="00127CFF" w:rsidP="00127CFF" w:rsidRDefault="00C35317" w14:paraId="2BF992C5" w14:textId="77777777">
      <w:pPr>
        <w:jc w:val="both"/>
        <w:rPr>
          <w:rFonts w:ascii="Arial" w:hAnsi="Arial" w:cs="Arial"/>
        </w:rPr>
      </w:pPr>
      <w:r w:rsidRPr="00127CFF">
        <w:rPr>
          <w:rFonts w:ascii="Arial" w:hAnsi="Arial" w:cs="Arial"/>
        </w:rPr>
        <w:t xml:space="preserve">COMUNÍQUESE Y CÚMPLASE Dado en Bogotá, D.C. al día/ mes/ año </w:t>
      </w:r>
    </w:p>
    <w:p w:rsidRPr="00127CFF" w:rsidR="00127CFF" w:rsidP="00127CFF" w:rsidRDefault="00127CFF" w14:paraId="776FE26F" w14:textId="77777777">
      <w:pPr>
        <w:jc w:val="both"/>
        <w:rPr>
          <w:rFonts w:ascii="Arial" w:hAnsi="Arial" w:cs="Arial"/>
        </w:rPr>
      </w:pPr>
    </w:p>
    <w:p w:rsidRPr="00127CFF" w:rsidR="001C1840" w:rsidP="00127CFF" w:rsidRDefault="00C35317" w14:paraId="36644ABA" w14:textId="1A4EC61F">
      <w:pPr>
        <w:jc w:val="both"/>
        <w:rPr>
          <w:rFonts w:ascii="Arial" w:hAnsi="Arial" w:cs="Arial"/>
        </w:rPr>
      </w:pPr>
      <w:r w:rsidRPr="00127CFF">
        <w:rPr>
          <w:rFonts w:ascii="Arial" w:hAnsi="Arial" w:cs="Arial"/>
        </w:rPr>
        <w:t>NOMBRE DEL ORDENADOR DEL GASTO</w:t>
      </w:r>
    </w:p>
    <w:sectPr w:rsidRPr="00127CFF" w:rsidR="001C1840" w:rsidSect="006D7C30">
      <w:headerReference w:type="default" r:id="rId8"/>
      <w:footerReference w:type="default" r:id="rId9"/>
      <w:pgSz w:w="12242" w:h="15842" w:orient="portrait" w:code="1"/>
      <w:pgMar w:top="2077" w:right="1080" w:bottom="1440" w:left="108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D2C" w:rsidRDefault="00D24D2C" w14:paraId="2A156460" w14:textId="77777777">
      <w:pPr>
        <w:spacing w:after="0" w:line="240" w:lineRule="auto"/>
      </w:pPr>
      <w:r>
        <w:separator/>
      </w:r>
    </w:p>
  </w:endnote>
  <w:endnote w:type="continuationSeparator" w:id="0">
    <w:p w:rsidR="00D24D2C" w:rsidRDefault="00D24D2C" w14:paraId="6EBD23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2446" w:rsidP="00876A41" w:rsidRDefault="00CE2446" w14:paraId="36644AC0" w14:textId="77777777">
    <w:pPr>
      <w:spacing w:after="0" w:line="240" w:lineRule="auto"/>
      <w:rPr>
        <w:rFonts w:ascii="Arial" w:hAnsi="Arial" w:cs="Arial"/>
        <w:sz w:val="18"/>
        <w:szCs w:val="18"/>
        <w:lang w:val="es-ES"/>
      </w:rPr>
    </w:pPr>
    <w:r>
      <w:rPr>
        <w:noProof/>
        <w:lang w:val="es-CO" w:eastAsia="es-CO"/>
      </w:rPr>
      <w:drawing>
        <wp:anchor distT="0" distB="0" distL="114300" distR="114300" simplePos="0" relativeHeight="251658240" behindDoc="0" locked="0" layoutInCell="1" allowOverlap="1" wp14:anchorId="36644ACA" wp14:editId="36644ACB">
          <wp:simplePos x="0" y="0"/>
          <wp:positionH relativeFrom="column">
            <wp:posOffset>2456815</wp:posOffset>
          </wp:positionH>
          <wp:positionV relativeFrom="paragraph">
            <wp:posOffset>-111864</wp:posOffset>
          </wp:positionV>
          <wp:extent cx="6400800" cy="1273175"/>
          <wp:effectExtent l="0" t="0" r="0" b="0"/>
          <wp:wrapNone/>
          <wp:docPr id="2" name="Imagen 2"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273175"/>
                  </a:xfrm>
                  <a:prstGeom prst="rect">
                    <a:avLst/>
                  </a:prstGeom>
                  <a:noFill/>
                  <a:ln>
                    <a:noFill/>
                  </a:ln>
                </pic:spPr>
              </pic:pic>
            </a:graphicData>
          </a:graphic>
        </wp:anchor>
      </w:drawing>
    </w:r>
  </w:p>
  <w:p w:rsidR="00CE2446" w:rsidP="00876A41" w:rsidRDefault="00CE2446" w14:paraId="36644AC1" w14:textId="77777777">
    <w:pPr>
      <w:spacing w:after="0" w:line="240" w:lineRule="auto"/>
      <w:rPr>
        <w:rFonts w:ascii="Arial" w:hAnsi="Arial" w:cs="Arial"/>
        <w:sz w:val="18"/>
        <w:szCs w:val="18"/>
        <w:lang w:val="es-ES"/>
      </w:rPr>
    </w:pPr>
  </w:p>
  <w:p w:rsidR="00CE2446" w:rsidP="00876A41" w:rsidRDefault="00CE2446" w14:paraId="36644AC2" w14:textId="77777777">
    <w:pPr>
      <w:spacing w:after="0" w:line="240" w:lineRule="auto"/>
      <w:rPr>
        <w:rFonts w:ascii="Arial" w:hAnsi="Arial" w:cs="Arial"/>
        <w:sz w:val="18"/>
        <w:szCs w:val="18"/>
        <w:lang w:val="es-ES"/>
      </w:rPr>
    </w:pPr>
    <w:r>
      <w:rPr>
        <w:rFonts w:ascii="Arial" w:hAnsi="Arial" w:cs="Arial"/>
        <w:sz w:val="18"/>
        <w:szCs w:val="18"/>
        <w:lang w:val="es-ES"/>
      </w:rPr>
      <w:t>Av. Eldorado No. 66 – 63</w:t>
    </w:r>
  </w:p>
  <w:p w:rsidR="00CE2446" w:rsidP="00876A41" w:rsidRDefault="00CE2446" w14:paraId="36644AC3" w14:textId="77777777">
    <w:pPr>
      <w:spacing w:after="0" w:line="240" w:lineRule="auto"/>
      <w:rPr>
        <w:rFonts w:ascii="Arial" w:hAnsi="Arial" w:cs="Arial"/>
        <w:sz w:val="18"/>
        <w:szCs w:val="18"/>
        <w:lang w:val="es-ES"/>
      </w:rPr>
    </w:pPr>
    <w:r>
      <w:rPr>
        <w:rFonts w:ascii="Arial" w:hAnsi="Arial" w:cs="Arial"/>
        <w:sz w:val="18"/>
        <w:szCs w:val="18"/>
        <w:lang w:val="es-ES"/>
      </w:rPr>
      <w:t>PBX: 324 10 00 Fax: 315 34 48</w:t>
    </w:r>
  </w:p>
  <w:p w:rsidR="00CE2446" w:rsidP="00876A41" w:rsidRDefault="00CE2446" w14:paraId="36644AC4" w14:textId="77777777">
    <w:pPr>
      <w:spacing w:after="0" w:line="240" w:lineRule="auto"/>
      <w:rPr>
        <w:rFonts w:ascii="Arial" w:hAnsi="Arial" w:cs="Arial"/>
        <w:sz w:val="18"/>
        <w:szCs w:val="18"/>
        <w:lang w:val="es-ES"/>
      </w:rPr>
    </w:pPr>
    <w:r>
      <w:rPr>
        <w:rFonts w:ascii="Arial" w:hAnsi="Arial" w:cs="Arial"/>
        <w:sz w:val="18"/>
        <w:szCs w:val="18"/>
        <w:lang w:val="es-ES"/>
      </w:rPr>
      <w:t>Código postal: 111321</w:t>
    </w:r>
  </w:p>
  <w:p w:rsidR="00CE2446" w:rsidP="00876A41" w:rsidRDefault="00CE2446" w14:paraId="36644AC5" w14:textId="77777777">
    <w:pPr>
      <w:spacing w:after="0" w:line="240" w:lineRule="auto"/>
      <w:rPr>
        <w:rFonts w:ascii="Arial" w:hAnsi="Arial" w:cs="Arial"/>
        <w:sz w:val="18"/>
        <w:szCs w:val="18"/>
        <w:lang w:val="es-ES"/>
      </w:rPr>
    </w:pPr>
    <w:hyperlink w:history="1" r:id="rId2">
      <w:r w:rsidRPr="00A54832">
        <w:rPr>
          <w:rStyle w:val="Hipervnculo"/>
          <w:rFonts w:ascii="Arial" w:hAnsi="Arial" w:cs="Arial"/>
          <w:sz w:val="18"/>
          <w:szCs w:val="18"/>
          <w:lang w:val="es-ES"/>
        </w:rPr>
        <w:t>www.educacionbogota.edu.co</w:t>
      </w:r>
    </w:hyperlink>
    <w:r w:rsidRPr="001761A7">
      <w:rPr>
        <w:noProof/>
      </w:rPr>
      <w:t xml:space="preserve"> </w:t>
    </w:r>
  </w:p>
  <w:p w:rsidRPr="002F65DA" w:rsidR="00CE2446" w:rsidP="00876A41" w:rsidRDefault="00CE2446" w14:paraId="36644AC6" w14:textId="77777777">
    <w:pPr>
      <w:spacing w:after="0" w:line="240" w:lineRule="auto"/>
      <w:rPr>
        <w:rFonts w:ascii="Arial" w:hAnsi="Arial" w:cs="Arial"/>
        <w:sz w:val="18"/>
        <w:szCs w:val="18"/>
        <w:lang w:val="es-ES"/>
      </w:rPr>
    </w:pPr>
    <w:r>
      <w:rPr>
        <w:rFonts w:ascii="Arial" w:hAnsi="Arial" w:cs="Arial"/>
        <w:sz w:val="18"/>
        <w:szCs w:val="18"/>
        <w:lang w:val="es-ES"/>
      </w:rPr>
      <w:t>Información: Línea 195</w:t>
    </w:r>
  </w:p>
  <w:p w:rsidR="00CE2446" w:rsidP="00876A41" w:rsidRDefault="00CE2446" w14:paraId="36644AC7" w14:textId="77777777">
    <w:pPr>
      <w:pStyle w:val="Piedepgina"/>
      <w:jc w:val="right"/>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D2C" w:rsidRDefault="00D24D2C" w14:paraId="4A6285F1" w14:textId="77777777">
      <w:pPr>
        <w:spacing w:after="0" w:line="240" w:lineRule="auto"/>
      </w:pPr>
      <w:r>
        <w:separator/>
      </w:r>
    </w:p>
  </w:footnote>
  <w:footnote w:type="continuationSeparator" w:id="0">
    <w:p w:rsidR="00D24D2C" w:rsidRDefault="00D24D2C" w14:paraId="20CFE2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2446" w:rsidP="001761A7" w:rsidRDefault="00CE2446" w14:paraId="36644ABF" w14:textId="77777777">
    <w:pPr>
      <w:pStyle w:val="Encabezado"/>
      <w:jc w:val="center"/>
    </w:pPr>
    <w:r>
      <w:rPr>
        <w:noProof/>
        <w:lang w:val="es-CO" w:eastAsia="es-CO"/>
      </w:rPr>
      <w:drawing>
        <wp:anchor distT="0" distB="0" distL="114300" distR="114300" simplePos="0" relativeHeight="251659264" behindDoc="0" locked="0" layoutInCell="1" allowOverlap="1" wp14:anchorId="36644AC8" wp14:editId="36644AC9">
          <wp:simplePos x="0" y="0"/>
          <wp:positionH relativeFrom="column">
            <wp:posOffset>0</wp:posOffset>
          </wp:positionH>
          <wp:positionV relativeFrom="paragraph">
            <wp:posOffset>-356275</wp:posOffset>
          </wp:positionV>
          <wp:extent cx="6400800" cy="1342390"/>
          <wp:effectExtent l="0" t="0" r="0" b="0"/>
          <wp:wrapNone/>
          <wp:docPr id="3" name="Imagen 3"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cintosh/Documents/201+/SED/LIBRERIA%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3423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3D7"/>
    <w:multiLevelType w:val="multilevel"/>
    <w:tmpl w:val="E5D82F5C"/>
    <w:lvl w:ilvl="0">
      <w:start w:val="1"/>
      <w:numFmt w:val="decimal"/>
      <w:lvlText w:val="%1."/>
      <w:lvlJc w:val="left"/>
      <w:pPr>
        <w:ind w:left="360" w:hanging="360"/>
      </w:pPr>
      <w:rPr>
        <w:rFonts w:hint="default" w:ascii="Arial Narrow" w:hAnsi="Arial Narrow" w:cs="Arial Narrow"/>
        <w:b/>
      </w:rPr>
    </w:lvl>
    <w:lvl w:ilvl="1">
      <w:start w:val="1"/>
      <w:numFmt w:val="decimal"/>
      <w:isLgl/>
      <w:lvlText w:val="%1.%2."/>
      <w:lvlJc w:val="left"/>
      <w:pPr>
        <w:ind w:left="360" w:hanging="360"/>
      </w:pPr>
      <w:rPr>
        <w:rFonts w:hint="default" w:ascii="Arial Narrow" w:hAnsi="Arial Narrow" w:cs="Arial Narrow"/>
        <w:b/>
      </w:rPr>
    </w:lvl>
    <w:lvl w:ilvl="2">
      <w:start w:val="1"/>
      <w:numFmt w:val="decimal"/>
      <w:isLgl/>
      <w:lvlText w:val="%1.%2.%3."/>
      <w:lvlJc w:val="left"/>
      <w:pPr>
        <w:ind w:left="720" w:hanging="720"/>
      </w:pPr>
      <w:rPr>
        <w:rFonts w:hint="default" w:ascii="Arial Narrow" w:hAnsi="Arial Narrow" w:cs="Arial Narrow"/>
        <w:b/>
      </w:rPr>
    </w:lvl>
    <w:lvl w:ilvl="3">
      <w:start w:val="1"/>
      <w:numFmt w:val="decimal"/>
      <w:isLgl/>
      <w:lvlText w:val="%1.%2.%3.%4."/>
      <w:lvlJc w:val="left"/>
      <w:pPr>
        <w:ind w:left="720" w:hanging="720"/>
      </w:pPr>
      <w:rPr>
        <w:rFonts w:hint="default" w:ascii="Arial Narrow" w:hAnsi="Arial Narrow" w:cs="Arial Narrow"/>
        <w:b/>
      </w:rPr>
    </w:lvl>
    <w:lvl w:ilvl="4">
      <w:start w:val="1"/>
      <w:numFmt w:val="decimal"/>
      <w:isLgl/>
      <w:lvlText w:val="%1.%2.%3.%4.%5."/>
      <w:lvlJc w:val="left"/>
      <w:pPr>
        <w:ind w:left="1080" w:hanging="1080"/>
      </w:pPr>
      <w:rPr>
        <w:rFonts w:hint="default" w:ascii="Arial Narrow" w:hAnsi="Arial Narrow" w:cs="Arial Narrow"/>
        <w:b/>
      </w:rPr>
    </w:lvl>
    <w:lvl w:ilvl="5">
      <w:start w:val="1"/>
      <w:numFmt w:val="decimal"/>
      <w:isLgl/>
      <w:lvlText w:val="%1.%2.%3.%4.%5.%6."/>
      <w:lvlJc w:val="left"/>
      <w:pPr>
        <w:ind w:left="1080" w:hanging="1080"/>
      </w:pPr>
      <w:rPr>
        <w:rFonts w:hint="default" w:ascii="Arial Narrow" w:hAnsi="Arial Narrow" w:cs="Arial Narrow"/>
        <w:b/>
      </w:rPr>
    </w:lvl>
    <w:lvl w:ilvl="6">
      <w:start w:val="1"/>
      <w:numFmt w:val="decimal"/>
      <w:isLgl/>
      <w:lvlText w:val="%1.%2.%3.%4.%5.%6.%7."/>
      <w:lvlJc w:val="left"/>
      <w:pPr>
        <w:ind w:left="1440" w:hanging="1440"/>
      </w:pPr>
      <w:rPr>
        <w:rFonts w:hint="default" w:ascii="Arial Narrow" w:hAnsi="Arial Narrow" w:cs="Arial Narrow"/>
        <w:b/>
      </w:rPr>
    </w:lvl>
    <w:lvl w:ilvl="7">
      <w:start w:val="1"/>
      <w:numFmt w:val="decimal"/>
      <w:isLgl/>
      <w:lvlText w:val="%1.%2.%3.%4.%5.%6.%7.%8."/>
      <w:lvlJc w:val="left"/>
      <w:pPr>
        <w:ind w:left="1440" w:hanging="1440"/>
      </w:pPr>
      <w:rPr>
        <w:rFonts w:hint="default" w:ascii="Arial Narrow" w:hAnsi="Arial Narrow" w:cs="Arial Narrow"/>
        <w:b/>
      </w:rPr>
    </w:lvl>
    <w:lvl w:ilvl="8">
      <w:start w:val="1"/>
      <w:numFmt w:val="decimal"/>
      <w:isLgl/>
      <w:lvlText w:val="%1.%2.%3.%4.%5.%6.%7.%8.%9."/>
      <w:lvlJc w:val="left"/>
      <w:pPr>
        <w:ind w:left="1800" w:hanging="1800"/>
      </w:pPr>
      <w:rPr>
        <w:rFonts w:hint="default" w:ascii="Arial Narrow" w:hAnsi="Arial Narrow" w:cs="Arial Narrow"/>
        <w:b/>
      </w:rPr>
    </w:lvl>
  </w:abstractNum>
  <w:abstractNum w:abstractNumId="1" w15:restartNumberingAfterBreak="0">
    <w:nsid w:val="04A43B59"/>
    <w:multiLevelType w:val="hybridMultilevel"/>
    <w:tmpl w:val="25ACB9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781902"/>
    <w:multiLevelType w:val="hybridMultilevel"/>
    <w:tmpl w:val="10F2945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94D125B"/>
    <w:multiLevelType w:val="hybridMultilevel"/>
    <w:tmpl w:val="24949F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8153CE"/>
    <w:multiLevelType w:val="hybridMultilevel"/>
    <w:tmpl w:val="9F2AAB3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FCB0409"/>
    <w:multiLevelType w:val="hybridMultilevel"/>
    <w:tmpl w:val="07DE1F1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13764F16"/>
    <w:multiLevelType w:val="hybridMultilevel"/>
    <w:tmpl w:val="425AF7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67A0892"/>
    <w:multiLevelType w:val="hybridMultilevel"/>
    <w:tmpl w:val="F0BAD2A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234F424C"/>
    <w:multiLevelType w:val="hybridMultilevel"/>
    <w:tmpl w:val="33FA624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9677FCE"/>
    <w:multiLevelType w:val="multilevel"/>
    <w:tmpl w:val="277871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ascii="Arial Narrow" w:hAnsi="Arial Narrow"/>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657815"/>
    <w:multiLevelType w:val="hybridMultilevel"/>
    <w:tmpl w:val="AA10B2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347D6E2C"/>
    <w:multiLevelType w:val="hybridMultilevel"/>
    <w:tmpl w:val="822692B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5C2429B5"/>
    <w:multiLevelType w:val="hybridMultilevel"/>
    <w:tmpl w:val="3AAE9B90"/>
    <w:lvl w:ilvl="0" w:tplc="6068CCE4">
      <w:start w:val="1"/>
      <w:numFmt w:val="decimal"/>
      <w:lvlText w:val="%1)"/>
      <w:lvlJc w:val="left"/>
      <w:pPr>
        <w:ind w:left="1080" w:hanging="360"/>
      </w:pPr>
      <w:rPr>
        <w:rFonts w:hint="default"/>
        <w:b w:val="0"/>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71227A9F"/>
    <w:multiLevelType w:val="hybridMultilevel"/>
    <w:tmpl w:val="7E24AE1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71A81840"/>
    <w:multiLevelType w:val="hybridMultilevel"/>
    <w:tmpl w:val="1EB2122C"/>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num w:numId="1" w16cid:durableId="1186822869">
    <w:abstractNumId w:val="5"/>
  </w:num>
  <w:num w:numId="2" w16cid:durableId="254287117">
    <w:abstractNumId w:val="0"/>
  </w:num>
  <w:num w:numId="3" w16cid:durableId="1135486400">
    <w:abstractNumId w:val="9"/>
  </w:num>
  <w:num w:numId="4" w16cid:durableId="846747771">
    <w:abstractNumId w:val="6"/>
  </w:num>
  <w:num w:numId="5" w16cid:durableId="81880240">
    <w:abstractNumId w:val="10"/>
  </w:num>
  <w:num w:numId="6" w16cid:durableId="1461530004">
    <w:abstractNumId w:val="3"/>
  </w:num>
  <w:num w:numId="7" w16cid:durableId="1899631078">
    <w:abstractNumId w:val="11"/>
  </w:num>
  <w:num w:numId="8" w16cid:durableId="918828177">
    <w:abstractNumId w:val="1"/>
  </w:num>
  <w:num w:numId="9" w16cid:durableId="2070181690">
    <w:abstractNumId w:val="8"/>
  </w:num>
  <w:num w:numId="10" w16cid:durableId="856238398">
    <w:abstractNumId w:val="2"/>
  </w:num>
  <w:num w:numId="11" w16cid:durableId="1745490458">
    <w:abstractNumId w:val="14"/>
  </w:num>
  <w:num w:numId="12" w16cid:durableId="55902512">
    <w:abstractNumId w:val="13"/>
  </w:num>
  <w:num w:numId="13" w16cid:durableId="838008965">
    <w:abstractNumId w:val="12"/>
  </w:num>
  <w:num w:numId="14" w16cid:durableId="2099135695">
    <w:abstractNumId w:val="7"/>
  </w:num>
  <w:num w:numId="15" w16cid:durableId="74707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477"/>
    <w:rsid w:val="0006409F"/>
    <w:rsid w:val="000702C8"/>
    <w:rsid w:val="00081DC9"/>
    <w:rsid w:val="000C7A20"/>
    <w:rsid w:val="00120C51"/>
    <w:rsid w:val="00127CFF"/>
    <w:rsid w:val="0014155D"/>
    <w:rsid w:val="00144B4D"/>
    <w:rsid w:val="0015666C"/>
    <w:rsid w:val="00162741"/>
    <w:rsid w:val="001761A7"/>
    <w:rsid w:val="001B72BD"/>
    <w:rsid w:val="001C1840"/>
    <w:rsid w:val="001D0489"/>
    <w:rsid w:val="001F1F46"/>
    <w:rsid w:val="001F5339"/>
    <w:rsid w:val="002C525E"/>
    <w:rsid w:val="002C796D"/>
    <w:rsid w:val="002E37EF"/>
    <w:rsid w:val="002F28AA"/>
    <w:rsid w:val="002F51E9"/>
    <w:rsid w:val="00345813"/>
    <w:rsid w:val="00352AEF"/>
    <w:rsid w:val="0035399C"/>
    <w:rsid w:val="00354B7B"/>
    <w:rsid w:val="00364E17"/>
    <w:rsid w:val="003801C9"/>
    <w:rsid w:val="003A345D"/>
    <w:rsid w:val="003C7647"/>
    <w:rsid w:val="003D3F51"/>
    <w:rsid w:val="003E4199"/>
    <w:rsid w:val="0041478A"/>
    <w:rsid w:val="00446550"/>
    <w:rsid w:val="004C108D"/>
    <w:rsid w:val="004C5476"/>
    <w:rsid w:val="004D145D"/>
    <w:rsid w:val="004F3689"/>
    <w:rsid w:val="005170EB"/>
    <w:rsid w:val="00521477"/>
    <w:rsid w:val="00521D96"/>
    <w:rsid w:val="005271B8"/>
    <w:rsid w:val="005971B3"/>
    <w:rsid w:val="005A238E"/>
    <w:rsid w:val="005B2FC6"/>
    <w:rsid w:val="005C6F3B"/>
    <w:rsid w:val="005D58E6"/>
    <w:rsid w:val="005E56FB"/>
    <w:rsid w:val="005E5C60"/>
    <w:rsid w:val="006B680F"/>
    <w:rsid w:val="006D7C30"/>
    <w:rsid w:val="006E0C1E"/>
    <w:rsid w:val="006E2790"/>
    <w:rsid w:val="006F07E2"/>
    <w:rsid w:val="007047DC"/>
    <w:rsid w:val="007344E3"/>
    <w:rsid w:val="007964CA"/>
    <w:rsid w:val="007E2E75"/>
    <w:rsid w:val="00813882"/>
    <w:rsid w:val="00842A6A"/>
    <w:rsid w:val="00876A41"/>
    <w:rsid w:val="00891A13"/>
    <w:rsid w:val="008C1E98"/>
    <w:rsid w:val="008F63A1"/>
    <w:rsid w:val="00930509"/>
    <w:rsid w:val="00931D6B"/>
    <w:rsid w:val="0093695D"/>
    <w:rsid w:val="009379C2"/>
    <w:rsid w:val="009B5463"/>
    <w:rsid w:val="009D201F"/>
    <w:rsid w:val="009E6312"/>
    <w:rsid w:val="00A061D4"/>
    <w:rsid w:val="00A26A5F"/>
    <w:rsid w:val="00A56B40"/>
    <w:rsid w:val="00A82068"/>
    <w:rsid w:val="00AA232C"/>
    <w:rsid w:val="00AA587A"/>
    <w:rsid w:val="00AF3619"/>
    <w:rsid w:val="00AF729A"/>
    <w:rsid w:val="00B37C30"/>
    <w:rsid w:val="00B6143A"/>
    <w:rsid w:val="00B82A37"/>
    <w:rsid w:val="00BD5639"/>
    <w:rsid w:val="00BE31EC"/>
    <w:rsid w:val="00C04C95"/>
    <w:rsid w:val="00C33196"/>
    <w:rsid w:val="00C35317"/>
    <w:rsid w:val="00C965CC"/>
    <w:rsid w:val="00CC05E0"/>
    <w:rsid w:val="00CD5354"/>
    <w:rsid w:val="00CD6E31"/>
    <w:rsid w:val="00CE2446"/>
    <w:rsid w:val="00D01A59"/>
    <w:rsid w:val="00D22ACA"/>
    <w:rsid w:val="00D24D2C"/>
    <w:rsid w:val="00D46898"/>
    <w:rsid w:val="00D569C4"/>
    <w:rsid w:val="00D631C0"/>
    <w:rsid w:val="00D63DC1"/>
    <w:rsid w:val="00D70C9D"/>
    <w:rsid w:val="00D965B9"/>
    <w:rsid w:val="00DE7CAC"/>
    <w:rsid w:val="00E50AD5"/>
    <w:rsid w:val="00E733E0"/>
    <w:rsid w:val="00E772A9"/>
    <w:rsid w:val="00EA4B4C"/>
    <w:rsid w:val="00EB69E6"/>
    <w:rsid w:val="00EB79E6"/>
    <w:rsid w:val="00EF1ADE"/>
    <w:rsid w:val="00F23C65"/>
    <w:rsid w:val="00F55729"/>
    <w:rsid w:val="00F6338F"/>
    <w:rsid w:val="00FB5FB7"/>
    <w:rsid w:val="4D8E32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644842"/>
  <w15:docId w15:val="{8CB29758-C2E3-4947-88F3-622EDCF6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72A9"/>
    <w:pPr>
      <w:spacing w:after="200" w:line="276" w:lineRule="auto"/>
    </w:pPr>
    <w:rPr>
      <w:rFonts w:ascii="Calibri" w:hAnsi="Calibri" w:eastAsia="Calibri" w:cs="Times New Roman"/>
      <w:lang w:val="es-ES_tradnl"/>
    </w:rPr>
  </w:style>
  <w:style w:type="paragraph" w:styleId="Ttulo1">
    <w:name w:val="heading 1"/>
    <w:basedOn w:val="Normal"/>
    <w:next w:val="Normal"/>
    <w:link w:val="Ttulo1Car"/>
    <w:qFormat/>
    <w:rsid w:val="00E772A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E772A9"/>
    <w:rPr>
      <w:rFonts w:asciiTheme="majorHAnsi" w:hAnsiTheme="majorHAnsi" w:eastAsiaTheme="majorEastAsia" w:cstheme="majorBidi"/>
      <w:color w:val="2E74B5" w:themeColor="accent1" w:themeShade="BF"/>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rPr>
  </w:style>
  <w:style w:type="character" w:styleId="EncabezadoCar" w:customStyle="1">
    <w:name w:val="Encabezado Car"/>
    <w:basedOn w:val="Fuentedeprrafopredeter"/>
    <w:link w:val="Encabezado"/>
    <w:uiPriority w:val="99"/>
    <w:rsid w:val="00E772A9"/>
    <w:rPr>
      <w:rFonts w:ascii="Calibri" w:hAnsi="Calibri" w:eastAsia="Calibri" w:cs="Times New Roman"/>
      <w:sz w:val="20"/>
      <w:szCs w:val="20"/>
      <w:lang w:val="es-ES_tradnl"/>
    </w:rPr>
  </w:style>
  <w:style w:type="paragraph" w:styleId="Piedepgina">
    <w:name w:val="footer"/>
    <w:basedOn w:val="Normal"/>
    <w:link w:val="PiedepginaCar"/>
    <w:uiPriority w:val="99"/>
    <w:semiHidden/>
    <w:rsid w:val="00E772A9"/>
    <w:pPr>
      <w:tabs>
        <w:tab w:val="center" w:pos="4252"/>
        <w:tab w:val="right" w:pos="8504"/>
      </w:tabs>
      <w:spacing w:after="0" w:line="240" w:lineRule="auto"/>
    </w:pPr>
    <w:rPr>
      <w:sz w:val="20"/>
      <w:szCs w:val="20"/>
    </w:rPr>
  </w:style>
  <w:style w:type="character" w:styleId="PiedepginaCar" w:customStyle="1">
    <w:name w:val="Pie de página Car"/>
    <w:basedOn w:val="Fuentedeprrafopredeter"/>
    <w:link w:val="Piedepgina"/>
    <w:uiPriority w:val="99"/>
    <w:semiHidden/>
    <w:rsid w:val="00E772A9"/>
    <w:rPr>
      <w:rFonts w:ascii="Calibri" w:hAnsi="Calibri" w:eastAsia="Calibri" w:cs="Times New Roman"/>
      <w:sz w:val="20"/>
      <w:szCs w:val="20"/>
      <w:lang w:val="es-ES_tradnl"/>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Fuerte">
    <w:name w:val="Strong"/>
    <w:uiPriority w:val="22"/>
    <w:qFormat/>
    <w:rsid w:val="00E772A9"/>
    <w:rPr>
      <w:b/>
      <w:bCs/>
    </w:rPr>
  </w:style>
  <w:style w:type="table" w:styleId="Tablaconcuadrcula">
    <w:name w:val="Table Grid"/>
    <w:basedOn w:val="Tablanormal"/>
    <w:uiPriority w:val="39"/>
    <w:rsid w:val="00E772A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msolistparagraph" w:customStyle="1">
    <w:name w:val="x_msolistparagraph"/>
    <w:basedOn w:val="Normal"/>
    <w:rsid w:val="00E772A9"/>
    <w:pPr>
      <w:spacing w:before="100" w:beforeAutospacing="1" w:after="100" w:afterAutospacing="1" w:line="240" w:lineRule="auto"/>
    </w:pPr>
    <w:rPr>
      <w:rFonts w:ascii="Times New Roman" w:hAnsi="Times New Roman" w:eastAsia="Times New Roman"/>
      <w:sz w:val="24"/>
      <w:szCs w:val="24"/>
      <w:lang w:val="es-CO" w:eastAsia="es-CO"/>
    </w:rPr>
  </w:style>
  <w:style w:type="paragraph" w:styleId="Default" w:customStyle="1">
    <w:name w:val="Default"/>
    <w:rsid w:val="00D569C4"/>
    <w:pPr>
      <w:autoSpaceDE w:val="0"/>
      <w:autoSpaceDN w:val="0"/>
      <w:adjustRightInd w:val="0"/>
      <w:spacing w:after="0" w:line="240" w:lineRule="auto"/>
    </w:pPr>
    <w:rPr>
      <w:rFonts w:ascii="Century Gothic" w:hAnsi="Century Gothic" w:eastAsia="Calibri" w:cs="Century Gothic"/>
      <w:color w:val="000000"/>
      <w:sz w:val="24"/>
      <w:szCs w:val="24"/>
      <w:lang w:val="es-ES"/>
    </w:rPr>
  </w:style>
  <w:style w:type="character" w:styleId="nfasis">
    <w:name w:val="Emphasis"/>
    <w:basedOn w:val="Fuentedeprrafopredeter"/>
    <w:uiPriority w:val="20"/>
    <w:qFormat/>
    <w:rsid w:val="00D46898"/>
    <w:rPr>
      <w:i/>
      <w:iCs/>
    </w:rPr>
  </w:style>
  <w:style w:type="paragraph" w:styleId="Textosinformato">
    <w:name w:val="Plain Text"/>
    <w:basedOn w:val="Normal"/>
    <w:link w:val="TextosinformatoCar"/>
    <w:uiPriority w:val="99"/>
    <w:semiHidden/>
    <w:unhideWhenUsed/>
    <w:rsid w:val="003D3F51"/>
    <w:pPr>
      <w:spacing w:after="0" w:line="240" w:lineRule="auto"/>
    </w:pPr>
    <w:rPr>
      <w:rFonts w:eastAsiaTheme="minorHAnsi" w:cstheme="minorBidi"/>
      <w:szCs w:val="21"/>
      <w:lang w:val="es-CO"/>
    </w:rPr>
  </w:style>
  <w:style w:type="character" w:styleId="TextosinformatoCar" w:customStyle="1">
    <w:name w:val="Texto sin formato Car"/>
    <w:basedOn w:val="Fuentedeprrafopredete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styleId="Textoindependiente3Car" w:customStyle="1">
    <w:name w:val="Texto independiente 3 Car"/>
    <w:basedOn w:val="Fuentedeprrafopredeter"/>
    <w:link w:val="Textoindependiente3"/>
    <w:uiPriority w:val="99"/>
    <w:rsid w:val="006F07E2"/>
    <w:rPr>
      <w:rFonts w:ascii="Calibri" w:hAnsi="Calibri" w:eastAsia="Calibri" w:cs="Times New Roman"/>
      <w:sz w:val="16"/>
      <w:szCs w:val="16"/>
      <w:lang w:val="es-ES_tradnl"/>
    </w:rPr>
  </w:style>
  <w:style w:type="paragraph" w:styleId="Sinespaciado">
    <w:name w:val="No Spacing"/>
    <w:uiPriority w:val="1"/>
    <w:qFormat/>
    <w:rsid w:val="00CD5354"/>
    <w:pPr>
      <w:spacing w:after="0" w:line="240" w:lineRule="auto"/>
    </w:pPr>
  </w:style>
  <w:style w:type="paragraph" w:styleId="Prrafodelista">
    <w:name w:val="List Paragraph"/>
    <w:basedOn w:val="Normal"/>
    <w:uiPriority w:val="34"/>
    <w:qFormat/>
    <w:rsid w:val="0035399C"/>
    <w:pPr>
      <w:spacing w:after="0" w:line="240" w:lineRule="auto"/>
      <w:ind w:left="708"/>
    </w:pPr>
    <w:rPr>
      <w:rFonts w:ascii="Times New Roman" w:hAnsi="Times New Roman" w:eastAsia="Times New Roman"/>
      <w:sz w:val="20"/>
      <w:szCs w:val="20"/>
      <w:lang w:val="es-CO" w:eastAsia="es-ES"/>
    </w:rPr>
  </w:style>
  <w:style w:type="paragraph" w:styleId="CM12" w:customStyle="1">
    <w:name w:val="CM12"/>
    <w:basedOn w:val="Default"/>
    <w:next w:val="Default"/>
    <w:uiPriority w:val="99"/>
    <w:rsid w:val="0035399C"/>
    <w:rPr>
      <w:rFonts w:ascii="Arial" w:hAnsi="Arial" w:cs="Arial"/>
      <w:color w:val="auto"/>
      <w:lang w:val="es-CO" w:eastAsia="es-CO"/>
    </w:rPr>
  </w:style>
  <w:style w:type="character" w:styleId="normalp1" w:customStyle="1">
    <w:name w:val="normalp1"/>
    <w:rsid w:val="0035399C"/>
  </w:style>
  <w:style w:type="paragraph" w:styleId="Textodeglobo">
    <w:name w:val="Balloon Text"/>
    <w:basedOn w:val="Normal"/>
    <w:link w:val="TextodegloboCar"/>
    <w:uiPriority w:val="99"/>
    <w:semiHidden/>
    <w:unhideWhenUsed/>
    <w:rsid w:val="0035399C"/>
    <w:pPr>
      <w:spacing w:after="0" w:line="240" w:lineRule="auto"/>
    </w:pPr>
    <w:rPr>
      <w:rFonts w:ascii="Tahoma" w:hAnsi="Tahoma" w:eastAsia="Times New Roman" w:cs="Tahoma"/>
      <w:sz w:val="16"/>
      <w:szCs w:val="16"/>
      <w:lang w:val="es-CO" w:eastAsia="es-ES"/>
    </w:rPr>
  </w:style>
  <w:style w:type="character" w:styleId="TextodegloboCar" w:customStyle="1">
    <w:name w:val="Texto de globo Car"/>
    <w:basedOn w:val="Fuentedeprrafopredeter"/>
    <w:link w:val="Textodeglobo"/>
    <w:uiPriority w:val="99"/>
    <w:semiHidden/>
    <w:rsid w:val="0035399C"/>
    <w:rPr>
      <w:rFonts w:ascii="Tahoma" w:hAnsi="Tahoma" w:eastAsia="Times New Roman" w:cs="Tahoma"/>
      <w:sz w:val="16"/>
      <w:szCs w:val="16"/>
      <w:lang w:eastAsia="es-ES"/>
    </w:rPr>
  </w:style>
  <w:style w:type="paragraph" w:styleId="Textonotapie">
    <w:name w:val="footnote text"/>
    <w:basedOn w:val="Normal"/>
    <w:link w:val="TextonotapieCar"/>
    <w:uiPriority w:val="99"/>
    <w:unhideWhenUsed/>
    <w:rsid w:val="0035399C"/>
    <w:pPr>
      <w:spacing w:after="0" w:line="240" w:lineRule="auto"/>
    </w:pPr>
    <w:rPr>
      <w:rFonts w:ascii="Times New Roman" w:hAnsi="Times New Roman" w:eastAsia="Times New Roman"/>
      <w:sz w:val="20"/>
      <w:szCs w:val="20"/>
      <w:lang w:val="es-CO" w:eastAsia="es-ES"/>
    </w:rPr>
  </w:style>
  <w:style w:type="character" w:styleId="TextonotapieCar" w:customStyle="1">
    <w:name w:val="Texto nota pie Car"/>
    <w:basedOn w:val="Fuentedeprrafopredeter"/>
    <w:link w:val="Textonotapie"/>
    <w:uiPriority w:val="99"/>
    <w:rsid w:val="0035399C"/>
    <w:rPr>
      <w:rFonts w:ascii="Times New Roman" w:hAnsi="Times New Roman" w:eastAsia="Times New Roman" w:cs="Times New Roman"/>
      <w:sz w:val="20"/>
      <w:szCs w:val="20"/>
      <w:lang w:eastAsia="es-ES"/>
    </w:rPr>
  </w:style>
  <w:style w:type="character" w:styleId="Refdenotaalpie">
    <w:name w:val="footnote reference"/>
    <w:basedOn w:val="Fuentedeprrafopredeter"/>
    <w:uiPriority w:val="99"/>
    <w:unhideWhenUsed/>
    <w:rsid w:val="00353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2" Type="http://schemas.openxmlformats.org/officeDocument/2006/relationships/hyperlink" Target="http://www.educacionbogota.edu.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55658-D145-4433-9EBE-C4C0E1EB6758}"/>
</file>

<file path=customXml/itemProps2.xml><?xml version="1.0" encoding="utf-8"?>
<ds:datastoreItem xmlns:ds="http://schemas.openxmlformats.org/officeDocument/2006/customXml" ds:itemID="{C2A9D4EA-B522-42C1-ADC5-32825031908F}"/>
</file>

<file path=customXml/itemProps3.xml><?xml version="1.0" encoding="utf-8"?>
<ds:datastoreItem xmlns:ds="http://schemas.openxmlformats.org/officeDocument/2006/customXml" ds:itemID="{D7915E5B-DB6B-4035-885C-46399909F93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LUDDY OLINFFAR CAMACHO CAMACHO</dc:creator>
  <lastModifiedBy>LUIS FRANCISCO GONZALEZ SILVA</lastModifiedBy>
  <revision>14</revision>
  <dcterms:created xsi:type="dcterms:W3CDTF">2026-04-16T00:29:00.0000000Z</dcterms:created>
  <dcterms:modified xsi:type="dcterms:W3CDTF">2026-06-11T14:54:33.1907741Z</dcterms:modified>
</coreProperties>
</file>